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5DF1" w14:textId="77777777" w:rsidR="00503793" w:rsidRDefault="00503793" w:rsidP="00A72A0C">
      <w:pPr>
        <w:tabs>
          <w:tab w:val="left" w:pos="-284"/>
        </w:tabs>
        <w:ind w:right="-291"/>
        <w:rPr>
          <w:lang w:val="sq-AL" w:eastAsia="it-IT"/>
        </w:rPr>
      </w:pPr>
    </w:p>
    <w:p w14:paraId="72892F9F" w14:textId="77777777" w:rsidR="00503793" w:rsidRDefault="00503793" w:rsidP="00A72A0C">
      <w:pPr>
        <w:tabs>
          <w:tab w:val="left" w:pos="-284"/>
        </w:tabs>
        <w:ind w:right="-291"/>
        <w:rPr>
          <w:lang w:val="sq-AL" w:eastAsia="it-IT"/>
        </w:rPr>
      </w:pPr>
    </w:p>
    <w:p w14:paraId="53B89549" w14:textId="31C0EBD6" w:rsidR="004265B4" w:rsidRPr="004265B4" w:rsidRDefault="006D3201" w:rsidP="004265B4">
      <w:pPr>
        <w:pStyle w:val="BodyText"/>
        <w:tabs>
          <w:tab w:val="left" w:leader="dot" w:pos="-90"/>
        </w:tabs>
        <w:spacing w:before="360" w:after="360"/>
        <w:ind w:left="1440" w:hanging="1440"/>
        <w:rPr>
          <w:rFonts w:eastAsia="Calibri"/>
          <w:sz w:val="24"/>
          <w:szCs w:val="24"/>
          <w:lang w:val="sq-AL"/>
        </w:rPr>
      </w:pPr>
      <w:r w:rsidRPr="00AC13D0">
        <w:rPr>
          <w:b/>
          <w:w w:val="105"/>
          <w:sz w:val="24"/>
          <w:szCs w:val="24"/>
          <w:lang w:val="it-IT"/>
        </w:rPr>
        <w:t xml:space="preserve">Lënda:   </w:t>
      </w:r>
      <w:r w:rsidRPr="00AC13D0">
        <w:rPr>
          <w:b/>
          <w:w w:val="105"/>
          <w:sz w:val="24"/>
          <w:szCs w:val="24"/>
          <w:lang w:val="it-IT"/>
        </w:rPr>
        <w:tab/>
      </w:r>
      <w:r w:rsidRPr="00AC13D0">
        <w:rPr>
          <w:b/>
          <w:w w:val="105"/>
          <w:sz w:val="24"/>
          <w:szCs w:val="24"/>
        </w:rPr>
        <w:t>Ftesë për Negociatë</w:t>
      </w:r>
      <w:r w:rsidR="004265B4">
        <w:rPr>
          <w:b/>
          <w:w w:val="105"/>
          <w:sz w:val="24"/>
          <w:szCs w:val="24"/>
        </w:rPr>
        <w:t xml:space="preserve"> </w:t>
      </w:r>
      <w:r w:rsidR="004265B4" w:rsidRPr="004265B4">
        <w:rPr>
          <w:i/>
          <w:sz w:val="24"/>
          <w:szCs w:val="24"/>
          <w:lang w:val="sq-AL"/>
        </w:rPr>
        <w:t>“Promovimi i mundësive të Formimit Profesional dhe Punësimit për Punëkërkuesit e papunë”, Migrantët e kthyer dhe të Rinjtë në Shqipëri”</w:t>
      </w:r>
      <w:r w:rsidR="004265B4" w:rsidRPr="004265B4">
        <w:rPr>
          <w:rFonts w:eastAsia="Calibri"/>
          <w:i/>
          <w:sz w:val="24"/>
          <w:szCs w:val="24"/>
          <w:lang w:val="sq-AL"/>
        </w:rPr>
        <w:t>,</w:t>
      </w:r>
      <w:r w:rsidR="004265B4" w:rsidRPr="004265B4">
        <w:rPr>
          <w:rFonts w:eastAsia="Calibri"/>
          <w:sz w:val="24"/>
          <w:szCs w:val="24"/>
          <w:lang w:val="sq-AL"/>
        </w:rPr>
        <w:t xml:space="preserve"> </w:t>
      </w:r>
      <w:r w:rsidR="00062A85">
        <w:rPr>
          <w:rFonts w:eastAsia="Calibri"/>
          <w:sz w:val="24"/>
          <w:szCs w:val="24"/>
          <w:lang w:val="sq-AL"/>
        </w:rPr>
        <w:t>FAZA II, mbështetur nga FCDO</w:t>
      </w:r>
    </w:p>
    <w:p w14:paraId="0E94DF81" w14:textId="61987B59" w:rsidR="00B4156E" w:rsidRPr="00FC5BEB" w:rsidRDefault="006D3201" w:rsidP="00084139">
      <w:pPr>
        <w:pStyle w:val="BodyText"/>
        <w:tabs>
          <w:tab w:val="left" w:leader="dot" w:pos="-90"/>
        </w:tabs>
        <w:spacing w:before="360" w:after="360"/>
        <w:ind w:left="1440" w:hanging="1440"/>
        <w:rPr>
          <w:b/>
          <w:u w:val="single"/>
          <w:lang w:val="it-IT"/>
        </w:rPr>
      </w:pPr>
      <w:r w:rsidRPr="00AC13D0">
        <w:rPr>
          <w:b/>
          <w:w w:val="105"/>
          <w:sz w:val="24"/>
          <w:szCs w:val="24"/>
        </w:rPr>
        <w:t>Drejtuar:</w:t>
      </w:r>
      <w:r w:rsidRPr="00AC13D0">
        <w:rPr>
          <w:rFonts w:ascii="Bookman Old Style" w:hAnsi="Bookman Old Style" w:cs="Arial"/>
          <w:b/>
          <w:sz w:val="24"/>
          <w:szCs w:val="24"/>
        </w:rPr>
        <w:t xml:space="preserve"> </w:t>
      </w:r>
      <w:r w:rsidRPr="00AC13D0">
        <w:rPr>
          <w:rFonts w:ascii="Bookman Old Style" w:hAnsi="Bookman Old Style" w:cs="Arial"/>
          <w:b/>
          <w:sz w:val="24"/>
          <w:szCs w:val="24"/>
        </w:rPr>
        <w:tab/>
      </w:r>
      <w:r w:rsidRPr="00AC13D0">
        <w:rPr>
          <w:b/>
          <w:smallCaps/>
          <w:sz w:val="24"/>
          <w:szCs w:val="24"/>
        </w:rPr>
        <w:t xml:space="preserve">Organeve të Masmedias/Agjensive të Specializuara </w:t>
      </w:r>
    </w:p>
    <w:p w14:paraId="4850A16A" w14:textId="650E605C" w:rsidR="00C4266D" w:rsidRDefault="00C4266D" w:rsidP="00A603C7">
      <w:pPr>
        <w:jc w:val="both"/>
        <w:rPr>
          <w:rFonts w:eastAsia="MS Mincho"/>
        </w:rPr>
      </w:pPr>
      <w:r w:rsidRPr="00C4266D">
        <w:rPr>
          <w:rFonts w:eastAsia="MS Mincho"/>
          <w:b/>
        </w:rPr>
        <w:t>Autoriteti Kontrakt</w:t>
      </w:r>
      <w:r w:rsidRPr="007D3242">
        <w:rPr>
          <w:rFonts w:eastAsia="MS Mincho"/>
          <w:b/>
        </w:rPr>
        <w:t>or:</w:t>
      </w:r>
      <w:r>
        <w:rPr>
          <w:rFonts w:eastAsia="MS Mincho"/>
        </w:rPr>
        <w:t xml:space="preserve">  Agjencia Kombëtare e Punësimit dhe Aftësive</w:t>
      </w:r>
    </w:p>
    <w:p w14:paraId="53C6E5AE" w14:textId="1066264C" w:rsidR="00C4266D" w:rsidRDefault="00C4266D" w:rsidP="00A603C7">
      <w:pPr>
        <w:jc w:val="both"/>
        <w:rPr>
          <w:rFonts w:eastAsia="MS Mincho"/>
        </w:rPr>
      </w:pPr>
    </w:p>
    <w:p w14:paraId="39D7DC2B" w14:textId="77777777" w:rsidR="00C4266D" w:rsidRDefault="00C4266D" w:rsidP="00A603C7">
      <w:pPr>
        <w:jc w:val="both"/>
        <w:rPr>
          <w:rFonts w:eastAsia="MS Mincho"/>
        </w:rPr>
      </w:pPr>
    </w:p>
    <w:p w14:paraId="3A77C410" w14:textId="742D1FBE" w:rsidR="004265B4" w:rsidRPr="00A603C7" w:rsidRDefault="006D3201" w:rsidP="00A603C7">
      <w:pPr>
        <w:jc w:val="both"/>
        <w:rPr>
          <w:rFonts w:eastAsia="Calibri"/>
          <w:b/>
          <w:lang w:val="sq-AL"/>
        </w:rPr>
      </w:pPr>
      <w:r w:rsidRPr="008B1D18">
        <w:rPr>
          <w:rFonts w:eastAsia="MS Mincho"/>
        </w:rPr>
        <w:t>Bazuar në Vendimin Nr. 1195, datë 05.08.2008, të Këshillit të Ministrave “Për blerjen,</w:t>
      </w:r>
      <w:r w:rsidR="00AB4017">
        <w:rPr>
          <w:rFonts w:eastAsia="MS Mincho"/>
        </w:rPr>
        <w:t xml:space="preserve"> </w:t>
      </w:r>
      <w:r w:rsidRPr="008B1D18">
        <w:rPr>
          <w:rFonts w:eastAsia="MS Mincho"/>
        </w:rPr>
        <w:t>zhvillimin, prodhimin dhe bashkëprodhimin e programeve të reklamave për transmetim nga</w:t>
      </w:r>
      <w:r>
        <w:rPr>
          <w:rFonts w:eastAsia="MS Mincho"/>
        </w:rPr>
        <w:t xml:space="preserve"> </w:t>
      </w:r>
      <w:r w:rsidRPr="008B1D18">
        <w:rPr>
          <w:rFonts w:eastAsia="MS Mincho"/>
        </w:rPr>
        <w:t>Operatorët Radiotelevizivë ose botim në median e shkruar, dhe për kontratat, për kohë</w:t>
      </w:r>
      <w:r>
        <w:rPr>
          <w:rFonts w:eastAsia="MS Mincho"/>
        </w:rPr>
        <w:t xml:space="preserve"> </w:t>
      </w:r>
      <w:r w:rsidRPr="008B1D18">
        <w:rPr>
          <w:rFonts w:eastAsia="MS Mincho"/>
        </w:rPr>
        <w:t xml:space="preserve">transmetimi, nga organet e Administratës Shtetërore”, Drejtoria </w:t>
      </w:r>
      <w:r>
        <w:rPr>
          <w:rFonts w:eastAsia="MS Mincho"/>
        </w:rPr>
        <w:t>Q</w:t>
      </w:r>
      <w:r w:rsidR="00691B1F">
        <w:rPr>
          <w:rFonts w:eastAsia="MS Mincho"/>
        </w:rPr>
        <w:t>ë</w:t>
      </w:r>
      <w:r>
        <w:rPr>
          <w:rFonts w:eastAsia="MS Mincho"/>
        </w:rPr>
        <w:t>ndrore e Agjencis</w:t>
      </w:r>
      <w:r w:rsidR="00691B1F">
        <w:rPr>
          <w:rFonts w:eastAsia="MS Mincho"/>
        </w:rPr>
        <w:t>ë</w:t>
      </w:r>
      <w:r>
        <w:rPr>
          <w:rFonts w:eastAsia="MS Mincho"/>
        </w:rPr>
        <w:t xml:space="preserve"> Komb</w:t>
      </w:r>
      <w:r w:rsidR="0001266C">
        <w:rPr>
          <w:rFonts w:eastAsia="MS Mincho"/>
        </w:rPr>
        <w:t>ë</w:t>
      </w:r>
      <w:r>
        <w:rPr>
          <w:rFonts w:eastAsia="MS Mincho"/>
        </w:rPr>
        <w:t>tare t</w:t>
      </w:r>
      <w:r w:rsidR="0001266C">
        <w:rPr>
          <w:rFonts w:eastAsia="MS Mincho"/>
        </w:rPr>
        <w:t>ë</w:t>
      </w:r>
      <w:r>
        <w:rPr>
          <w:rFonts w:eastAsia="MS Mincho"/>
        </w:rPr>
        <w:t xml:space="preserve"> Pun</w:t>
      </w:r>
      <w:r w:rsidR="0001266C">
        <w:rPr>
          <w:rFonts w:eastAsia="MS Mincho"/>
        </w:rPr>
        <w:t>ë</w:t>
      </w:r>
      <w:r>
        <w:rPr>
          <w:rFonts w:eastAsia="MS Mincho"/>
        </w:rPr>
        <w:t>simit dhe Aft</w:t>
      </w:r>
      <w:r w:rsidR="0001266C">
        <w:rPr>
          <w:rFonts w:eastAsia="MS Mincho"/>
        </w:rPr>
        <w:t>ë</w:t>
      </w:r>
      <w:r>
        <w:rPr>
          <w:rFonts w:eastAsia="MS Mincho"/>
        </w:rPr>
        <w:t>sive</w:t>
      </w:r>
      <w:r w:rsidR="0001266C">
        <w:rPr>
          <w:rFonts w:eastAsia="MS Mincho"/>
        </w:rPr>
        <w:t xml:space="preserve"> </w:t>
      </w:r>
      <w:r w:rsidRPr="008B1D18">
        <w:rPr>
          <w:rFonts w:eastAsia="MS Mincho"/>
        </w:rPr>
        <w:t>ju dërgon këtë ftesë për pjesëmarrje</w:t>
      </w:r>
      <w:r>
        <w:rPr>
          <w:rFonts w:eastAsia="MS Mincho"/>
        </w:rPr>
        <w:t xml:space="preserve"> për</w:t>
      </w:r>
      <w:r w:rsidRPr="008B1D18">
        <w:rPr>
          <w:rFonts w:eastAsia="MS Mincho"/>
        </w:rPr>
        <w:t xml:space="preserve"> </w:t>
      </w:r>
      <w:r w:rsidRPr="008B1D18">
        <w:t xml:space="preserve">realizimin e shërbimit të </w:t>
      </w:r>
      <w:r w:rsidRPr="008B1D18">
        <w:rPr>
          <w:bCs/>
        </w:rPr>
        <w:t>transmetimi</w:t>
      </w:r>
      <w:r w:rsidR="00810788">
        <w:rPr>
          <w:bCs/>
        </w:rPr>
        <w:t xml:space="preserve">n </w:t>
      </w:r>
      <w:r w:rsidRPr="008B1D18">
        <w:rPr>
          <w:lang w:val="es-MX"/>
        </w:rPr>
        <w:t xml:space="preserve">në mediat vizive </w:t>
      </w:r>
      <w:r w:rsidR="00236D63">
        <w:rPr>
          <w:lang w:val="es-MX"/>
        </w:rPr>
        <w:t xml:space="preserve">të spoteve ndërgjegjësuese </w:t>
      </w:r>
      <w:r w:rsidRPr="008B1D18">
        <w:rPr>
          <w:lang w:val="es-MX"/>
        </w:rPr>
        <w:t>me temë</w:t>
      </w:r>
      <w:r w:rsidRPr="008B1D18">
        <w:rPr>
          <w:bCs/>
        </w:rPr>
        <w:t xml:space="preserve"> </w:t>
      </w:r>
      <w:r w:rsidR="004265B4" w:rsidRPr="00A603C7">
        <w:rPr>
          <w:b/>
          <w:i/>
          <w:lang w:val="sq-AL"/>
        </w:rPr>
        <w:t>“Promovimi i mundësive të Formimit Profesional dhe Punësimit për Punëkërkuesit e papunë”, Migrantët e kthyer dhe të Rinjtë në Shqipëri”</w:t>
      </w:r>
      <w:r w:rsidR="004265B4" w:rsidRPr="00A603C7">
        <w:rPr>
          <w:rFonts w:eastAsia="Calibri"/>
          <w:b/>
          <w:i/>
          <w:lang w:val="sq-AL"/>
        </w:rPr>
        <w:t>,</w:t>
      </w:r>
      <w:r w:rsidR="004265B4" w:rsidRPr="00A603C7">
        <w:rPr>
          <w:rFonts w:eastAsia="Calibri"/>
          <w:b/>
          <w:lang w:val="sq-AL"/>
        </w:rPr>
        <w:t xml:space="preserve"> </w:t>
      </w:r>
      <w:r w:rsidR="00062A85">
        <w:rPr>
          <w:rFonts w:eastAsia="Calibri"/>
          <w:b/>
          <w:lang w:val="sq-AL"/>
        </w:rPr>
        <w:t>FazaII, mb</w:t>
      </w:r>
      <w:r w:rsidR="00810788">
        <w:rPr>
          <w:rFonts w:eastAsia="Calibri"/>
          <w:b/>
          <w:lang w:val="sq-AL"/>
        </w:rPr>
        <w:t>ë</w:t>
      </w:r>
      <w:r w:rsidR="00062A85">
        <w:rPr>
          <w:rFonts w:eastAsia="Calibri"/>
          <w:b/>
          <w:lang w:val="sq-AL"/>
        </w:rPr>
        <w:t>shtetur nga FCDO</w:t>
      </w:r>
    </w:p>
    <w:p w14:paraId="41B7A075" w14:textId="18783F6E" w:rsidR="006D3201" w:rsidRDefault="006D3201" w:rsidP="004265B4">
      <w:pPr>
        <w:pStyle w:val="NormalWeb"/>
        <w:spacing w:after="120" w:line="180" w:lineRule="atLeast"/>
        <w:jc w:val="both"/>
        <w:rPr>
          <w:lang w:val="es-MX"/>
        </w:rPr>
      </w:pPr>
      <w:r w:rsidRPr="00A603C7">
        <w:rPr>
          <w:lang w:val="es-MX"/>
        </w:rPr>
        <w:t>Kërkojmë të na vini në dispozicion ofertën tuaj për shërbimin e kërkuar, sipas përcaktimeve më poshtë:</w:t>
      </w:r>
    </w:p>
    <w:p w14:paraId="473D44D9" w14:textId="77777777" w:rsidR="00670E16" w:rsidRPr="00500F1F" w:rsidRDefault="008D40C7" w:rsidP="00670E16">
      <w:pPr>
        <w:spacing w:after="120" w:line="276" w:lineRule="auto"/>
        <w:jc w:val="both"/>
        <w:rPr>
          <w:color w:val="000000"/>
          <w:lang w:eastAsia="en-GB"/>
        </w:rPr>
      </w:pPr>
      <w:r w:rsidRPr="00500F1F">
        <w:rPr>
          <w:b/>
          <w:bCs/>
          <w:color w:val="000000"/>
          <w:lang w:eastAsia="en-GB"/>
        </w:rPr>
        <w:t>Qëllimi i kësaj fushate është</w:t>
      </w:r>
      <w:r w:rsidRPr="00500F1F">
        <w:rPr>
          <w:color w:val="000000"/>
          <w:lang w:eastAsia="en-GB"/>
        </w:rPr>
        <w:t>: </w:t>
      </w:r>
    </w:p>
    <w:p w14:paraId="3DE279D9" w14:textId="5084071F" w:rsidR="00670E16" w:rsidRPr="00010675" w:rsidRDefault="00670E16" w:rsidP="00670E16">
      <w:pPr>
        <w:spacing w:after="120" w:line="276" w:lineRule="auto"/>
        <w:jc w:val="both"/>
        <w:rPr>
          <w:rFonts w:eastAsia="Calibri"/>
          <w:lang w:val="sq-AL"/>
        </w:rPr>
      </w:pPr>
      <w:r w:rsidRPr="00010675">
        <w:rPr>
          <w:rFonts w:eastAsia="Calibri"/>
          <w:lang w:val="sq-AL"/>
        </w:rPr>
        <w:t>Projekti</w:t>
      </w:r>
      <w:r w:rsidR="00A603C7">
        <w:rPr>
          <w:rFonts w:eastAsia="Calibri"/>
          <w:lang w:val="sq-AL"/>
        </w:rPr>
        <w:t>:</w:t>
      </w:r>
      <w:r w:rsidRPr="00010675">
        <w:rPr>
          <w:rFonts w:eastAsia="Calibri"/>
          <w:lang w:val="sq-AL"/>
        </w:rPr>
        <w:t xml:space="preserve"> </w:t>
      </w:r>
      <w:r w:rsidRPr="006229FE">
        <w:rPr>
          <w:i/>
          <w:lang w:val="sq-AL"/>
        </w:rPr>
        <w:t>“Promovimi i mundësive të Formimit Profesional dhe Punësimit për Punëkërkuesit e papunë”, Migrantët e kthyer dhe të Rinjtë në Shqipëri”</w:t>
      </w:r>
      <w:r w:rsidRPr="006229FE">
        <w:rPr>
          <w:rFonts w:eastAsia="Calibri"/>
          <w:i/>
          <w:lang w:val="sq-AL"/>
        </w:rPr>
        <w:t>,</w:t>
      </w:r>
      <w:r w:rsidRPr="00010675">
        <w:rPr>
          <w:rFonts w:eastAsia="Calibri"/>
          <w:lang w:val="sq-AL"/>
        </w:rPr>
        <w:t xml:space="preserve"> i financuar </w:t>
      </w:r>
      <w:r>
        <w:rPr>
          <w:rFonts w:eastAsia="Calibri"/>
          <w:lang w:val="sq-AL"/>
        </w:rPr>
        <w:t xml:space="preserve">prej </w:t>
      </w:r>
      <w:r w:rsidRPr="00010675">
        <w:rPr>
          <w:rFonts w:eastAsia="Calibri"/>
          <w:lang w:val="sq-AL"/>
        </w:rPr>
        <w:t>Qeverisë së Mbretërisë së Bashkuar të Britanisë së Madhe dhe Irlandës së Veriut, që vepron përmes Zyrës për Punë të Jashtme, Komonuelthit &amp; Zhvillim (“FCDO”), dhe  zbatuar nga Agjencia Kombëtare</w:t>
      </w:r>
      <w:r w:rsidR="00AB4017">
        <w:rPr>
          <w:rFonts w:eastAsia="Calibri"/>
          <w:lang w:val="sq-AL"/>
        </w:rPr>
        <w:t xml:space="preserve"> e</w:t>
      </w:r>
      <w:r w:rsidRPr="00010675">
        <w:rPr>
          <w:rFonts w:eastAsia="Calibri"/>
          <w:lang w:val="sq-AL"/>
        </w:rPr>
        <w:t xml:space="preserve"> Punësimi</w:t>
      </w:r>
      <w:r w:rsidR="00AB4017">
        <w:rPr>
          <w:rFonts w:eastAsia="Calibri"/>
          <w:lang w:val="sq-AL"/>
        </w:rPr>
        <w:t>t</w:t>
      </w:r>
      <w:r w:rsidRPr="00010675">
        <w:rPr>
          <w:rFonts w:eastAsia="Calibri"/>
          <w:lang w:val="sq-AL"/>
        </w:rPr>
        <w:t xml:space="preserve"> dhe Aftësi</w:t>
      </w:r>
      <w:r w:rsidR="00AB4017">
        <w:rPr>
          <w:rFonts w:eastAsia="Calibri"/>
          <w:lang w:val="sq-AL"/>
        </w:rPr>
        <w:t>ve</w:t>
      </w:r>
      <w:r w:rsidRPr="00010675">
        <w:rPr>
          <w:rFonts w:eastAsia="Calibri"/>
          <w:lang w:val="sq-AL"/>
        </w:rPr>
        <w:t xml:space="preserve">, </w:t>
      </w:r>
      <w:r>
        <w:rPr>
          <w:rFonts w:eastAsia="Calibri"/>
          <w:lang w:val="sq-AL"/>
        </w:rPr>
        <w:t xml:space="preserve">sipas </w:t>
      </w:r>
      <w:r w:rsidRPr="00BE31A9">
        <w:rPr>
          <w:rFonts w:eastAsia="Calibri"/>
          <w:lang w:val="sq-AL"/>
        </w:rPr>
        <w:t>Memorandumit t</w:t>
      </w:r>
      <w:r w:rsidR="00AB4017">
        <w:rPr>
          <w:rFonts w:eastAsia="Calibri"/>
          <w:lang w:val="sq-AL"/>
        </w:rPr>
        <w:t>ë</w:t>
      </w:r>
      <w:r w:rsidRPr="00BE31A9">
        <w:rPr>
          <w:rFonts w:eastAsia="Calibri"/>
          <w:lang w:val="sq-AL"/>
        </w:rPr>
        <w:t xml:space="preserve"> Bashkëpunimit, dhe Num</w:t>
      </w:r>
      <w:r w:rsidR="00AB4017">
        <w:rPr>
          <w:rFonts w:eastAsia="Calibri"/>
          <w:lang w:val="sq-AL"/>
        </w:rPr>
        <w:t>ë</w:t>
      </w:r>
      <w:r w:rsidRPr="00BE31A9">
        <w:rPr>
          <w:rFonts w:eastAsia="Calibri"/>
          <w:lang w:val="sq-AL"/>
        </w:rPr>
        <w:t>r Projekti IMRF ABT 2324 006, synon të kontribuojë në pjesëmarrjen aktive dhe nxitjen e  punëk</w:t>
      </w:r>
      <w:r w:rsidR="00AB4017">
        <w:rPr>
          <w:rFonts w:eastAsia="Calibri"/>
          <w:lang w:val="sq-AL"/>
        </w:rPr>
        <w:t>ër</w:t>
      </w:r>
      <w:r w:rsidRPr="00BE31A9">
        <w:rPr>
          <w:rFonts w:eastAsia="Calibri"/>
          <w:lang w:val="sq-AL"/>
        </w:rPr>
        <w:t>uesve</w:t>
      </w:r>
      <w:r w:rsidR="00810788">
        <w:rPr>
          <w:rFonts w:eastAsia="Calibri"/>
          <w:lang w:val="sq-AL"/>
        </w:rPr>
        <w:t xml:space="preserve"> për nj</w:t>
      </w:r>
      <w:r w:rsidR="00AB4017">
        <w:rPr>
          <w:rFonts w:eastAsia="Calibri"/>
          <w:lang w:val="sq-AL"/>
        </w:rPr>
        <w:t>ë</w:t>
      </w:r>
      <w:r w:rsidR="00810788">
        <w:rPr>
          <w:rFonts w:eastAsia="Calibri"/>
          <w:lang w:val="sq-AL"/>
        </w:rPr>
        <w:t xml:space="preserve"> pjesëmarrje sa m</w:t>
      </w:r>
      <w:r w:rsidR="00AB4017">
        <w:rPr>
          <w:rFonts w:eastAsia="Calibri"/>
          <w:lang w:val="sq-AL"/>
        </w:rPr>
        <w:t>ë</w:t>
      </w:r>
      <w:r w:rsidR="00810788">
        <w:rPr>
          <w:rFonts w:eastAsia="Calibri"/>
          <w:lang w:val="sq-AL"/>
        </w:rPr>
        <w:t xml:space="preserve"> gjithëp</w:t>
      </w:r>
      <w:r w:rsidR="00AB4017">
        <w:rPr>
          <w:rFonts w:eastAsia="Calibri"/>
          <w:lang w:val="sq-AL"/>
        </w:rPr>
        <w:t>ë</w:t>
      </w:r>
      <w:r w:rsidR="00810788">
        <w:rPr>
          <w:rFonts w:eastAsia="Calibri"/>
          <w:lang w:val="sq-AL"/>
        </w:rPr>
        <w:t>rfshir</w:t>
      </w:r>
      <w:r w:rsidR="00AB4017">
        <w:rPr>
          <w:rFonts w:eastAsia="Calibri"/>
          <w:lang w:val="sq-AL"/>
        </w:rPr>
        <w:t>ë</w:t>
      </w:r>
      <w:r w:rsidR="00810788">
        <w:rPr>
          <w:rFonts w:eastAsia="Calibri"/>
          <w:lang w:val="sq-AL"/>
        </w:rPr>
        <w:t xml:space="preserve">se </w:t>
      </w:r>
      <w:r w:rsidRPr="00BE31A9">
        <w:rPr>
          <w:rFonts w:eastAsia="Calibri"/>
          <w:lang w:val="sq-AL"/>
        </w:rPr>
        <w:t xml:space="preserve"> në</w:t>
      </w:r>
      <w:r w:rsidRPr="00010675">
        <w:rPr>
          <w:rFonts w:eastAsia="Calibri"/>
          <w:lang w:val="sq-AL"/>
        </w:rPr>
        <w:t xml:space="preserve"> tregun e punës, veçanërisht </w:t>
      </w:r>
      <w:r>
        <w:rPr>
          <w:rFonts w:eastAsia="Calibri"/>
          <w:lang w:val="sq-AL"/>
        </w:rPr>
        <w:t xml:space="preserve">tek grupet e </w:t>
      </w:r>
      <w:r w:rsidRPr="00010675">
        <w:rPr>
          <w:rFonts w:eastAsia="Calibri"/>
          <w:lang w:val="sq-AL"/>
        </w:rPr>
        <w:t>të rinjve</w:t>
      </w:r>
      <w:r w:rsidR="00810788">
        <w:rPr>
          <w:rFonts w:eastAsia="Calibri"/>
          <w:lang w:val="sq-AL"/>
        </w:rPr>
        <w:t>,</w:t>
      </w:r>
      <w:r w:rsidRPr="00010675">
        <w:rPr>
          <w:rFonts w:eastAsia="Calibri"/>
          <w:lang w:val="sq-AL"/>
        </w:rPr>
        <w:t xml:space="preserve"> vajza</w:t>
      </w:r>
      <w:r w:rsidR="00683253">
        <w:rPr>
          <w:rFonts w:eastAsia="Calibri"/>
          <w:lang w:val="sq-AL"/>
        </w:rPr>
        <w:t xml:space="preserve">t dhe </w:t>
      </w:r>
      <w:r w:rsidRPr="00010675">
        <w:rPr>
          <w:rFonts w:eastAsia="Calibri"/>
          <w:lang w:val="sq-AL"/>
        </w:rPr>
        <w:t>gra</w:t>
      </w:r>
      <w:r w:rsidR="00683253">
        <w:rPr>
          <w:rFonts w:eastAsia="Calibri"/>
          <w:lang w:val="sq-AL"/>
        </w:rPr>
        <w:t>të</w:t>
      </w:r>
      <w:r w:rsidRPr="00010675">
        <w:rPr>
          <w:rFonts w:eastAsia="Calibri"/>
          <w:lang w:val="sq-AL"/>
        </w:rPr>
        <w:t xml:space="preserve">, si dhe emigrantë të kthyer në Shqipëri. </w:t>
      </w:r>
    </w:p>
    <w:p w14:paraId="7A9EFA59" w14:textId="77777777" w:rsidR="00670E16" w:rsidRDefault="00670E16" w:rsidP="00670E16">
      <w:pPr>
        <w:spacing w:line="276" w:lineRule="auto"/>
        <w:jc w:val="both"/>
        <w:rPr>
          <w:lang w:val="sq-AL"/>
        </w:rPr>
      </w:pPr>
      <w:r w:rsidRPr="00010675">
        <w:rPr>
          <w:rFonts w:eastAsia="Calibri"/>
          <w:lang w:val="sq-AL"/>
        </w:rPr>
        <w:t xml:space="preserve">Projekti </w:t>
      </w:r>
      <w:r w:rsidRPr="006229FE">
        <w:rPr>
          <w:i/>
          <w:lang w:val="sq-AL"/>
        </w:rPr>
        <w:t>“Promovimi i mundësive të Formimit Profesional dhe Punësimit për Punëkërkuesit e papunë, Migrantët e kthyer dhe të Rinjtë në Shqipëri”</w:t>
      </w:r>
      <w:r>
        <w:rPr>
          <w:lang w:val="sq-AL"/>
        </w:rPr>
        <w:t xml:space="preserve"> </w:t>
      </w:r>
      <w:r w:rsidRPr="00E40045">
        <w:rPr>
          <w:lang w:val="sq-AL"/>
        </w:rPr>
        <w:t>është përgatitur si përgjigje ndaj Strategjisë Kombëtare të Punësimit dhe Aftësive, specifikisht në linjë me objektivin</w:t>
      </w:r>
      <w:r>
        <w:rPr>
          <w:lang w:val="sq-AL"/>
        </w:rPr>
        <w:t>:</w:t>
      </w:r>
    </w:p>
    <w:p w14:paraId="7C40B8CC" w14:textId="3FF72098" w:rsidR="002E3C0A" w:rsidRDefault="00670E16" w:rsidP="00670E16">
      <w:pPr>
        <w:spacing w:after="150"/>
        <w:jc w:val="both"/>
        <w:textAlignment w:val="baseline"/>
        <w:rPr>
          <w:lang w:val="sq-AL"/>
        </w:rPr>
      </w:pPr>
      <w:r w:rsidRPr="00E40045">
        <w:rPr>
          <w:lang w:val="sq-AL"/>
        </w:rPr>
        <w:t xml:space="preserve"> “ Ndërmjetësim m</w:t>
      </w:r>
      <w:r>
        <w:rPr>
          <w:lang w:val="sq-AL"/>
        </w:rPr>
        <w:t>ë</w:t>
      </w:r>
      <w:r w:rsidRPr="00E40045">
        <w:rPr>
          <w:lang w:val="sq-AL"/>
        </w:rPr>
        <w:t xml:space="preserve"> gjithëpërfshirës i punësimit”</w:t>
      </w:r>
    </w:p>
    <w:p w14:paraId="66DFBFDF" w14:textId="5AFB8C68" w:rsidR="005C163B" w:rsidRDefault="005C163B" w:rsidP="005C163B">
      <w:pPr>
        <w:shd w:val="clear" w:color="auto" w:fill="FFFFFF"/>
        <w:spacing w:after="360" w:line="276" w:lineRule="auto"/>
        <w:jc w:val="both"/>
        <w:rPr>
          <w:b/>
          <w:bCs/>
        </w:rPr>
      </w:pPr>
      <w:r w:rsidRPr="00C871DF">
        <w:rPr>
          <w:b/>
          <w:bCs/>
        </w:rPr>
        <w:t>Përshkrimi:</w:t>
      </w:r>
    </w:p>
    <w:p w14:paraId="17C19FB8" w14:textId="6FCC4C0C" w:rsidR="00AC3C60" w:rsidRPr="00AC3C60" w:rsidRDefault="005C163B" w:rsidP="00AC3C60">
      <w:pPr>
        <w:jc w:val="both"/>
        <w:rPr>
          <w:rFonts w:eastAsia="Calibri"/>
          <w:lang w:val="sq-AL"/>
        </w:rPr>
      </w:pPr>
      <w:r w:rsidRPr="00AC3C60">
        <w:rPr>
          <w:bCs/>
        </w:rPr>
        <w:t xml:space="preserve"> “</w:t>
      </w:r>
      <w:r w:rsidR="00950F9B">
        <w:rPr>
          <w:bCs/>
        </w:rPr>
        <w:t>T</w:t>
      </w:r>
      <w:r w:rsidRPr="00AC3C60">
        <w:rPr>
          <w:bCs/>
        </w:rPr>
        <w:t xml:space="preserve">ransmetimi i videove ndërgjegjësues (SPOTE) në kuadër të promovimit dhe informimit të publikut </w:t>
      </w:r>
      <w:r w:rsidR="00670E16" w:rsidRPr="00AC3C60">
        <w:rPr>
          <w:i/>
          <w:lang w:val="sq-AL"/>
        </w:rPr>
        <w:t>“Promovimi i mundësive të Formimit Profesional dhe Punësimit për Punëkërkuesit e papunë”, Migrantët e kthyer dhe të Rinjtë në Shqipëri”</w:t>
      </w:r>
      <w:r w:rsidR="00670E16" w:rsidRPr="00AC3C60">
        <w:rPr>
          <w:rFonts w:eastAsia="Calibri"/>
          <w:i/>
          <w:lang w:val="sq-AL"/>
        </w:rPr>
        <w:t>,</w:t>
      </w:r>
      <w:r w:rsidR="00670E16" w:rsidRPr="00AC3C60">
        <w:rPr>
          <w:rFonts w:eastAsia="Calibri"/>
          <w:lang w:val="sq-AL"/>
        </w:rPr>
        <w:t xml:space="preserve"> </w:t>
      </w:r>
      <w:r w:rsidR="00AC3C60" w:rsidRPr="00AC3C60">
        <w:rPr>
          <w:rFonts w:eastAsia="Calibri"/>
          <w:lang w:val="sq-AL"/>
        </w:rPr>
        <w:t>FazaII, mbështetur nga FCDO</w:t>
      </w:r>
    </w:p>
    <w:p w14:paraId="2D6AA1C1" w14:textId="77777777" w:rsidR="00AC3C60" w:rsidRDefault="00AC3C60" w:rsidP="00670E16">
      <w:pPr>
        <w:spacing w:after="120" w:line="276" w:lineRule="auto"/>
        <w:jc w:val="both"/>
        <w:rPr>
          <w:rFonts w:eastAsia="Calibri"/>
          <w:lang w:val="sq-AL"/>
        </w:rPr>
      </w:pPr>
    </w:p>
    <w:p w14:paraId="67DA9815" w14:textId="6F8D3A75" w:rsidR="00670E16" w:rsidRPr="00010675" w:rsidRDefault="00670E16" w:rsidP="00670E16">
      <w:pPr>
        <w:spacing w:after="120" w:line="276" w:lineRule="auto"/>
        <w:jc w:val="both"/>
        <w:rPr>
          <w:rFonts w:eastAsia="Calibri"/>
          <w:lang w:val="sq-AL"/>
        </w:rPr>
      </w:pPr>
      <w:r w:rsidRPr="00010675">
        <w:rPr>
          <w:rFonts w:eastAsia="Calibri"/>
          <w:lang w:val="sq-AL"/>
        </w:rPr>
        <w:t>Këto fushata do të përq</w:t>
      </w:r>
      <w:r w:rsidR="00691B1F">
        <w:rPr>
          <w:rFonts w:eastAsia="Calibri"/>
          <w:lang w:val="sq-AL"/>
        </w:rPr>
        <w:t>ë</w:t>
      </w:r>
      <w:r w:rsidRPr="00010675">
        <w:rPr>
          <w:rFonts w:eastAsia="Calibri"/>
          <w:lang w:val="sq-AL"/>
        </w:rPr>
        <w:t xml:space="preserve">ndrohen në tërheqjen e vëmendjes </w:t>
      </w:r>
      <w:r w:rsidR="001026A7">
        <w:rPr>
          <w:rFonts w:eastAsia="Calibri"/>
          <w:lang w:val="sq-AL"/>
        </w:rPr>
        <w:t>s</w:t>
      </w:r>
      <w:r w:rsidRPr="00010675">
        <w:rPr>
          <w:rFonts w:eastAsia="Calibri"/>
          <w:lang w:val="sq-AL"/>
        </w:rPr>
        <w:t xml:space="preserve">ë të rinjve </w:t>
      </w:r>
      <w:r w:rsidR="001026A7">
        <w:rPr>
          <w:rFonts w:eastAsia="Calibri"/>
          <w:lang w:val="sq-AL"/>
        </w:rPr>
        <w:t xml:space="preserve">drejt arsimit të mesëm profesional, </w:t>
      </w:r>
      <w:r w:rsidRPr="00010675">
        <w:rPr>
          <w:rFonts w:eastAsia="Calibri"/>
          <w:lang w:val="sq-AL"/>
        </w:rPr>
        <w:t>në shërbimet dhe programet që ofrohen nga institucionet kombëtare të punësimit dhe aftësive, duke përfshirë trajnimet, praktikat në vend dhe shërbimet e këshillimit për karrierë.</w:t>
      </w:r>
    </w:p>
    <w:p w14:paraId="48093A9D" w14:textId="77777777" w:rsidR="00670E16" w:rsidRDefault="00670E16" w:rsidP="00670E16">
      <w:pPr>
        <w:spacing w:after="120" w:line="276" w:lineRule="auto"/>
        <w:jc w:val="both"/>
        <w:rPr>
          <w:rFonts w:eastAsia="Calibri"/>
          <w:lang w:val="sq-AL"/>
        </w:rPr>
      </w:pPr>
      <w:r w:rsidRPr="00010675">
        <w:rPr>
          <w:rFonts w:eastAsia="Calibri"/>
          <w:lang w:val="sq-AL"/>
        </w:rPr>
        <w:t>Synimi i ndërhyrjes është që të krijojë një mjedis ku të rinjtë ndihen të motivuar, të përkrahur për të qëndruar në vend dhe për të kontribuar në rritjen dhe zhvillimin e qëndrueshëm për të gjithë.</w:t>
      </w:r>
    </w:p>
    <w:p w14:paraId="7C5E5F6D" w14:textId="322E040A" w:rsidR="005C163B" w:rsidRDefault="005C163B" w:rsidP="005C163B">
      <w:pPr>
        <w:shd w:val="clear" w:color="auto" w:fill="FFFFFF"/>
        <w:spacing w:after="360" w:line="276" w:lineRule="auto"/>
        <w:jc w:val="both"/>
        <w:rPr>
          <w:b/>
        </w:rPr>
      </w:pPr>
      <w:r w:rsidRPr="00C871DF">
        <w:rPr>
          <w:b/>
        </w:rPr>
        <w:t>Shërbimet që kërkohen të realizohen:</w:t>
      </w:r>
    </w:p>
    <w:p w14:paraId="201ECBA8" w14:textId="74122320" w:rsidR="00F03E83" w:rsidRPr="00F03E83" w:rsidRDefault="00F03E83" w:rsidP="00075492">
      <w:pPr>
        <w:pStyle w:val="ListParagraph"/>
        <w:numPr>
          <w:ilvl w:val="0"/>
          <w:numId w:val="38"/>
        </w:numPr>
        <w:shd w:val="clear" w:color="auto" w:fill="FFFFFF"/>
        <w:spacing w:after="360"/>
        <w:contextualSpacing w:val="0"/>
        <w:jc w:val="both"/>
        <w:rPr>
          <w:rFonts w:ascii="Times New Roman" w:eastAsia="Calibri" w:hAnsi="Times New Roman"/>
          <w:sz w:val="24"/>
          <w:szCs w:val="24"/>
          <w:lang w:val="sq-AL"/>
        </w:rPr>
      </w:pPr>
      <w:r w:rsidRPr="00F03E83">
        <w:rPr>
          <w:rFonts w:ascii="Times New Roman" w:hAnsi="Times New Roman"/>
          <w:sz w:val="24"/>
          <w:szCs w:val="24"/>
        </w:rPr>
        <w:t xml:space="preserve">Transmetim i spotit promovues në televizion dhe media sociale duke synuar informimin e publikut të gjerë, </w:t>
      </w:r>
    </w:p>
    <w:p w14:paraId="498A05A8" w14:textId="6CD81BB7" w:rsidR="00F03E83" w:rsidRPr="000B6A40" w:rsidRDefault="00F03E83" w:rsidP="00F03E83">
      <w:pPr>
        <w:shd w:val="clear" w:color="auto" w:fill="FFFFFF"/>
        <w:spacing w:after="360"/>
        <w:jc w:val="both"/>
        <w:rPr>
          <w:rFonts w:eastAsia="Calibri"/>
          <w:lang w:val="sq-AL"/>
        </w:rPr>
      </w:pPr>
      <w:r w:rsidRPr="000B6A40">
        <w:rPr>
          <w:rFonts w:eastAsia="Calibri"/>
          <w:b/>
          <w:lang w:val="sq-AL"/>
        </w:rPr>
        <w:t>Kohëzgjatja e fushat</w:t>
      </w:r>
      <w:r w:rsidR="00AB4017">
        <w:rPr>
          <w:rFonts w:eastAsia="Calibri"/>
          <w:b/>
          <w:lang w:val="sq-AL"/>
        </w:rPr>
        <w:t>ë</w:t>
      </w:r>
      <w:r w:rsidRPr="000B6A40">
        <w:rPr>
          <w:rFonts w:eastAsia="Calibri"/>
          <w:b/>
          <w:lang w:val="sq-AL"/>
        </w:rPr>
        <w:t>s n</w:t>
      </w:r>
      <w:r w:rsidR="00AB4017">
        <w:rPr>
          <w:rFonts w:eastAsia="Calibri"/>
          <w:b/>
          <w:lang w:val="sq-AL"/>
        </w:rPr>
        <w:t>ë</w:t>
      </w:r>
      <w:r w:rsidRPr="000B6A40">
        <w:rPr>
          <w:rFonts w:eastAsia="Calibri"/>
          <w:b/>
          <w:lang w:val="sq-AL"/>
        </w:rPr>
        <w:t xml:space="preserve"> TV:</w:t>
      </w:r>
      <w:r w:rsidRPr="000B6A40">
        <w:rPr>
          <w:rFonts w:eastAsia="Calibri"/>
          <w:lang w:val="sq-AL"/>
        </w:rPr>
        <w:t xml:space="preserve"> brenda 5 jave.  </w:t>
      </w:r>
    </w:p>
    <w:p w14:paraId="1E4AC42D" w14:textId="608D2228" w:rsidR="00F03E83" w:rsidRPr="000B6A40" w:rsidRDefault="00F03E83" w:rsidP="00F03E83">
      <w:pPr>
        <w:spacing w:line="276" w:lineRule="auto"/>
        <w:jc w:val="both"/>
        <w:rPr>
          <w:rFonts w:eastAsia="Calibri"/>
          <w:lang w:val="sq-AL"/>
        </w:rPr>
      </w:pPr>
      <w:r w:rsidRPr="000B6A40">
        <w:rPr>
          <w:rFonts w:eastAsia="Calibri"/>
          <w:b/>
          <w:lang w:val="sq-AL"/>
        </w:rPr>
        <w:t>Numri i transmetimeve:</w:t>
      </w:r>
      <w:r w:rsidRPr="000B6A40">
        <w:rPr>
          <w:rFonts w:eastAsia="Calibri"/>
          <w:lang w:val="sq-AL"/>
        </w:rPr>
        <w:t xml:space="preserve"> 200 - 250 her</w:t>
      </w:r>
      <w:r w:rsidR="00AB4017">
        <w:rPr>
          <w:rFonts w:eastAsia="Calibri"/>
          <w:lang w:val="sq-AL"/>
        </w:rPr>
        <w:t>ë</w:t>
      </w:r>
    </w:p>
    <w:p w14:paraId="3554B350" w14:textId="4BDD49BD" w:rsidR="00F03E83" w:rsidRPr="000B6A40" w:rsidRDefault="00F03E83" w:rsidP="00F03E83">
      <w:pPr>
        <w:shd w:val="clear" w:color="auto" w:fill="FFFFFF"/>
        <w:spacing w:after="360"/>
        <w:jc w:val="both"/>
        <w:rPr>
          <w:b/>
        </w:rPr>
      </w:pPr>
      <w:r w:rsidRPr="000B6A40">
        <w:rPr>
          <w:b/>
        </w:rPr>
        <w:t xml:space="preserve">Media -Plan - Transmetim i videove </w:t>
      </w:r>
      <w:proofErr w:type="gramStart"/>
      <w:r w:rsidRPr="000B6A40">
        <w:rPr>
          <w:b/>
        </w:rPr>
        <w:t>promovuese  (</w:t>
      </w:r>
      <w:proofErr w:type="gramEnd"/>
      <w:r w:rsidRPr="000B6A40">
        <w:rPr>
          <w:b/>
        </w:rPr>
        <w:t>SPOTE) në televizionet komb</w:t>
      </w:r>
      <w:r w:rsidR="00AB4017">
        <w:rPr>
          <w:b/>
        </w:rPr>
        <w:t>ë</w:t>
      </w:r>
      <w:r w:rsidRPr="000B6A40">
        <w:rPr>
          <w:b/>
        </w:rPr>
        <w:t>tare m</w:t>
      </w:r>
      <w:r w:rsidR="00AB4017">
        <w:rPr>
          <w:b/>
        </w:rPr>
        <w:t>♪7</w:t>
      </w:r>
      <w:r w:rsidRPr="000B6A40">
        <w:rPr>
          <w:b/>
        </w:rPr>
        <w:t xml:space="preserve"> t</w:t>
      </w:r>
      <w:r w:rsidR="00AB4017">
        <w:rPr>
          <w:b/>
        </w:rPr>
        <w:t>ë</w:t>
      </w:r>
      <w:r w:rsidRPr="000B6A40">
        <w:rPr>
          <w:b/>
        </w:rPr>
        <w:t xml:space="preserve"> shikuara dhe n</w:t>
      </w:r>
      <w:r w:rsidR="00AB4017">
        <w:rPr>
          <w:b/>
        </w:rPr>
        <w:t>ë</w:t>
      </w:r>
      <w:r w:rsidRPr="000B6A40">
        <w:rPr>
          <w:b/>
        </w:rPr>
        <w:t xml:space="preserve"> mediat sociale duke synuar informimin e publikut të gjerë. Për një periudh</w:t>
      </w:r>
      <w:r w:rsidR="00AB4017">
        <w:rPr>
          <w:b/>
        </w:rPr>
        <w:t>ë</w:t>
      </w:r>
      <w:r w:rsidRPr="000B6A40">
        <w:rPr>
          <w:b/>
        </w:rPr>
        <w:t xml:space="preserve"> brenda 5 jave </w:t>
      </w:r>
      <w:proofErr w:type="gramStart"/>
      <w:r w:rsidRPr="000B6A40">
        <w:rPr>
          <w:b/>
        </w:rPr>
        <w:t>ose  35</w:t>
      </w:r>
      <w:proofErr w:type="gramEnd"/>
      <w:r w:rsidRPr="000B6A40">
        <w:rPr>
          <w:b/>
        </w:rPr>
        <w:t xml:space="preserve"> dit</w:t>
      </w:r>
      <w:r w:rsidR="00AB4017">
        <w:rPr>
          <w:b/>
        </w:rPr>
        <w:t>ë</w:t>
      </w:r>
      <w:r w:rsidRPr="000B6A40">
        <w:rPr>
          <w:b/>
        </w:rPr>
        <w:t xml:space="preserve">. </w:t>
      </w:r>
    </w:p>
    <w:p w14:paraId="0D6FCA0D" w14:textId="77777777" w:rsidR="00F03E83" w:rsidRPr="000B6A40" w:rsidRDefault="00F03E83" w:rsidP="00F03E83">
      <w:pPr>
        <w:pStyle w:val="ListParagraph"/>
        <w:numPr>
          <w:ilvl w:val="0"/>
          <w:numId w:val="45"/>
        </w:numPr>
        <w:spacing w:after="0"/>
        <w:jc w:val="both"/>
        <w:rPr>
          <w:rFonts w:ascii="Times New Roman" w:eastAsia="Calibri" w:hAnsi="Times New Roman"/>
          <w:sz w:val="24"/>
          <w:szCs w:val="24"/>
          <w:lang w:val="sq-AL"/>
        </w:rPr>
      </w:pPr>
      <w:r w:rsidRPr="000B6A40">
        <w:rPr>
          <w:rFonts w:ascii="Times New Roman" w:eastAsia="Calibri" w:hAnsi="Times New Roman"/>
          <w:b/>
          <w:sz w:val="24"/>
          <w:szCs w:val="24"/>
          <w:lang w:val="sq-AL"/>
        </w:rPr>
        <w:t>Segmentimin e target grupit të synuar</w:t>
      </w:r>
      <w:r w:rsidRPr="000B6A40">
        <w:rPr>
          <w:rFonts w:ascii="Times New Roman" w:eastAsia="Calibri" w:hAnsi="Times New Roman"/>
          <w:sz w:val="24"/>
          <w:szCs w:val="24"/>
          <w:lang w:val="sq-AL"/>
        </w:rPr>
        <w:t xml:space="preserve"> dhe krijimin e profileve të detajuara të audiencës për të kuptuar më mirë nevojat dhe interesat e tyre.</w:t>
      </w:r>
    </w:p>
    <w:p w14:paraId="14A6FADD" w14:textId="77777777" w:rsidR="00F03E83" w:rsidRPr="000B6A40" w:rsidRDefault="00F03E83" w:rsidP="00F03E83">
      <w:pPr>
        <w:pStyle w:val="ListParagraph"/>
        <w:numPr>
          <w:ilvl w:val="0"/>
          <w:numId w:val="45"/>
        </w:numPr>
        <w:spacing w:after="0"/>
        <w:jc w:val="both"/>
        <w:rPr>
          <w:rFonts w:ascii="Times New Roman" w:eastAsia="Calibri" w:hAnsi="Times New Roman"/>
          <w:sz w:val="24"/>
          <w:szCs w:val="24"/>
          <w:lang w:val="sq-AL"/>
        </w:rPr>
      </w:pPr>
      <w:r w:rsidRPr="000B6A40">
        <w:rPr>
          <w:rFonts w:ascii="Times New Roman" w:eastAsia="Calibri" w:hAnsi="Times New Roman"/>
          <w:b/>
          <w:sz w:val="24"/>
          <w:szCs w:val="24"/>
          <w:lang w:val="sq-AL"/>
        </w:rPr>
        <w:t>Kanalet e Komunikimit</w:t>
      </w:r>
      <w:r w:rsidRPr="000B6A40">
        <w:rPr>
          <w:rFonts w:ascii="Times New Roman" w:eastAsia="Calibri" w:hAnsi="Times New Roman"/>
          <w:sz w:val="24"/>
          <w:szCs w:val="24"/>
          <w:lang w:val="sq-AL"/>
        </w:rPr>
        <w:t xml:space="preserve">, </w:t>
      </w:r>
    </w:p>
    <w:p w14:paraId="64F2B538" w14:textId="77777777" w:rsidR="00F03E83" w:rsidRPr="000B6A40" w:rsidRDefault="00F03E83" w:rsidP="00F03E83">
      <w:pPr>
        <w:pStyle w:val="ListParagraph"/>
        <w:numPr>
          <w:ilvl w:val="0"/>
          <w:numId w:val="45"/>
        </w:numPr>
        <w:spacing w:after="0"/>
        <w:jc w:val="both"/>
        <w:rPr>
          <w:rFonts w:ascii="Times New Roman" w:hAnsi="Times New Roman"/>
          <w:sz w:val="24"/>
          <w:szCs w:val="24"/>
          <w:lang w:val="sq-AL"/>
        </w:rPr>
      </w:pPr>
      <w:r w:rsidRPr="000B6A40">
        <w:rPr>
          <w:rFonts w:ascii="Times New Roman" w:eastAsia="Calibri" w:hAnsi="Times New Roman"/>
          <w:b/>
          <w:sz w:val="24"/>
          <w:szCs w:val="24"/>
          <w:lang w:val="sq-AL"/>
        </w:rPr>
        <w:t>Aktivitetet e Promovimit</w:t>
      </w:r>
      <w:r w:rsidRPr="000B6A40">
        <w:rPr>
          <w:rFonts w:ascii="Times New Roman" w:eastAsia="Calibri" w:hAnsi="Times New Roman"/>
          <w:sz w:val="24"/>
          <w:szCs w:val="24"/>
          <w:lang w:val="sq-AL"/>
        </w:rPr>
        <w:t>, materialet promovuese, fokus grupe me targetin e synuar,</w:t>
      </w:r>
      <w:r w:rsidRPr="000B6A40">
        <w:rPr>
          <w:rFonts w:ascii="Times New Roman" w:hAnsi="Times New Roman"/>
          <w:sz w:val="24"/>
          <w:szCs w:val="24"/>
          <w:lang w:val="sq-AL"/>
        </w:rPr>
        <w:t xml:space="preserve">. </w:t>
      </w:r>
    </w:p>
    <w:p w14:paraId="623FF3C3" w14:textId="4DD0FAC4" w:rsidR="00F03E83" w:rsidRDefault="00B63B6D" w:rsidP="00B63B6D">
      <w:pPr>
        <w:numPr>
          <w:ilvl w:val="0"/>
          <w:numId w:val="38"/>
        </w:numPr>
        <w:spacing w:before="100" w:beforeAutospacing="1" w:after="100" w:afterAutospacing="1"/>
        <w:jc w:val="both"/>
        <w:rPr>
          <w:b/>
          <w:color w:val="000000"/>
          <w:lang w:val="sq-AL" w:eastAsia="en-GB"/>
        </w:rPr>
      </w:pPr>
      <w:r w:rsidRPr="00B63B6D">
        <w:rPr>
          <w:b/>
          <w:color w:val="000000"/>
          <w:lang w:val="sq-AL" w:eastAsia="en-GB"/>
        </w:rPr>
        <w:t xml:space="preserve">Hartimi i </w:t>
      </w:r>
      <w:r w:rsidR="00F03E83">
        <w:rPr>
          <w:b/>
          <w:color w:val="000000"/>
          <w:lang w:val="sq-AL" w:eastAsia="en-GB"/>
        </w:rPr>
        <w:t>një Raporti P</w:t>
      </w:r>
      <w:r w:rsidR="00AB4017">
        <w:rPr>
          <w:b/>
          <w:color w:val="000000"/>
          <w:lang w:val="sq-AL" w:eastAsia="en-GB"/>
        </w:rPr>
        <w:t>ë</w:t>
      </w:r>
      <w:r w:rsidR="00F03E83">
        <w:rPr>
          <w:b/>
          <w:color w:val="000000"/>
          <w:lang w:val="sq-AL" w:eastAsia="en-GB"/>
        </w:rPr>
        <w:t>rmbledh</w:t>
      </w:r>
      <w:r w:rsidR="00AB4017">
        <w:rPr>
          <w:b/>
          <w:color w:val="000000"/>
          <w:lang w:val="sq-AL" w:eastAsia="en-GB"/>
        </w:rPr>
        <w:t>ë</w:t>
      </w:r>
      <w:r w:rsidR="00F03E83">
        <w:rPr>
          <w:b/>
          <w:color w:val="000000"/>
          <w:lang w:val="sq-AL" w:eastAsia="en-GB"/>
        </w:rPr>
        <w:t>s mbi rezultatet e fushatës, targetet e arritura fokusuar në Rajonet Kukes,</w:t>
      </w:r>
      <w:r w:rsidR="00AB4017">
        <w:rPr>
          <w:b/>
          <w:color w:val="000000"/>
          <w:lang w:val="sq-AL" w:eastAsia="en-GB"/>
        </w:rPr>
        <w:t xml:space="preserve"> </w:t>
      </w:r>
      <w:r w:rsidR="00F03E83">
        <w:rPr>
          <w:b/>
          <w:color w:val="000000"/>
          <w:lang w:val="sq-AL" w:eastAsia="en-GB"/>
        </w:rPr>
        <w:t xml:space="preserve">Dibër, Shkodër e Lezhë. </w:t>
      </w:r>
    </w:p>
    <w:p w14:paraId="285B77D6" w14:textId="5FA3F42D" w:rsidR="00F03E83" w:rsidRPr="00887D05" w:rsidRDefault="00F03E83" w:rsidP="00F03E83">
      <w:pPr>
        <w:shd w:val="clear" w:color="auto" w:fill="FFFFFF"/>
        <w:spacing w:after="360"/>
        <w:jc w:val="both"/>
        <w:rPr>
          <w:lang w:val="sq-AL"/>
        </w:rPr>
      </w:pPr>
      <w:r>
        <w:rPr>
          <w:b/>
          <w:lang w:val="sq-AL"/>
        </w:rPr>
        <w:t xml:space="preserve">PRODUKTI 1.   </w:t>
      </w:r>
      <w:r w:rsidRPr="00887D05">
        <w:rPr>
          <w:b/>
          <w:lang w:val="sq-AL"/>
        </w:rPr>
        <w:t xml:space="preserve">Transmetim i videove promovuese (SPOTE) </w:t>
      </w:r>
      <w:r w:rsidRPr="00887D05">
        <w:rPr>
          <w:lang w:val="sq-AL"/>
        </w:rPr>
        <w:t>në televizion</w:t>
      </w:r>
      <w:r>
        <w:rPr>
          <w:lang w:val="sq-AL"/>
        </w:rPr>
        <w:t>/e</w:t>
      </w:r>
      <w:r w:rsidRPr="00887D05">
        <w:rPr>
          <w:lang w:val="sq-AL"/>
        </w:rPr>
        <w:t xml:space="preserve"> duke synuar informimin e publikut të gjerë, për një periudh</w:t>
      </w:r>
      <w:r w:rsidR="00AB4017">
        <w:rPr>
          <w:lang w:val="sq-AL"/>
        </w:rPr>
        <w:t>ë</w:t>
      </w:r>
      <w:r w:rsidRPr="00887D05">
        <w:rPr>
          <w:lang w:val="sq-AL"/>
        </w:rPr>
        <w:t xml:space="preserve"> </w:t>
      </w:r>
      <w:r>
        <w:rPr>
          <w:lang w:val="sq-AL"/>
        </w:rPr>
        <w:t>deri në 35</w:t>
      </w:r>
      <w:r w:rsidRPr="00887D05">
        <w:rPr>
          <w:lang w:val="sq-AL"/>
        </w:rPr>
        <w:t xml:space="preserve"> ditë</w:t>
      </w:r>
      <w:r>
        <w:rPr>
          <w:lang w:val="sq-AL"/>
        </w:rPr>
        <w:t>, 200 deri n</w:t>
      </w:r>
      <w:r w:rsidR="00AB4017">
        <w:rPr>
          <w:lang w:val="sq-AL"/>
        </w:rPr>
        <w:t>ë</w:t>
      </w:r>
      <w:r>
        <w:rPr>
          <w:lang w:val="sq-AL"/>
        </w:rPr>
        <w:t xml:space="preserve"> 250</w:t>
      </w:r>
      <w:r w:rsidRPr="00887D05">
        <w:rPr>
          <w:lang w:val="sq-AL"/>
        </w:rPr>
        <w:t xml:space="preserve"> transmetime. </w:t>
      </w:r>
    </w:p>
    <w:p w14:paraId="58111CB1" w14:textId="77777777" w:rsidR="00F03E83" w:rsidRPr="00AC3C60" w:rsidRDefault="00F03E83" w:rsidP="00F03E83">
      <w:pPr>
        <w:pStyle w:val="ListParagraph"/>
        <w:numPr>
          <w:ilvl w:val="0"/>
          <w:numId w:val="48"/>
        </w:numPr>
        <w:spacing w:after="0"/>
        <w:jc w:val="both"/>
        <w:rPr>
          <w:rFonts w:ascii="Times New Roman" w:eastAsia="Calibri" w:hAnsi="Times New Roman"/>
          <w:sz w:val="24"/>
          <w:szCs w:val="24"/>
          <w:lang w:val="sq-AL"/>
        </w:rPr>
      </w:pPr>
      <w:r w:rsidRPr="00AC3C60">
        <w:rPr>
          <w:rFonts w:ascii="Times New Roman" w:eastAsia="Calibri" w:hAnsi="Times New Roman"/>
          <w:sz w:val="24"/>
          <w:szCs w:val="24"/>
          <w:lang w:val="sq-AL"/>
        </w:rPr>
        <w:t>Të zhvillojë një kalendar përmbajtjesh për të siguruar transmetime të rregullta dhe të qëndrueshme.</w:t>
      </w:r>
    </w:p>
    <w:p w14:paraId="238684E0" w14:textId="75664723" w:rsidR="00F03E83" w:rsidRPr="00AC3C60" w:rsidRDefault="00F03E83" w:rsidP="00F03E83">
      <w:pPr>
        <w:pStyle w:val="ListParagraph"/>
        <w:numPr>
          <w:ilvl w:val="0"/>
          <w:numId w:val="48"/>
        </w:numPr>
        <w:spacing w:after="0"/>
        <w:jc w:val="both"/>
        <w:rPr>
          <w:rFonts w:ascii="Times New Roman" w:hAnsi="Times New Roman"/>
          <w:b/>
          <w:sz w:val="24"/>
          <w:szCs w:val="24"/>
          <w:lang w:val="sq-AL"/>
        </w:rPr>
      </w:pPr>
      <w:r w:rsidRPr="00AC3C60">
        <w:rPr>
          <w:rFonts w:ascii="Times New Roman" w:eastAsia="Calibri" w:hAnsi="Times New Roman"/>
          <w:sz w:val="24"/>
          <w:szCs w:val="24"/>
          <w:lang w:val="sq-AL"/>
        </w:rPr>
        <w:t>Propozim i kanaleve t</w:t>
      </w:r>
      <w:r w:rsidR="00AB4017">
        <w:rPr>
          <w:rFonts w:ascii="Times New Roman" w:eastAsia="Calibri" w:hAnsi="Times New Roman"/>
          <w:sz w:val="24"/>
          <w:szCs w:val="24"/>
          <w:lang w:val="sq-AL"/>
        </w:rPr>
        <w:t>ë</w:t>
      </w:r>
      <w:r w:rsidRPr="00AC3C60">
        <w:rPr>
          <w:rFonts w:ascii="Times New Roman" w:eastAsia="Calibri" w:hAnsi="Times New Roman"/>
          <w:sz w:val="24"/>
          <w:szCs w:val="24"/>
          <w:lang w:val="sq-AL"/>
        </w:rPr>
        <w:t xml:space="preserve"> komunikimit dhe m</w:t>
      </w:r>
      <w:r w:rsidR="00AB4017">
        <w:rPr>
          <w:rFonts w:ascii="Times New Roman" w:eastAsia="Calibri" w:hAnsi="Times New Roman"/>
          <w:sz w:val="24"/>
          <w:szCs w:val="24"/>
          <w:lang w:val="sq-AL"/>
        </w:rPr>
        <w:t>ë</w:t>
      </w:r>
      <w:r w:rsidRPr="00AC3C60">
        <w:rPr>
          <w:rFonts w:ascii="Times New Roman" w:eastAsia="Calibri" w:hAnsi="Times New Roman"/>
          <w:sz w:val="24"/>
          <w:szCs w:val="24"/>
          <w:lang w:val="sq-AL"/>
        </w:rPr>
        <w:t>nyra se do t</w:t>
      </w:r>
      <w:r w:rsidR="00AB4017">
        <w:rPr>
          <w:rFonts w:ascii="Times New Roman" w:eastAsia="Calibri" w:hAnsi="Times New Roman"/>
          <w:sz w:val="24"/>
          <w:szCs w:val="24"/>
          <w:lang w:val="sq-AL"/>
        </w:rPr>
        <w:t>ë</w:t>
      </w:r>
      <w:r w:rsidRPr="00AC3C60">
        <w:rPr>
          <w:rFonts w:ascii="Times New Roman" w:eastAsia="Calibri" w:hAnsi="Times New Roman"/>
          <w:sz w:val="24"/>
          <w:szCs w:val="24"/>
          <w:lang w:val="sq-AL"/>
        </w:rPr>
        <w:t xml:space="preserve"> p</w:t>
      </w:r>
      <w:r w:rsidR="00AB4017">
        <w:rPr>
          <w:rFonts w:ascii="Times New Roman" w:eastAsia="Calibri" w:hAnsi="Times New Roman"/>
          <w:sz w:val="24"/>
          <w:szCs w:val="24"/>
          <w:lang w:val="sq-AL"/>
        </w:rPr>
        <w:t>ë</w:t>
      </w:r>
      <w:r w:rsidRPr="00AC3C60">
        <w:rPr>
          <w:rFonts w:ascii="Times New Roman" w:eastAsia="Calibri" w:hAnsi="Times New Roman"/>
          <w:sz w:val="24"/>
          <w:szCs w:val="24"/>
          <w:lang w:val="sq-AL"/>
        </w:rPr>
        <w:t>rdoren (grupet e synuara, veçanërisht për të rinjtë, vajzat dhe gratë dhe emigrantët e kthyer, për tu promovuar në spote)</w:t>
      </w:r>
      <w:r w:rsidR="00AB4017">
        <w:rPr>
          <w:rFonts w:ascii="Times New Roman" w:eastAsia="Calibri" w:hAnsi="Times New Roman"/>
          <w:sz w:val="24"/>
          <w:szCs w:val="24"/>
          <w:lang w:val="sq-AL"/>
        </w:rPr>
        <w:t xml:space="preserve">, </w:t>
      </w:r>
      <w:r w:rsidRPr="00AC3C60">
        <w:rPr>
          <w:rFonts w:ascii="Times New Roman" w:eastAsia="Calibri" w:hAnsi="Times New Roman"/>
          <w:sz w:val="24"/>
          <w:szCs w:val="24"/>
          <w:lang w:val="sq-AL"/>
        </w:rPr>
        <w:t>fashat e orareve, shikueshm</w:t>
      </w:r>
      <w:r w:rsidR="00AB4017">
        <w:rPr>
          <w:rFonts w:ascii="Times New Roman" w:eastAsia="Calibri" w:hAnsi="Times New Roman"/>
          <w:sz w:val="24"/>
          <w:szCs w:val="24"/>
          <w:lang w:val="sq-AL"/>
        </w:rPr>
        <w:t>ë</w:t>
      </w:r>
      <w:r w:rsidRPr="00AC3C60">
        <w:rPr>
          <w:rFonts w:ascii="Times New Roman" w:eastAsia="Calibri" w:hAnsi="Times New Roman"/>
          <w:sz w:val="24"/>
          <w:szCs w:val="24"/>
          <w:lang w:val="sq-AL"/>
        </w:rPr>
        <w:t>ria.</w:t>
      </w:r>
    </w:p>
    <w:p w14:paraId="7AA43F4B" w14:textId="59DACF95" w:rsidR="00F03E83" w:rsidRPr="00AC3C60" w:rsidRDefault="00F03E83" w:rsidP="00F03E83">
      <w:pPr>
        <w:pStyle w:val="ListParagraph"/>
        <w:numPr>
          <w:ilvl w:val="0"/>
          <w:numId w:val="48"/>
        </w:numPr>
        <w:spacing w:after="0"/>
        <w:jc w:val="both"/>
        <w:rPr>
          <w:rFonts w:ascii="Times New Roman" w:hAnsi="Times New Roman"/>
          <w:sz w:val="24"/>
          <w:szCs w:val="24"/>
          <w:lang w:val="sq-AL"/>
        </w:rPr>
      </w:pPr>
      <w:r w:rsidRPr="00AC3C60">
        <w:rPr>
          <w:rFonts w:ascii="Times New Roman" w:hAnsi="Times New Roman"/>
          <w:sz w:val="24"/>
          <w:szCs w:val="24"/>
          <w:lang w:val="sq-AL"/>
        </w:rPr>
        <w:t>Në këtë aktivitet, duhet t</w:t>
      </w:r>
      <w:r w:rsidR="00AB4017">
        <w:rPr>
          <w:rFonts w:ascii="Times New Roman" w:hAnsi="Times New Roman"/>
          <w:sz w:val="24"/>
          <w:szCs w:val="24"/>
          <w:lang w:val="sq-AL"/>
        </w:rPr>
        <w:t>ë</w:t>
      </w:r>
      <w:r w:rsidRPr="00AC3C60">
        <w:rPr>
          <w:rFonts w:ascii="Times New Roman" w:hAnsi="Times New Roman"/>
          <w:sz w:val="24"/>
          <w:szCs w:val="24"/>
          <w:lang w:val="sq-AL"/>
        </w:rPr>
        <w:t xml:space="preserve"> propozohe</w:t>
      </w:r>
      <w:r w:rsidR="00AB4017">
        <w:rPr>
          <w:rFonts w:ascii="Times New Roman" w:hAnsi="Times New Roman"/>
          <w:sz w:val="24"/>
          <w:szCs w:val="24"/>
          <w:lang w:val="sq-AL"/>
        </w:rPr>
        <w:t>t</w:t>
      </w:r>
      <w:r w:rsidRPr="00AC3C60">
        <w:rPr>
          <w:rFonts w:ascii="Times New Roman" w:hAnsi="Times New Roman"/>
          <w:sz w:val="24"/>
          <w:szCs w:val="24"/>
          <w:lang w:val="sq-AL"/>
        </w:rPr>
        <w:t xml:space="preserve"> nj</w:t>
      </w:r>
      <w:r w:rsidR="00AB4017">
        <w:rPr>
          <w:rFonts w:ascii="Times New Roman" w:hAnsi="Times New Roman"/>
          <w:sz w:val="24"/>
          <w:szCs w:val="24"/>
          <w:lang w:val="sq-AL"/>
        </w:rPr>
        <w:t>ë</w:t>
      </w:r>
      <w:r w:rsidRPr="00AC3C60">
        <w:rPr>
          <w:rFonts w:ascii="Times New Roman" w:hAnsi="Times New Roman"/>
          <w:sz w:val="24"/>
          <w:szCs w:val="24"/>
          <w:lang w:val="sq-AL"/>
        </w:rPr>
        <w:t xml:space="preserve"> paket</w:t>
      </w:r>
      <w:r w:rsidR="00AB4017">
        <w:rPr>
          <w:rFonts w:ascii="Times New Roman" w:hAnsi="Times New Roman"/>
          <w:sz w:val="24"/>
          <w:szCs w:val="24"/>
          <w:lang w:val="sq-AL"/>
        </w:rPr>
        <w:t>ë</w:t>
      </w:r>
      <w:r w:rsidRPr="00AC3C60">
        <w:rPr>
          <w:rFonts w:ascii="Times New Roman" w:hAnsi="Times New Roman"/>
          <w:sz w:val="24"/>
          <w:szCs w:val="24"/>
          <w:lang w:val="sq-AL"/>
        </w:rPr>
        <w:t xml:space="preserve"> konkrete me elemente si: </w:t>
      </w:r>
    </w:p>
    <w:p w14:paraId="058EC869" w14:textId="7EA86B55" w:rsidR="00F03E83" w:rsidRPr="00AC3C60" w:rsidRDefault="00F03E83" w:rsidP="00F03E83">
      <w:pPr>
        <w:pStyle w:val="ListParagraph"/>
        <w:numPr>
          <w:ilvl w:val="0"/>
          <w:numId w:val="48"/>
        </w:numPr>
        <w:shd w:val="clear" w:color="auto" w:fill="FFFFFF"/>
        <w:spacing w:after="120"/>
        <w:contextualSpacing w:val="0"/>
        <w:jc w:val="both"/>
        <w:rPr>
          <w:rFonts w:ascii="Times New Roman" w:hAnsi="Times New Roman"/>
          <w:b/>
          <w:color w:val="000000"/>
          <w:sz w:val="24"/>
          <w:szCs w:val="24"/>
          <w:lang w:eastAsia="sq-AL"/>
        </w:rPr>
      </w:pPr>
      <w:r w:rsidRPr="00AC3C60">
        <w:rPr>
          <w:rFonts w:ascii="Times New Roman" w:eastAsia="Calibri" w:hAnsi="Times New Roman"/>
          <w:sz w:val="24"/>
          <w:szCs w:val="24"/>
          <w:lang w:val="sq-AL"/>
        </w:rPr>
        <w:t>Në zbatimin e planit të veprimit të fushatës së mediave vizive do të përdoren materialet promovuese dhe videot e prodhuara</w:t>
      </w:r>
      <w:r>
        <w:rPr>
          <w:rFonts w:ascii="Times New Roman" w:eastAsia="Calibri" w:hAnsi="Times New Roman"/>
          <w:sz w:val="24"/>
          <w:szCs w:val="24"/>
          <w:lang w:val="sq-AL"/>
        </w:rPr>
        <w:t>, t</w:t>
      </w:r>
      <w:r w:rsidR="00AB4017">
        <w:rPr>
          <w:rFonts w:ascii="Times New Roman" w:eastAsia="Calibri" w:hAnsi="Times New Roman"/>
          <w:sz w:val="24"/>
          <w:szCs w:val="24"/>
          <w:lang w:val="sq-AL"/>
        </w:rPr>
        <w:t>ë</w:t>
      </w:r>
      <w:r>
        <w:rPr>
          <w:rFonts w:ascii="Times New Roman" w:eastAsia="Calibri" w:hAnsi="Times New Roman"/>
          <w:sz w:val="24"/>
          <w:szCs w:val="24"/>
          <w:lang w:val="sq-AL"/>
        </w:rPr>
        <w:t xml:space="preserve"> cilat jan</w:t>
      </w:r>
      <w:r w:rsidR="00AB4017">
        <w:rPr>
          <w:rFonts w:ascii="Times New Roman" w:eastAsia="Calibri" w:hAnsi="Times New Roman"/>
          <w:sz w:val="24"/>
          <w:szCs w:val="24"/>
          <w:lang w:val="sq-AL"/>
        </w:rPr>
        <w:t>ë</w:t>
      </w:r>
      <w:r>
        <w:rPr>
          <w:rFonts w:ascii="Times New Roman" w:eastAsia="Calibri" w:hAnsi="Times New Roman"/>
          <w:sz w:val="24"/>
          <w:szCs w:val="24"/>
          <w:lang w:val="sq-AL"/>
        </w:rPr>
        <w:t xml:space="preserve"> n</w:t>
      </w:r>
      <w:r w:rsidR="00AB4017">
        <w:rPr>
          <w:rFonts w:ascii="Times New Roman" w:eastAsia="Calibri" w:hAnsi="Times New Roman"/>
          <w:sz w:val="24"/>
          <w:szCs w:val="24"/>
          <w:lang w:val="sq-AL"/>
        </w:rPr>
        <w:t>ë</w:t>
      </w:r>
      <w:r>
        <w:rPr>
          <w:rFonts w:ascii="Times New Roman" w:eastAsia="Calibri" w:hAnsi="Times New Roman"/>
          <w:sz w:val="24"/>
          <w:szCs w:val="24"/>
          <w:lang w:val="sq-AL"/>
        </w:rPr>
        <w:t xml:space="preserve"> AKPA.</w:t>
      </w:r>
    </w:p>
    <w:p w14:paraId="51AB28C7" w14:textId="77777777" w:rsidR="00F03E83" w:rsidRPr="00AC3C60" w:rsidRDefault="00F03E83" w:rsidP="00F03E83">
      <w:pPr>
        <w:pStyle w:val="ListParagraph"/>
        <w:numPr>
          <w:ilvl w:val="0"/>
          <w:numId w:val="26"/>
        </w:numPr>
        <w:shd w:val="clear" w:color="auto" w:fill="FFFFFF"/>
        <w:autoSpaceDE w:val="0"/>
        <w:autoSpaceDN w:val="0"/>
        <w:adjustRightInd w:val="0"/>
        <w:spacing w:before="240" w:after="120"/>
        <w:jc w:val="both"/>
        <w:rPr>
          <w:rFonts w:ascii="Times New Roman" w:hAnsi="Times New Roman"/>
          <w:color w:val="000000"/>
          <w:sz w:val="24"/>
          <w:szCs w:val="24"/>
          <w:lang w:eastAsia="sq-AL"/>
        </w:rPr>
      </w:pPr>
      <w:r w:rsidRPr="00AC3C60">
        <w:rPr>
          <w:rFonts w:ascii="Times New Roman" w:hAnsi="Times New Roman"/>
          <w:color w:val="000000"/>
          <w:sz w:val="24"/>
          <w:szCs w:val="24"/>
          <w:lang w:eastAsia="sq-AL"/>
        </w:rPr>
        <w:t xml:space="preserve">Përpara transmetimit operatori duhet të prezantojë një media plan ku të jenë përcaktuar televizionet e përzgjedhura, programacioni sipas fashave orare, listën e spoteve në transmetim, sekondazhin total të transmetimit, numrin total të spoteve, dhe numrin e spoteve që do të transmetohen në fashën orare 15:30 – 23:00; </w:t>
      </w:r>
    </w:p>
    <w:p w14:paraId="2E4842D2" w14:textId="1E2AAA2C" w:rsidR="00F03E83" w:rsidRPr="00AC3C60" w:rsidRDefault="00F03E83" w:rsidP="00F03E83">
      <w:pPr>
        <w:numPr>
          <w:ilvl w:val="0"/>
          <w:numId w:val="26"/>
        </w:numPr>
        <w:shd w:val="clear" w:color="auto" w:fill="FFFFFF"/>
        <w:spacing w:after="120" w:line="276" w:lineRule="auto"/>
        <w:contextualSpacing/>
        <w:jc w:val="both"/>
        <w:rPr>
          <w:color w:val="000000"/>
          <w:lang w:eastAsia="sq-AL"/>
        </w:rPr>
      </w:pPr>
      <w:r w:rsidRPr="00AC3C60">
        <w:rPr>
          <w:color w:val="000000"/>
          <w:lang w:eastAsia="sq-AL"/>
        </w:rPr>
        <w:t>Monitorimin e transmetimit duke garantuar transmetimin sipas media planit.</w:t>
      </w:r>
    </w:p>
    <w:p w14:paraId="47506828" w14:textId="77777777" w:rsidR="000B6A40" w:rsidRDefault="000B6A40" w:rsidP="00F03E83">
      <w:pPr>
        <w:spacing w:before="100" w:beforeAutospacing="1" w:after="100" w:afterAutospacing="1"/>
        <w:jc w:val="both"/>
        <w:rPr>
          <w:b/>
          <w:lang w:val="sq-AL"/>
        </w:rPr>
      </w:pPr>
    </w:p>
    <w:p w14:paraId="69CB2908" w14:textId="10F2E858" w:rsidR="00F03E83" w:rsidRDefault="006266FB" w:rsidP="00F03E83">
      <w:pPr>
        <w:spacing w:before="100" w:beforeAutospacing="1" w:after="100" w:afterAutospacing="1"/>
        <w:jc w:val="both"/>
        <w:rPr>
          <w:b/>
          <w:color w:val="000000"/>
          <w:lang w:val="sq-AL" w:eastAsia="en-GB"/>
        </w:rPr>
      </w:pPr>
      <w:r w:rsidRPr="000B6A40">
        <w:rPr>
          <w:b/>
          <w:lang w:val="sq-AL"/>
        </w:rPr>
        <w:lastRenderedPageBreak/>
        <w:t xml:space="preserve">PRODUKTI </w:t>
      </w:r>
      <w:r w:rsidR="00F03E83" w:rsidRPr="000B6A40">
        <w:rPr>
          <w:b/>
          <w:lang w:val="sq-AL"/>
        </w:rPr>
        <w:t>2</w:t>
      </w:r>
      <w:r w:rsidRPr="00AC3C60">
        <w:rPr>
          <w:lang w:val="sq-AL"/>
        </w:rPr>
        <w:t xml:space="preserve"> – </w:t>
      </w:r>
      <w:r w:rsidR="00F03E83" w:rsidRPr="00B63B6D">
        <w:rPr>
          <w:b/>
          <w:color w:val="000000"/>
          <w:lang w:val="sq-AL" w:eastAsia="en-GB"/>
        </w:rPr>
        <w:t xml:space="preserve">Hartimi i </w:t>
      </w:r>
      <w:r w:rsidR="00F03E83">
        <w:rPr>
          <w:b/>
          <w:color w:val="000000"/>
          <w:lang w:val="sq-AL" w:eastAsia="en-GB"/>
        </w:rPr>
        <w:t>një Raporti P</w:t>
      </w:r>
      <w:r w:rsidR="00AB4017">
        <w:rPr>
          <w:b/>
          <w:color w:val="000000"/>
          <w:lang w:val="sq-AL" w:eastAsia="en-GB"/>
        </w:rPr>
        <w:t>ë</w:t>
      </w:r>
      <w:r w:rsidR="00F03E83">
        <w:rPr>
          <w:b/>
          <w:color w:val="000000"/>
          <w:lang w:val="sq-AL" w:eastAsia="en-GB"/>
        </w:rPr>
        <w:t>rmbledh</w:t>
      </w:r>
      <w:r w:rsidR="00D74C35">
        <w:rPr>
          <w:b/>
          <w:color w:val="000000"/>
          <w:lang w:val="sq-AL" w:eastAsia="en-GB"/>
        </w:rPr>
        <w:t>ë</w:t>
      </w:r>
      <w:r w:rsidR="00F03E83">
        <w:rPr>
          <w:b/>
          <w:color w:val="000000"/>
          <w:lang w:val="sq-AL" w:eastAsia="en-GB"/>
        </w:rPr>
        <w:t>s mbi rezultatet e fushatës, targetet e arritura fokusuar në Rajonet Kuk</w:t>
      </w:r>
      <w:r w:rsidR="00D74C35">
        <w:rPr>
          <w:b/>
          <w:color w:val="000000"/>
          <w:lang w:val="sq-AL" w:eastAsia="en-GB"/>
        </w:rPr>
        <w:t>ë</w:t>
      </w:r>
      <w:r w:rsidR="00F03E83">
        <w:rPr>
          <w:b/>
          <w:color w:val="000000"/>
          <w:lang w:val="sq-AL" w:eastAsia="en-GB"/>
        </w:rPr>
        <w:t>s,</w:t>
      </w:r>
      <w:r w:rsidR="00AB4017">
        <w:rPr>
          <w:b/>
          <w:color w:val="000000"/>
          <w:lang w:val="sq-AL" w:eastAsia="en-GB"/>
        </w:rPr>
        <w:t xml:space="preserve"> </w:t>
      </w:r>
      <w:r w:rsidR="00F03E83">
        <w:rPr>
          <w:b/>
          <w:color w:val="000000"/>
          <w:lang w:val="sq-AL" w:eastAsia="en-GB"/>
        </w:rPr>
        <w:t xml:space="preserve">Dibër, Shkodër e Lezhë. </w:t>
      </w:r>
    </w:p>
    <w:p w14:paraId="1C965114" w14:textId="326DDA3A" w:rsidR="006266FB" w:rsidRPr="00AC3C60" w:rsidRDefault="006266FB" w:rsidP="006266FB">
      <w:pPr>
        <w:spacing w:line="276" w:lineRule="auto"/>
        <w:jc w:val="both"/>
        <w:rPr>
          <w:rFonts w:eastAsia="Calibri"/>
          <w:lang w:val="sq-AL"/>
        </w:rPr>
      </w:pPr>
      <w:r w:rsidRPr="00AC3C60">
        <w:rPr>
          <w:rFonts w:eastAsia="Calibri"/>
          <w:lang w:val="sq-AL"/>
        </w:rPr>
        <w:t xml:space="preserve">Përgatitja dhe </w:t>
      </w:r>
      <w:r w:rsidR="00F03E83">
        <w:rPr>
          <w:rFonts w:eastAsia="Calibri"/>
          <w:lang w:val="sq-AL"/>
        </w:rPr>
        <w:t>raportimi i nje materiali raport mbi</w:t>
      </w:r>
      <w:r w:rsidR="00AB4017">
        <w:rPr>
          <w:rFonts w:eastAsia="Calibri"/>
          <w:lang w:val="sq-AL"/>
        </w:rPr>
        <w:t>:</w:t>
      </w:r>
      <w:r w:rsidRPr="00AC3C60">
        <w:rPr>
          <w:rFonts w:eastAsia="Calibri"/>
          <w:lang w:val="sq-AL"/>
        </w:rPr>
        <w:t xml:space="preserve"> </w:t>
      </w:r>
    </w:p>
    <w:p w14:paraId="02E5872F" w14:textId="77777777" w:rsidR="006266FB" w:rsidRPr="00AC3C60" w:rsidRDefault="006266FB" w:rsidP="006266FB">
      <w:pPr>
        <w:pStyle w:val="ListParagraph"/>
        <w:numPr>
          <w:ilvl w:val="0"/>
          <w:numId w:val="45"/>
        </w:numPr>
        <w:spacing w:after="0"/>
        <w:jc w:val="both"/>
        <w:rPr>
          <w:rFonts w:ascii="Times New Roman" w:eastAsia="Calibri" w:hAnsi="Times New Roman"/>
          <w:sz w:val="24"/>
          <w:szCs w:val="24"/>
          <w:lang w:val="sq-AL"/>
        </w:rPr>
      </w:pPr>
      <w:r w:rsidRPr="00AC3C60">
        <w:rPr>
          <w:rFonts w:ascii="Times New Roman" w:eastAsia="Calibri" w:hAnsi="Times New Roman"/>
          <w:b/>
          <w:sz w:val="24"/>
          <w:szCs w:val="24"/>
          <w:lang w:val="sq-AL"/>
        </w:rPr>
        <w:t>Segmentimin e target grupit të synuar</w:t>
      </w:r>
      <w:r w:rsidRPr="00AC3C60">
        <w:rPr>
          <w:rFonts w:ascii="Times New Roman" w:eastAsia="Calibri" w:hAnsi="Times New Roman"/>
          <w:sz w:val="24"/>
          <w:szCs w:val="24"/>
          <w:lang w:val="sq-AL"/>
        </w:rPr>
        <w:t xml:space="preserve"> dhe krijimin e profileve të detajuara të audiencës për të kuptuar më mirë nevojat dhe interesat e tyre.</w:t>
      </w:r>
    </w:p>
    <w:p w14:paraId="3A7FD8E9" w14:textId="77777777" w:rsidR="006266FB" w:rsidRPr="00AC3C60" w:rsidRDefault="006266FB" w:rsidP="006266FB">
      <w:pPr>
        <w:pStyle w:val="ListParagraph"/>
        <w:numPr>
          <w:ilvl w:val="0"/>
          <w:numId w:val="45"/>
        </w:numPr>
        <w:spacing w:after="0"/>
        <w:jc w:val="both"/>
        <w:rPr>
          <w:rFonts w:ascii="Times New Roman" w:eastAsia="Calibri" w:hAnsi="Times New Roman"/>
          <w:sz w:val="24"/>
          <w:szCs w:val="24"/>
          <w:lang w:val="sq-AL"/>
        </w:rPr>
      </w:pPr>
      <w:r w:rsidRPr="00AC3C60">
        <w:rPr>
          <w:rFonts w:ascii="Times New Roman" w:eastAsia="Calibri" w:hAnsi="Times New Roman"/>
          <w:b/>
          <w:sz w:val="24"/>
          <w:szCs w:val="24"/>
          <w:lang w:val="sq-AL"/>
        </w:rPr>
        <w:t>Kanalet e Komunikimit</w:t>
      </w:r>
      <w:r w:rsidRPr="00AC3C60">
        <w:rPr>
          <w:rFonts w:ascii="Times New Roman" w:eastAsia="Calibri" w:hAnsi="Times New Roman"/>
          <w:sz w:val="24"/>
          <w:szCs w:val="24"/>
          <w:lang w:val="sq-AL"/>
        </w:rPr>
        <w:t xml:space="preserve">, </w:t>
      </w:r>
    </w:p>
    <w:p w14:paraId="55B13D62" w14:textId="77777777" w:rsidR="006266FB" w:rsidRPr="00AC3C60" w:rsidRDefault="006266FB" w:rsidP="006266FB">
      <w:pPr>
        <w:pStyle w:val="ListParagraph"/>
        <w:numPr>
          <w:ilvl w:val="0"/>
          <w:numId w:val="45"/>
        </w:numPr>
        <w:spacing w:after="0"/>
        <w:jc w:val="both"/>
        <w:rPr>
          <w:rFonts w:ascii="Times New Roman" w:hAnsi="Times New Roman"/>
          <w:sz w:val="24"/>
          <w:szCs w:val="24"/>
          <w:lang w:val="sq-AL"/>
        </w:rPr>
      </w:pPr>
      <w:r w:rsidRPr="00AC3C60">
        <w:rPr>
          <w:rFonts w:ascii="Times New Roman" w:eastAsia="Calibri" w:hAnsi="Times New Roman"/>
          <w:b/>
          <w:sz w:val="24"/>
          <w:szCs w:val="24"/>
          <w:lang w:val="sq-AL"/>
        </w:rPr>
        <w:t>Aktivitetet e Promovimit</w:t>
      </w:r>
      <w:r w:rsidRPr="00AC3C60">
        <w:rPr>
          <w:rFonts w:ascii="Times New Roman" w:eastAsia="Calibri" w:hAnsi="Times New Roman"/>
          <w:sz w:val="24"/>
          <w:szCs w:val="24"/>
          <w:lang w:val="sq-AL"/>
        </w:rPr>
        <w:t>, materialet promovuese, fokus grupe me targetin e synuar,</w:t>
      </w:r>
      <w:r w:rsidRPr="00AC3C60">
        <w:rPr>
          <w:rFonts w:ascii="Times New Roman" w:hAnsi="Times New Roman"/>
          <w:sz w:val="24"/>
          <w:szCs w:val="24"/>
          <w:lang w:val="sq-AL"/>
        </w:rPr>
        <w:t xml:space="preserve">. </w:t>
      </w:r>
    </w:p>
    <w:p w14:paraId="7F2B8CC6" w14:textId="77777777" w:rsidR="00F03E83" w:rsidRDefault="00F03E83" w:rsidP="006266FB">
      <w:pPr>
        <w:spacing w:line="276" w:lineRule="auto"/>
        <w:contextualSpacing/>
        <w:jc w:val="both"/>
        <w:rPr>
          <w:rFonts w:eastAsia="Calibri"/>
          <w:b/>
          <w:lang w:val="sq-AL"/>
        </w:rPr>
      </w:pPr>
    </w:p>
    <w:p w14:paraId="48FC91F7" w14:textId="726DE380" w:rsidR="006266FB" w:rsidRPr="00AC3C60" w:rsidRDefault="00F03E83" w:rsidP="006266FB">
      <w:pPr>
        <w:spacing w:after="240" w:line="276" w:lineRule="auto"/>
        <w:jc w:val="both"/>
        <w:rPr>
          <w:rFonts w:eastAsia="Calibri"/>
          <w:lang w:val="sq-AL"/>
        </w:rPr>
      </w:pPr>
      <w:r>
        <w:rPr>
          <w:rFonts w:eastAsia="Calibri"/>
          <w:lang w:val="sq-AL"/>
        </w:rPr>
        <w:t xml:space="preserve">Aktivitetet </w:t>
      </w:r>
      <w:r w:rsidR="006266FB" w:rsidRPr="00AC3C60">
        <w:rPr>
          <w:rFonts w:eastAsia="Calibri"/>
          <w:lang w:val="sq-AL"/>
        </w:rPr>
        <w:t>syno</w:t>
      </w:r>
      <w:r>
        <w:rPr>
          <w:rFonts w:eastAsia="Calibri"/>
          <w:lang w:val="sq-AL"/>
        </w:rPr>
        <w:t>jn</w:t>
      </w:r>
      <w:r w:rsidR="00AB4017">
        <w:rPr>
          <w:rFonts w:eastAsia="Calibri"/>
          <w:lang w:val="sq-AL"/>
        </w:rPr>
        <w:t>ë</w:t>
      </w:r>
      <w:r>
        <w:rPr>
          <w:rFonts w:eastAsia="Calibri"/>
          <w:lang w:val="sq-AL"/>
        </w:rPr>
        <w:t xml:space="preserve"> </w:t>
      </w:r>
      <w:r w:rsidR="006266FB" w:rsidRPr="00AC3C60">
        <w:rPr>
          <w:rFonts w:eastAsia="Calibri"/>
          <w:lang w:val="sq-AL"/>
        </w:rPr>
        <w:t>zbatimi</w:t>
      </w:r>
      <w:r>
        <w:rPr>
          <w:rFonts w:eastAsia="Calibri"/>
          <w:lang w:val="sq-AL"/>
        </w:rPr>
        <w:t xml:space="preserve">n e </w:t>
      </w:r>
      <w:r w:rsidR="006266FB" w:rsidRPr="00AC3C60">
        <w:rPr>
          <w:rFonts w:eastAsia="Calibri"/>
          <w:lang w:val="sq-AL"/>
        </w:rPr>
        <w:t>fushatës së promovimit në televizionet kombëtare për promovimin e shërbimeve dhe programeve të punësimit dhe aftësive, rasteve të suksesit, etj. n</w:t>
      </w:r>
      <w:r w:rsidR="00AB4017">
        <w:rPr>
          <w:rFonts w:eastAsia="Calibri"/>
          <w:lang w:val="sq-AL"/>
        </w:rPr>
        <w:t>ëpë</w:t>
      </w:r>
      <w:r w:rsidR="006266FB" w:rsidRPr="00AC3C60">
        <w:rPr>
          <w:rFonts w:eastAsia="Calibri"/>
          <w:lang w:val="sq-AL"/>
        </w:rPr>
        <w:t>rmjet transmetimit t</w:t>
      </w:r>
      <w:r w:rsidR="00AB4017">
        <w:rPr>
          <w:rFonts w:eastAsia="Calibri"/>
          <w:lang w:val="sq-AL"/>
        </w:rPr>
        <w:t xml:space="preserve">ë </w:t>
      </w:r>
      <w:r w:rsidR="006266FB" w:rsidRPr="00AC3C60">
        <w:rPr>
          <w:rFonts w:eastAsia="Calibri"/>
          <w:lang w:val="sq-AL"/>
        </w:rPr>
        <w:t>spoteve ndërgjegjesuese. Në zbatimin e planit të veprimit të fushatës së mediave vizive do të përdoren materialet promovuese dhe videot e prodhuara.</w:t>
      </w:r>
    </w:p>
    <w:p w14:paraId="08A4241F" w14:textId="7E565015" w:rsidR="0045072A" w:rsidRPr="005A7612" w:rsidRDefault="0045072A" w:rsidP="0045072A">
      <w:pPr>
        <w:spacing w:line="360" w:lineRule="auto"/>
        <w:jc w:val="both"/>
        <w:rPr>
          <w:b/>
        </w:rPr>
      </w:pPr>
      <w:r w:rsidRPr="005A7612">
        <w:rPr>
          <w:b/>
        </w:rPr>
        <w:t xml:space="preserve">Fondi limit </w:t>
      </w:r>
      <w:r w:rsidR="005F0FB4">
        <w:rPr>
          <w:b/>
        </w:rPr>
        <w:t>p</w:t>
      </w:r>
      <w:r w:rsidR="00236D63">
        <w:rPr>
          <w:b/>
        </w:rPr>
        <w:t>ë</w:t>
      </w:r>
      <w:r w:rsidR="005F0FB4">
        <w:rPr>
          <w:b/>
        </w:rPr>
        <w:t>r realizimin e sh</w:t>
      </w:r>
      <w:r w:rsidR="00236D63">
        <w:rPr>
          <w:b/>
        </w:rPr>
        <w:t>ë</w:t>
      </w:r>
      <w:r w:rsidR="005F0FB4">
        <w:rPr>
          <w:b/>
        </w:rPr>
        <w:t>rbimit</w:t>
      </w:r>
      <w:r w:rsidRPr="005A7612">
        <w:rPr>
          <w:b/>
        </w:rPr>
        <w:t xml:space="preserve"> </w:t>
      </w:r>
      <w:r>
        <w:rPr>
          <w:b/>
        </w:rPr>
        <w:t>ë</w:t>
      </w:r>
      <w:r w:rsidRPr="005A7612">
        <w:rPr>
          <w:b/>
        </w:rPr>
        <w:t>sht</w:t>
      </w:r>
      <w:r>
        <w:rPr>
          <w:b/>
        </w:rPr>
        <w:t>ë</w:t>
      </w:r>
      <w:r w:rsidRPr="005A7612">
        <w:rPr>
          <w:b/>
        </w:rPr>
        <w:t xml:space="preserve"> si m</w:t>
      </w:r>
      <w:r>
        <w:rPr>
          <w:b/>
        </w:rPr>
        <w:t>ë</w:t>
      </w:r>
      <w:r w:rsidRPr="005A7612">
        <w:rPr>
          <w:b/>
        </w:rPr>
        <w:t xml:space="preserve"> posht</w:t>
      </w:r>
      <w:r>
        <w:rPr>
          <w:b/>
        </w:rPr>
        <w:t>ë</w:t>
      </w:r>
      <w:r w:rsidRPr="005A7612">
        <w:rPr>
          <w:b/>
        </w:rPr>
        <w:t>:</w:t>
      </w:r>
    </w:p>
    <w:p w14:paraId="2B8E337E" w14:textId="453B60E9" w:rsidR="00263C82" w:rsidRPr="00263C82" w:rsidRDefault="00263C82" w:rsidP="00263C82">
      <w:pPr>
        <w:numPr>
          <w:ilvl w:val="0"/>
          <w:numId w:val="40"/>
        </w:numPr>
      </w:pPr>
      <w:r w:rsidRPr="00263C82">
        <w:t xml:space="preserve">6 368 250 </w:t>
      </w:r>
      <w:r w:rsidRPr="00263C82">
        <w:rPr>
          <w:bCs/>
        </w:rPr>
        <w:t>(</w:t>
      </w:r>
      <w:bookmarkStart w:id="0" w:name="_Hlk200706172"/>
      <w:r w:rsidRPr="00263C82">
        <w:rPr>
          <w:bCs/>
        </w:rPr>
        <w:t>gjasht</w:t>
      </w:r>
      <w:r>
        <w:rPr>
          <w:bCs/>
        </w:rPr>
        <w:t>ë</w:t>
      </w:r>
      <w:r w:rsidR="00AB4017">
        <w:rPr>
          <w:bCs/>
        </w:rPr>
        <w:t xml:space="preserve"> </w:t>
      </w:r>
      <w:r w:rsidRPr="00263C82">
        <w:rPr>
          <w:bCs/>
        </w:rPr>
        <w:t>milion e treqind e gjasht</w:t>
      </w:r>
      <w:r>
        <w:rPr>
          <w:bCs/>
        </w:rPr>
        <w:t>ë</w:t>
      </w:r>
      <w:r w:rsidRPr="00263C82">
        <w:rPr>
          <w:bCs/>
        </w:rPr>
        <w:t>dhjet</w:t>
      </w:r>
      <w:r w:rsidR="00AB4017">
        <w:rPr>
          <w:bCs/>
        </w:rPr>
        <w:t>ë</w:t>
      </w:r>
      <w:r w:rsidRPr="00263C82">
        <w:rPr>
          <w:bCs/>
        </w:rPr>
        <w:t xml:space="preserve"> e tet</w:t>
      </w:r>
      <w:r>
        <w:rPr>
          <w:bCs/>
        </w:rPr>
        <w:t>ë</w:t>
      </w:r>
      <w:r w:rsidRPr="00263C82">
        <w:rPr>
          <w:bCs/>
        </w:rPr>
        <w:t>mij</w:t>
      </w:r>
      <w:r w:rsidR="00AB4017">
        <w:rPr>
          <w:bCs/>
        </w:rPr>
        <w:t>ë</w:t>
      </w:r>
      <w:r w:rsidRPr="00263C82">
        <w:rPr>
          <w:bCs/>
        </w:rPr>
        <w:t xml:space="preserve"> e dyqind e </w:t>
      </w:r>
      <w:proofErr w:type="gramStart"/>
      <w:r w:rsidRPr="00263C82">
        <w:rPr>
          <w:bCs/>
        </w:rPr>
        <w:t>pes</w:t>
      </w:r>
      <w:r>
        <w:rPr>
          <w:bCs/>
        </w:rPr>
        <w:t>ë</w:t>
      </w:r>
      <w:r w:rsidRPr="00263C82">
        <w:rPr>
          <w:bCs/>
        </w:rPr>
        <w:t>dhjet</w:t>
      </w:r>
      <w:r>
        <w:rPr>
          <w:bCs/>
        </w:rPr>
        <w:t>ë</w:t>
      </w:r>
      <w:r w:rsidRPr="00263C82">
        <w:rPr>
          <w:bCs/>
        </w:rPr>
        <w:t xml:space="preserve"> )</w:t>
      </w:r>
      <w:proofErr w:type="gramEnd"/>
      <w:r w:rsidRPr="00263C82">
        <w:t xml:space="preserve">    </w:t>
      </w:r>
      <w:bookmarkEnd w:id="0"/>
      <w:r w:rsidRPr="00263C82">
        <w:t xml:space="preserve">lekë pa TVSH </w:t>
      </w:r>
    </w:p>
    <w:p w14:paraId="095A4025" w14:textId="4C02ECDC" w:rsidR="00263C82" w:rsidRPr="00263C82" w:rsidRDefault="00263C82" w:rsidP="00263C82">
      <w:pPr>
        <w:numPr>
          <w:ilvl w:val="0"/>
          <w:numId w:val="40"/>
        </w:numPr>
      </w:pPr>
      <w:r w:rsidRPr="00263C82">
        <w:t>7 641 900 (Shtatë</w:t>
      </w:r>
      <w:r w:rsidR="00AB4017">
        <w:t xml:space="preserve"> </w:t>
      </w:r>
      <w:r w:rsidRPr="00263C82">
        <w:t>milion e gjasht</w:t>
      </w:r>
      <w:r>
        <w:t>ë</w:t>
      </w:r>
      <w:r w:rsidRPr="00263C82">
        <w:t>qind e dyzet e nj</w:t>
      </w:r>
      <w:r>
        <w:t>ë</w:t>
      </w:r>
      <w:r w:rsidRPr="00263C82">
        <w:t>mij</w:t>
      </w:r>
      <w:r w:rsidR="00AB4017">
        <w:t>ë</w:t>
      </w:r>
      <w:r w:rsidRPr="00263C82">
        <w:t xml:space="preserve"> e </w:t>
      </w:r>
      <w:proofErr w:type="gramStart"/>
      <w:r w:rsidRPr="00263C82">
        <w:t>n</w:t>
      </w:r>
      <w:r>
        <w:t>ë</w:t>
      </w:r>
      <w:r w:rsidRPr="00263C82">
        <w:t>nt</w:t>
      </w:r>
      <w:r w:rsidR="00236D63">
        <w:t>ë</w:t>
      </w:r>
      <w:r w:rsidRPr="00263C82">
        <w:t>qind )</w:t>
      </w:r>
      <w:proofErr w:type="gramEnd"/>
      <w:r w:rsidRPr="00263C82">
        <w:t xml:space="preserve"> lek</w:t>
      </w:r>
      <w:r w:rsidR="00AB4017">
        <w:t>ë</w:t>
      </w:r>
      <w:r w:rsidRPr="00263C82">
        <w:t xml:space="preserve"> me TVSH </w:t>
      </w:r>
    </w:p>
    <w:p w14:paraId="53DF1296" w14:textId="77777777" w:rsidR="00263C82" w:rsidRDefault="00263C82" w:rsidP="005C163B">
      <w:pPr>
        <w:jc w:val="both"/>
        <w:rPr>
          <w:bCs/>
        </w:rPr>
      </w:pPr>
    </w:p>
    <w:p w14:paraId="010C494C" w14:textId="3375F6D7" w:rsidR="005C163B" w:rsidRPr="00184A82" w:rsidRDefault="005C163B" w:rsidP="005C163B">
      <w:pPr>
        <w:jc w:val="both"/>
        <w:rPr>
          <w:bCs/>
        </w:rPr>
      </w:pPr>
      <w:r w:rsidRPr="00184A82">
        <w:rPr>
          <w:bCs/>
        </w:rPr>
        <w:t xml:space="preserve">Afati i fundit për paraqitjen e ofertave, pranë Drejtorisë </w:t>
      </w:r>
      <w:r w:rsidR="000330E3">
        <w:rPr>
          <w:bCs/>
        </w:rPr>
        <w:t>Q</w:t>
      </w:r>
      <w:r w:rsidR="00500F1F">
        <w:rPr>
          <w:bCs/>
        </w:rPr>
        <w:t>ë</w:t>
      </w:r>
      <w:r w:rsidR="000330E3">
        <w:rPr>
          <w:bCs/>
        </w:rPr>
        <w:t>ndrore t</w:t>
      </w:r>
      <w:r w:rsidR="00500F1F">
        <w:rPr>
          <w:bCs/>
        </w:rPr>
        <w:t>ë</w:t>
      </w:r>
      <w:r w:rsidR="000330E3">
        <w:rPr>
          <w:bCs/>
        </w:rPr>
        <w:t xml:space="preserve"> AKPA</w:t>
      </w:r>
      <w:r w:rsidRPr="00184A82">
        <w:rPr>
          <w:bCs/>
        </w:rPr>
        <w:t>, në zyrën e Protokollit</w:t>
      </w:r>
      <w:r w:rsidR="00062A85">
        <w:rPr>
          <w:bCs/>
        </w:rPr>
        <w:t xml:space="preserve"> t</w:t>
      </w:r>
      <w:r w:rsidR="00AB4017">
        <w:rPr>
          <w:bCs/>
        </w:rPr>
        <w:t>ë</w:t>
      </w:r>
      <w:r w:rsidR="00062A85">
        <w:rPr>
          <w:bCs/>
        </w:rPr>
        <w:t xml:space="preserve"> AKPA</w:t>
      </w:r>
      <w:r w:rsidRPr="00184A82">
        <w:rPr>
          <w:bCs/>
        </w:rPr>
        <w:t xml:space="preserve">, nga </w:t>
      </w:r>
      <w:r w:rsidRPr="006556A8">
        <w:rPr>
          <w:bCs/>
        </w:rPr>
        <w:t xml:space="preserve">Agjencitë e specializuara, është data </w:t>
      </w:r>
      <w:r w:rsidR="000B6A40">
        <w:rPr>
          <w:bCs/>
        </w:rPr>
        <w:t>0</w:t>
      </w:r>
      <w:r w:rsidR="00B02129">
        <w:rPr>
          <w:bCs/>
        </w:rPr>
        <w:t>5</w:t>
      </w:r>
      <w:r w:rsidRPr="006556A8">
        <w:rPr>
          <w:bCs/>
        </w:rPr>
        <w:t>.</w:t>
      </w:r>
      <w:r w:rsidR="00062A85">
        <w:rPr>
          <w:bCs/>
        </w:rPr>
        <w:t>0</w:t>
      </w:r>
      <w:r w:rsidR="000B6A40">
        <w:rPr>
          <w:bCs/>
        </w:rPr>
        <w:t>2</w:t>
      </w:r>
      <w:r w:rsidRPr="006556A8">
        <w:rPr>
          <w:bCs/>
        </w:rPr>
        <w:t>.202</w:t>
      </w:r>
      <w:r w:rsidR="00062A85">
        <w:rPr>
          <w:bCs/>
        </w:rPr>
        <w:t>5</w:t>
      </w:r>
      <w:r w:rsidRPr="006556A8">
        <w:rPr>
          <w:bCs/>
        </w:rPr>
        <w:t xml:space="preserve"> ora 10:00.</w:t>
      </w:r>
    </w:p>
    <w:p w14:paraId="4F64A5AD" w14:textId="77777777" w:rsidR="005C163B" w:rsidRPr="00184A82" w:rsidRDefault="005C163B" w:rsidP="005C163B">
      <w:pPr>
        <w:jc w:val="both"/>
        <w:rPr>
          <w:bCs/>
        </w:rPr>
      </w:pPr>
      <w:r w:rsidRPr="00184A82">
        <w:rPr>
          <w:bCs/>
        </w:rPr>
        <w:t>Paraqitja e ofertës pas këtij orari nuk do të pranohet.</w:t>
      </w:r>
    </w:p>
    <w:p w14:paraId="6334B91C" w14:textId="77777777" w:rsidR="005C163B" w:rsidRPr="00184A82" w:rsidRDefault="005C163B" w:rsidP="005C163B">
      <w:pPr>
        <w:jc w:val="both"/>
        <w:rPr>
          <w:b/>
          <w:bCs/>
        </w:rPr>
      </w:pPr>
    </w:p>
    <w:p w14:paraId="78AE559D" w14:textId="30390C48" w:rsidR="005C163B" w:rsidRPr="00084139" w:rsidRDefault="005C163B" w:rsidP="005C163B">
      <w:pPr>
        <w:jc w:val="both"/>
        <w:rPr>
          <w:bCs/>
        </w:rPr>
      </w:pPr>
      <w:r w:rsidRPr="00084139">
        <w:rPr>
          <w:bCs/>
        </w:rPr>
        <w:t xml:space="preserve">Agjencia e specializuar </w:t>
      </w:r>
      <w:r w:rsidR="000B6A40">
        <w:rPr>
          <w:bCs/>
        </w:rPr>
        <w:t>me të cilën do të vijojn</w:t>
      </w:r>
      <w:r w:rsidR="00AB4017">
        <w:rPr>
          <w:bCs/>
        </w:rPr>
        <w:t>ë</w:t>
      </w:r>
      <w:r w:rsidR="000B6A40">
        <w:rPr>
          <w:bCs/>
        </w:rPr>
        <w:t xml:space="preserve"> </w:t>
      </w:r>
      <w:r w:rsidRPr="00084139">
        <w:rPr>
          <w:bCs/>
        </w:rPr>
        <w:t>negociata</w:t>
      </w:r>
      <w:r w:rsidR="000B6A40">
        <w:rPr>
          <w:bCs/>
        </w:rPr>
        <w:t>t</w:t>
      </w:r>
      <w:r w:rsidRPr="00084139">
        <w:rPr>
          <w:bCs/>
        </w:rPr>
        <w:t>, duhet të plotësojë kriteret e mëposhtme:</w:t>
      </w:r>
    </w:p>
    <w:p w14:paraId="53175E32" w14:textId="0DA65B1A" w:rsidR="005C163B" w:rsidRDefault="005C163B" w:rsidP="005C163B">
      <w:pPr>
        <w:jc w:val="both"/>
        <w:rPr>
          <w:b/>
          <w:bCs/>
        </w:rPr>
      </w:pPr>
    </w:p>
    <w:p w14:paraId="5B2C72AA" w14:textId="77777777" w:rsidR="00AC3C60" w:rsidRPr="00184A82" w:rsidRDefault="00AC3C60" w:rsidP="005C163B">
      <w:pPr>
        <w:jc w:val="both"/>
        <w:rPr>
          <w:b/>
          <w:bCs/>
        </w:rPr>
      </w:pPr>
    </w:p>
    <w:p w14:paraId="18D4E04B" w14:textId="066D9B5D" w:rsidR="005C163B" w:rsidRPr="00BF24A3" w:rsidRDefault="003656BF" w:rsidP="005C163B">
      <w:pPr>
        <w:shd w:val="clear" w:color="auto" w:fill="FFFFFF"/>
        <w:spacing w:after="360"/>
        <w:jc w:val="both"/>
        <w:rPr>
          <w:b/>
          <w:lang w:val="it-IT"/>
        </w:rPr>
      </w:pPr>
      <w:r>
        <w:rPr>
          <w:b/>
          <w:lang w:val="it-IT"/>
        </w:rPr>
        <w:t>I.</w:t>
      </w:r>
      <w:r w:rsidR="005C163B" w:rsidRPr="00BF24A3">
        <w:rPr>
          <w:b/>
          <w:lang w:val="it-IT"/>
        </w:rPr>
        <w:t>KRITERET E PËRGJITHSHME TË PRANIMIT/KUALIFIKIMIT</w:t>
      </w:r>
    </w:p>
    <w:p w14:paraId="39AD5B83" w14:textId="77777777" w:rsidR="005C163B" w:rsidRPr="00134F9F" w:rsidRDefault="005C163B" w:rsidP="005C163B">
      <w:pPr>
        <w:pStyle w:val="NormalWeb"/>
        <w:tabs>
          <w:tab w:val="num" w:pos="540"/>
        </w:tabs>
        <w:spacing w:before="0" w:beforeAutospacing="0" w:after="0" w:afterAutospacing="0"/>
        <w:jc w:val="both"/>
        <w:rPr>
          <w:lang w:val="sq-AL"/>
        </w:rPr>
      </w:pPr>
      <w:r w:rsidRPr="00134F9F">
        <w:rPr>
          <w:lang w:val="sq-AL"/>
        </w:rPr>
        <w:t>Ofertuesi deklaron se:</w:t>
      </w:r>
    </w:p>
    <w:p w14:paraId="4A9C8841" w14:textId="77777777" w:rsidR="005C163B" w:rsidRPr="00134F9F" w:rsidRDefault="005C163B" w:rsidP="005C163B">
      <w:pPr>
        <w:pStyle w:val="NormalWeb"/>
        <w:tabs>
          <w:tab w:val="num" w:pos="540"/>
        </w:tabs>
        <w:spacing w:before="0" w:beforeAutospacing="0" w:after="0" w:afterAutospacing="0"/>
        <w:ind w:left="360"/>
        <w:jc w:val="both"/>
        <w:rPr>
          <w:bCs/>
          <w:lang w:val="sq-AL"/>
        </w:rPr>
      </w:pPr>
    </w:p>
    <w:p w14:paraId="72241361" w14:textId="77777777" w:rsidR="005C163B" w:rsidRPr="00134F9F" w:rsidRDefault="005C163B" w:rsidP="005C163B">
      <w:pPr>
        <w:pStyle w:val="NormalWeb"/>
        <w:tabs>
          <w:tab w:val="left" w:pos="270"/>
          <w:tab w:val="left" w:pos="360"/>
        </w:tabs>
        <w:spacing w:before="0" w:beforeAutospacing="0" w:after="0" w:afterAutospacing="0" w:line="360" w:lineRule="auto"/>
        <w:ind w:hanging="90"/>
        <w:jc w:val="both"/>
        <w:rPr>
          <w:lang w:val="sq-AL"/>
        </w:rPr>
      </w:pPr>
      <w:r>
        <w:rPr>
          <w:bCs/>
          <w:lang w:val="sq-AL"/>
        </w:rPr>
        <w:t xml:space="preserve">a)  </w:t>
      </w:r>
      <w:r w:rsidRPr="00134F9F">
        <w:rPr>
          <w:bCs/>
          <w:lang w:val="sq-AL"/>
        </w:rPr>
        <w:t xml:space="preserve"> </w:t>
      </w:r>
      <w:r w:rsidRPr="00134F9F">
        <w:rPr>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134F9F">
        <w:rPr>
          <w:bCs/>
          <w:lang w:val="sq-AL"/>
        </w:rPr>
        <w:t>;</w:t>
      </w:r>
    </w:p>
    <w:p w14:paraId="6D087469" w14:textId="77777777" w:rsidR="005C163B" w:rsidRPr="00134F9F" w:rsidRDefault="005C163B" w:rsidP="005C163B">
      <w:pPr>
        <w:pStyle w:val="ListParagraph"/>
        <w:spacing w:after="0" w:line="360" w:lineRule="auto"/>
        <w:ind w:left="540" w:hanging="540"/>
        <w:jc w:val="both"/>
        <w:rPr>
          <w:rFonts w:ascii="Times New Roman" w:hAnsi="Times New Roman"/>
          <w:bCs/>
          <w:sz w:val="24"/>
          <w:szCs w:val="24"/>
          <w:lang w:val="sq-AL"/>
        </w:rPr>
      </w:pPr>
      <w:r w:rsidRPr="00134F9F">
        <w:rPr>
          <w:rFonts w:ascii="Times New Roman" w:hAnsi="Times New Roman"/>
          <w:bCs/>
          <w:sz w:val="24"/>
          <w:szCs w:val="24"/>
          <w:lang w:val="sq-AL"/>
        </w:rPr>
        <w:t>b) nuk është në proces falimentimi (status aktiv);</w:t>
      </w:r>
    </w:p>
    <w:p w14:paraId="7866C9DE" w14:textId="77777777" w:rsidR="005C163B" w:rsidRPr="00134F9F" w:rsidRDefault="005C163B" w:rsidP="005C163B">
      <w:pPr>
        <w:pStyle w:val="ListParagraph"/>
        <w:spacing w:after="0" w:line="360" w:lineRule="auto"/>
        <w:ind w:left="540" w:hanging="540"/>
        <w:jc w:val="both"/>
        <w:rPr>
          <w:rFonts w:ascii="Times New Roman" w:hAnsi="Times New Roman"/>
          <w:bCs/>
          <w:sz w:val="24"/>
          <w:szCs w:val="24"/>
          <w:lang w:val="sq-AL"/>
        </w:rPr>
      </w:pPr>
      <w:r w:rsidRPr="00134F9F">
        <w:rPr>
          <w:rFonts w:ascii="Times New Roman" w:hAnsi="Times New Roman"/>
          <w:bCs/>
          <w:sz w:val="24"/>
          <w:szCs w:val="24"/>
          <w:lang w:val="sq-AL"/>
        </w:rPr>
        <w:t>c) nuk është dënuar për ndonjë vepër penale, në përputhje me nenin 76/1 të LPP-së;</w:t>
      </w:r>
    </w:p>
    <w:p w14:paraId="1A5B2EE1" w14:textId="77777777" w:rsidR="005C163B" w:rsidRPr="00134F9F" w:rsidRDefault="005C163B" w:rsidP="005C163B">
      <w:pPr>
        <w:pStyle w:val="ListParagraph"/>
        <w:spacing w:after="0" w:line="360" w:lineRule="auto"/>
        <w:ind w:left="0"/>
        <w:jc w:val="both"/>
        <w:rPr>
          <w:rFonts w:ascii="Times New Roman" w:hAnsi="Times New Roman"/>
          <w:bCs/>
          <w:sz w:val="24"/>
          <w:szCs w:val="24"/>
          <w:lang w:val="sq-AL"/>
        </w:rPr>
      </w:pPr>
      <w:r w:rsidRPr="00134F9F">
        <w:rPr>
          <w:rFonts w:ascii="Times New Roman" w:hAnsi="Times New Roman"/>
          <w:bCs/>
          <w:sz w:val="24"/>
          <w:szCs w:val="24"/>
          <w:lang w:val="sq-AL"/>
        </w:rPr>
        <w:t>ç) personi (personat) që veprojnë si anëtar i organit administrativ, drejtori ose mbikëqyrësi, aksioneri ose ortaku, ose që ka fuqi përfaqësuese, vendimmarrëse ose kontrolluese brenda Operatorit Ekonomik, nuk është i dënuar ose nuk ka qenë i dënuar nga një vendimi i gjykatës i formës së prerë për çdo vepër penale, të përcaktuar në nenin 76/1 të LPP-së;</w:t>
      </w:r>
    </w:p>
    <w:p w14:paraId="37223080" w14:textId="77777777" w:rsidR="005C163B" w:rsidRPr="00134F9F" w:rsidRDefault="005C163B" w:rsidP="005C163B">
      <w:pPr>
        <w:pStyle w:val="ListParagraph"/>
        <w:spacing w:after="0" w:line="360" w:lineRule="auto"/>
        <w:ind w:left="284" w:hanging="284"/>
        <w:jc w:val="both"/>
        <w:rPr>
          <w:rFonts w:ascii="Times New Roman" w:hAnsi="Times New Roman"/>
          <w:bCs/>
          <w:sz w:val="24"/>
          <w:szCs w:val="24"/>
          <w:lang w:val="sq-AL"/>
        </w:rPr>
      </w:pPr>
      <w:r w:rsidRPr="00134F9F">
        <w:rPr>
          <w:rFonts w:ascii="Times New Roman" w:hAnsi="Times New Roman"/>
          <w:bCs/>
          <w:sz w:val="24"/>
          <w:szCs w:val="24"/>
          <w:lang w:val="sq-AL"/>
        </w:rPr>
        <w:t>d) nuk është dënuar me vendim gjyqësor të formës së prerë në lidhje me veprimtarinë profesionale;</w:t>
      </w:r>
    </w:p>
    <w:p w14:paraId="35AB7245"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bCs/>
          <w:sz w:val="24"/>
          <w:szCs w:val="24"/>
          <w:lang w:val="sq-AL"/>
        </w:rPr>
        <w:t>dh) nuk ka pagesa t</w:t>
      </w:r>
      <w:r w:rsidRPr="00134F9F">
        <w:rPr>
          <w:rFonts w:ascii="Times New Roman" w:hAnsi="Times New Roman"/>
          <w:sz w:val="24"/>
          <w:szCs w:val="24"/>
          <w:lang w:val="sq-AL"/>
        </w:rPr>
        <w:t xml:space="preserve">ë </w:t>
      </w:r>
      <w:r w:rsidRPr="00134F9F">
        <w:rPr>
          <w:rFonts w:ascii="Times New Roman" w:hAnsi="Times New Roman"/>
          <w:bCs/>
          <w:sz w:val="24"/>
          <w:szCs w:val="24"/>
          <w:lang w:val="sq-AL"/>
        </w:rPr>
        <w:t>pashlyera të taksave dhe kontributeve të sigurimeve shoqërore, ose ndodhet në një prej kushteve të parashikuara në nenin 76/2 të LPP-së;</w:t>
      </w:r>
    </w:p>
    <w:p w14:paraId="0D4B9DC2"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sz w:val="24"/>
          <w:szCs w:val="24"/>
          <w:lang w:val="sq-AL"/>
        </w:rPr>
        <w:lastRenderedPageBreak/>
        <w:t>e) ka paguar energjinë elektrike dhe plotëson kërkesat që burojnë  nga legjislacioni në fuqi. Ky informacion kërkohet për Operatorët Ekonomikë, të cilët operojnë në territorin e Republikës së Shqipërisë.</w:t>
      </w:r>
    </w:p>
    <w:p w14:paraId="28EFC30A"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f) nuk është në kushtet e konfliktit të interesit, sipas legjislacionit në fuqi;</w:t>
      </w:r>
    </w:p>
    <w:p w14:paraId="111A2CE1"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sz w:val="24"/>
          <w:szCs w:val="24"/>
          <w:lang w:val="sq-AL"/>
        </w:rPr>
        <w:t>g) ushtron veprimtarinë në përputhje me legjislacionin përkatës mjedisor, social dhe të punës;</w:t>
      </w:r>
    </w:p>
    <w:p w14:paraId="343869D6"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gj) ka paraqitur një Ofertë të pavarur, sipas kërkesave të legjislacionit në fuqi;</w:t>
      </w:r>
    </w:p>
    <w:p w14:paraId="73411620"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h) kryen aktivitetin në përputhje me kërkesat e legjislacionit në fuqi.</w:t>
      </w:r>
    </w:p>
    <w:p w14:paraId="22FAAC3C" w14:textId="77777777" w:rsidR="005C163B" w:rsidRPr="00134F9F" w:rsidRDefault="005C163B" w:rsidP="005C163B">
      <w:pPr>
        <w:pStyle w:val="NormalWeb"/>
        <w:spacing w:after="80"/>
        <w:jc w:val="both"/>
        <w:rPr>
          <w:bCs/>
          <w:lang w:val="sq-AL"/>
        </w:rPr>
      </w:pPr>
      <w:r w:rsidRPr="00134F9F">
        <w:rPr>
          <w:bCs/>
          <w:lang w:val="sq-AL"/>
        </w:rPr>
        <w:t>Nëse gjuha e përdorur në procedurë është gjuha shqipe, atëherë dokumentet e gjuhës së huaj duhet të shoqërohen nga një përkthim i noterizuar në shqip.</w:t>
      </w:r>
    </w:p>
    <w:p w14:paraId="05AE2EC6" w14:textId="77777777" w:rsidR="005C163B" w:rsidRPr="00134F9F" w:rsidRDefault="005C163B" w:rsidP="005C163B">
      <w:pPr>
        <w:pStyle w:val="NormalWeb"/>
        <w:spacing w:after="80"/>
        <w:jc w:val="both"/>
        <w:rPr>
          <w:bCs/>
          <w:lang w:val="sq-AL"/>
        </w:rPr>
      </w:pPr>
      <w:r w:rsidRPr="00134F9F">
        <w:rPr>
          <w:bCs/>
          <w:lang w:val="sq-AL"/>
        </w:rPr>
        <w:t xml:space="preserve">Këto kritere duhet të përmbushen me paraqitjen e </w:t>
      </w:r>
      <w:r>
        <w:rPr>
          <w:bCs/>
          <w:lang w:val="sq-AL"/>
        </w:rPr>
        <w:t xml:space="preserve">një Vetëdeklarate </w:t>
      </w:r>
      <w:r w:rsidRPr="00134F9F">
        <w:rPr>
          <w:bCs/>
          <w:lang w:val="sq-AL"/>
        </w:rPr>
        <w:t>m</w:t>
      </w:r>
      <w:r>
        <w:rPr>
          <w:bCs/>
          <w:lang w:val="sq-AL"/>
        </w:rPr>
        <w:t>e shkrim</w:t>
      </w:r>
      <w:r w:rsidRPr="00134F9F">
        <w:rPr>
          <w:bCs/>
          <w:lang w:val="sq-AL"/>
        </w:rPr>
        <w:t xml:space="preserve"> të </w:t>
      </w:r>
      <w:r>
        <w:rPr>
          <w:bCs/>
          <w:lang w:val="sq-AL"/>
        </w:rPr>
        <w:t>subjektit në ditën e hapjes së Ofertës</w:t>
      </w:r>
      <w:r w:rsidRPr="00134F9F">
        <w:rPr>
          <w:bCs/>
          <w:lang w:val="sq-AL"/>
        </w:rPr>
        <w:t>.</w:t>
      </w:r>
    </w:p>
    <w:p w14:paraId="06452585" w14:textId="77777777" w:rsidR="005C163B" w:rsidRDefault="005C163B" w:rsidP="005C163B">
      <w:pPr>
        <w:pStyle w:val="NormalWeb"/>
        <w:spacing w:after="80"/>
        <w:jc w:val="both"/>
        <w:rPr>
          <w:lang w:val="sq-AL"/>
        </w:rPr>
      </w:pPr>
      <w:r w:rsidRPr="00134F9F">
        <w:rPr>
          <w:bCs/>
          <w:lang w:val="sq-AL"/>
        </w:rPr>
        <w:t>Në rast bashkimi të operatorëve ekonomikë, secili anëtar i grupit duhet të paraqesë Vetëdeklarimin e lartpërmendur</w:t>
      </w:r>
      <w:r w:rsidRPr="00134F9F">
        <w:rPr>
          <w:lang w:val="sq-AL"/>
        </w:rPr>
        <w:t>.</w:t>
      </w:r>
      <w:r w:rsidRPr="00134F9F">
        <w:rPr>
          <w:lang w:val="sq-AL"/>
        </w:rPr>
        <w:tab/>
      </w:r>
    </w:p>
    <w:p w14:paraId="25BD0CA6" w14:textId="074527C7" w:rsidR="005C163B" w:rsidRPr="00134F9F" w:rsidRDefault="005C163B" w:rsidP="005C163B">
      <w:pPr>
        <w:pStyle w:val="NormalWeb"/>
        <w:spacing w:after="80"/>
        <w:jc w:val="both"/>
        <w:rPr>
          <w:lang w:val="sq-AL"/>
        </w:rPr>
      </w:pPr>
      <w:r>
        <w:rPr>
          <w:lang w:val="sq-AL"/>
        </w:rPr>
        <w:t>Kriteret e Përgjithshme të pranimit nuk duhet të ndryshohen nga Autoritetet/Entet Kontraktore. Në çdo ras</w:t>
      </w:r>
      <w:r w:rsidR="005F6321">
        <w:rPr>
          <w:lang w:val="sq-AL"/>
        </w:rPr>
        <w:t>t</w:t>
      </w:r>
      <w:r>
        <w:rPr>
          <w:lang w:val="sq-AL"/>
        </w:rPr>
        <w:t xml:space="preserve">, autoriteti/enti kontraktor ka të drejtë të kryejë verifikimet e nevojshme për vërtetësinë e informacionit të deklaruar nga subjekti, për sa më sipër. </w:t>
      </w:r>
    </w:p>
    <w:p w14:paraId="609B1205" w14:textId="77777777" w:rsidR="005C163B" w:rsidRPr="00AC3C60" w:rsidRDefault="005C163B" w:rsidP="001E6C63">
      <w:pPr>
        <w:pStyle w:val="ListParagraph"/>
        <w:numPr>
          <w:ilvl w:val="0"/>
          <w:numId w:val="39"/>
        </w:numPr>
        <w:suppressAutoHyphens/>
        <w:jc w:val="both"/>
        <w:rPr>
          <w:rFonts w:ascii="Times New Roman" w:hAnsi="Times New Roman"/>
          <w:sz w:val="24"/>
          <w:szCs w:val="24"/>
        </w:rPr>
      </w:pPr>
      <w:r w:rsidRPr="00AC3C60">
        <w:rPr>
          <w:rFonts w:ascii="Times New Roman" w:hAnsi="Times New Roman"/>
          <w:sz w:val="24"/>
          <w:szCs w:val="24"/>
        </w:rPr>
        <w:t>Nëse oferta paraqitet nga një bashkim Operatorësh Ekonomikë, do të paraqitet:</w:t>
      </w:r>
    </w:p>
    <w:p w14:paraId="380F423A" w14:textId="77777777" w:rsidR="005C163B" w:rsidRDefault="005C163B" w:rsidP="00C82EAA">
      <w:pPr>
        <w:tabs>
          <w:tab w:val="left" w:pos="227"/>
          <w:tab w:val="num" w:pos="270"/>
        </w:tabs>
        <w:suppressAutoHyphens/>
        <w:ind w:left="180"/>
        <w:jc w:val="both"/>
      </w:pPr>
      <w:r w:rsidRPr="00BF24A3">
        <w:t xml:space="preserve">Marrëveshje bashkëpunimi ndërmjet Operatorëve Ekonomikë, ku caktohet përfaqësuesi, përqindja e pjesëmarrjes në bashkim, dhe elementët që merr përsipër të realizojë secili prej anëtarëve të bashkimit.  </w:t>
      </w:r>
    </w:p>
    <w:p w14:paraId="55E5F806" w14:textId="77777777" w:rsidR="000330E3" w:rsidRDefault="000330E3" w:rsidP="005C163B">
      <w:pPr>
        <w:shd w:val="clear" w:color="auto" w:fill="FFFFFF"/>
        <w:spacing w:after="360" w:line="276" w:lineRule="auto"/>
        <w:jc w:val="both"/>
        <w:rPr>
          <w:lang w:val="it-IT"/>
        </w:rPr>
      </w:pPr>
    </w:p>
    <w:p w14:paraId="28B9F95E" w14:textId="58BAE108" w:rsidR="005C163B" w:rsidRPr="00AC3C60" w:rsidRDefault="003656BF" w:rsidP="005C163B">
      <w:pPr>
        <w:shd w:val="clear" w:color="auto" w:fill="FFFFFF"/>
        <w:spacing w:after="360" w:line="276" w:lineRule="auto"/>
        <w:jc w:val="both"/>
        <w:rPr>
          <w:b/>
          <w:lang w:val="it-IT"/>
        </w:rPr>
      </w:pPr>
      <w:r w:rsidRPr="00AC3C60">
        <w:rPr>
          <w:b/>
          <w:lang w:val="it-IT"/>
        </w:rPr>
        <w:t>II</w:t>
      </w:r>
      <w:r w:rsidR="005C163B" w:rsidRPr="00AC3C60">
        <w:rPr>
          <w:b/>
          <w:lang w:val="it-IT"/>
        </w:rPr>
        <w:t>. KRITERET E VEÇANTA TË KUALIFIKIMIT</w:t>
      </w:r>
    </w:p>
    <w:p w14:paraId="01A042AD" w14:textId="77777777" w:rsidR="005C163B" w:rsidRPr="00BF24A3" w:rsidRDefault="005C163B" w:rsidP="005C163B">
      <w:pPr>
        <w:shd w:val="clear" w:color="auto" w:fill="FFFFFF"/>
        <w:spacing w:after="360"/>
        <w:jc w:val="both"/>
        <w:rPr>
          <w:lang w:val="it-IT"/>
        </w:rPr>
      </w:pPr>
      <w:r w:rsidRPr="00BF24A3">
        <w:rPr>
          <w:lang w:val="it-IT"/>
        </w:rPr>
        <w:t>1. Kandidati/ofertuesi duhet të dorëzojë:</w:t>
      </w:r>
    </w:p>
    <w:p w14:paraId="7C2A8ACF" w14:textId="77777777" w:rsidR="005C163B" w:rsidRPr="00BF24A3" w:rsidRDefault="005C163B" w:rsidP="005C163B">
      <w:pPr>
        <w:shd w:val="clear" w:color="auto" w:fill="FFFFFF"/>
        <w:jc w:val="both"/>
        <w:rPr>
          <w:lang w:val="it-IT"/>
        </w:rPr>
      </w:pPr>
      <w:r w:rsidRPr="00BF24A3">
        <w:rPr>
          <w:lang w:val="it-IT"/>
        </w:rPr>
        <w:t>a. Deklaratë mbi përmbushjen e specifikimeve teknike/terma reference.</w:t>
      </w:r>
    </w:p>
    <w:p w14:paraId="071C2E9A" w14:textId="77777777" w:rsidR="005C163B" w:rsidRPr="00BF24A3" w:rsidRDefault="005C163B" w:rsidP="005C163B">
      <w:pPr>
        <w:shd w:val="clear" w:color="auto" w:fill="FFFFFF"/>
        <w:jc w:val="both"/>
        <w:rPr>
          <w:lang w:val="it-IT"/>
        </w:rPr>
      </w:pPr>
      <w:r w:rsidRPr="00BF24A3">
        <w:rPr>
          <w:lang w:val="it-IT"/>
        </w:rPr>
        <w:t xml:space="preserve">c. Deklaratë mbi Konfliktin e Interesit, sipas Shtojcës </w:t>
      </w:r>
      <w:r>
        <w:rPr>
          <w:lang w:val="it-IT"/>
        </w:rPr>
        <w:t>3</w:t>
      </w:r>
    </w:p>
    <w:p w14:paraId="5F346B49" w14:textId="77777777" w:rsidR="005C163B" w:rsidRPr="00BF24A3" w:rsidRDefault="005C163B" w:rsidP="005C163B">
      <w:pPr>
        <w:shd w:val="clear" w:color="auto" w:fill="FFFFFF"/>
        <w:jc w:val="both"/>
        <w:rPr>
          <w:lang w:val="it-IT"/>
        </w:rPr>
      </w:pPr>
      <w:r w:rsidRPr="00BF24A3">
        <w:rPr>
          <w:lang w:val="it-IT"/>
        </w:rPr>
        <w:t>d. Formulari i Ofertës, sipas Shtojcës 1</w:t>
      </w:r>
      <w:r>
        <w:rPr>
          <w:lang w:val="it-IT"/>
        </w:rPr>
        <w:t>+Shtojca 2</w:t>
      </w:r>
    </w:p>
    <w:p w14:paraId="7904C933" w14:textId="77777777" w:rsidR="005C163B" w:rsidRPr="00BF24A3" w:rsidRDefault="005C163B" w:rsidP="005C163B">
      <w:pPr>
        <w:shd w:val="clear" w:color="auto" w:fill="FFFFFF"/>
        <w:jc w:val="both"/>
        <w:rPr>
          <w:lang w:val="it-IT"/>
        </w:rPr>
      </w:pPr>
      <w:r w:rsidRPr="00BF24A3">
        <w:rPr>
          <w:lang w:val="it-IT"/>
        </w:rPr>
        <w:t>e. Vërtetim që konfirmon shlyerjen e të gjitha detyrimeve të maturuara të energjisë elektrike që ka operatori ekonomik që është i regjistruar në Shqipëri</w:t>
      </w:r>
    </w:p>
    <w:p w14:paraId="47A7A921" w14:textId="77777777" w:rsidR="005C163B" w:rsidRPr="00660CE7" w:rsidRDefault="005C163B" w:rsidP="005C163B">
      <w:pPr>
        <w:shd w:val="clear" w:color="auto" w:fill="FFFFFF"/>
        <w:jc w:val="both"/>
        <w:rPr>
          <w:lang w:val="it-IT"/>
        </w:rPr>
      </w:pPr>
    </w:p>
    <w:p w14:paraId="06103DB8" w14:textId="31790BE9" w:rsidR="005C163B" w:rsidRPr="000B6A40" w:rsidRDefault="00BB3CD5" w:rsidP="005C163B">
      <w:pPr>
        <w:shd w:val="clear" w:color="auto" w:fill="FFFFFF"/>
        <w:spacing w:after="360"/>
        <w:jc w:val="both"/>
        <w:rPr>
          <w:b/>
          <w:lang w:val="it-IT"/>
        </w:rPr>
      </w:pPr>
      <w:r>
        <w:rPr>
          <w:b/>
          <w:lang w:val="it-IT"/>
        </w:rPr>
        <w:t>III</w:t>
      </w:r>
      <w:r w:rsidR="005C163B" w:rsidRPr="000B6A40">
        <w:rPr>
          <w:b/>
          <w:lang w:val="it-IT"/>
        </w:rPr>
        <w:t>.Kapaciteti ekonomik dhe financiar:</w:t>
      </w:r>
    </w:p>
    <w:p w14:paraId="3421970C" w14:textId="77777777" w:rsidR="00DA18D9" w:rsidRDefault="00DA18D9" w:rsidP="00DA18D9">
      <w:pPr>
        <w:shd w:val="clear" w:color="auto" w:fill="FFFFFF"/>
        <w:spacing w:after="360"/>
        <w:jc w:val="both"/>
        <w:rPr>
          <w:lang w:val="it-IT"/>
        </w:rPr>
      </w:pPr>
      <w:r w:rsidRPr="00BF24A3">
        <w:rPr>
          <w:lang w:val="it-IT"/>
        </w:rPr>
        <w:t>Për të vërtetuar një aktivitet ekonomik pozitiv të qëndrueshëm, operatori ekonomik duhet të paraqesë:</w:t>
      </w:r>
    </w:p>
    <w:p w14:paraId="6E97768F" w14:textId="27901F4C" w:rsidR="000B6A4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t>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v</w:t>
      </w:r>
      <w:r w:rsidR="0001049D">
        <w:rPr>
          <w:rFonts w:ascii="Times New Roman" w:hAnsi="Times New Roman"/>
          <w:sz w:val="24"/>
          <w:szCs w:val="24"/>
        </w:rPr>
        <w:t>ë</w:t>
      </w:r>
      <w:r w:rsidRPr="00AC3C60">
        <w:rPr>
          <w:rFonts w:ascii="Times New Roman" w:hAnsi="Times New Roman"/>
          <w:sz w:val="24"/>
          <w:szCs w:val="24"/>
        </w:rPr>
        <w:t>rtetuar nj</w:t>
      </w:r>
      <w:r w:rsidR="0001049D">
        <w:rPr>
          <w:rFonts w:ascii="Times New Roman" w:hAnsi="Times New Roman"/>
          <w:sz w:val="24"/>
          <w:szCs w:val="24"/>
        </w:rPr>
        <w:t>ë</w:t>
      </w:r>
      <w:r w:rsidRPr="00AC3C60">
        <w:rPr>
          <w:rFonts w:ascii="Times New Roman" w:hAnsi="Times New Roman"/>
          <w:sz w:val="24"/>
          <w:szCs w:val="24"/>
        </w:rPr>
        <w:t xml:space="preserve"> aktivitet pozitiv të q</w:t>
      </w:r>
      <w:r w:rsidR="0001049D">
        <w:rPr>
          <w:rFonts w:ascii="Times New Roman" w:hAnsi="Times New Roman"/>
          <w:sz w:val="24"/>
          <w:szCs w:val="24"/>
        </w:rPr>
        <w:t>ë</w:t>
      </w:r>
      <w:r w:rsidRPr="00AC3C60">
        <w:rPr>
          <w:rFonts w:ascii="Times New Roman" w:hAnsi="Times New Roman"/>
          <w:sz w:val="24"/>
          <w:szCs w:val="24"/>
        </w:rPr>
        <w:t>ndruesh</w:t>
      </w:r>
      <w:r w:rsidR="0001049D">
        <w:rPr>
          <w:rFonts w:ascii="Times New Roman" w:hAnsi="Times New Roman"/>
          <w:sz w:val="24"/>
          <w:szCs w:val="24"/>
        </w:rPr>
        <w:t>ë</w:t>
      </w:r>
      <w:r w:rsidRPr="00AC3C60">
        <w:rPr>
          <w:rFonts w:ascii="Times New Roman" w:hAnsi="Times New Roman"/>
          <w:sz w:val="24"/>
          <w:szCs w:val="24"/>
        </w:rPr>
        <w:t>m (bilancet e shoqëris</w:t>
      </w:r>
      <w:r w:rsidR="001325EF">
        <w:rPr>
          <w:rFonts w:ascii="Times New Roman" w:hAnsi="Times New Roman"/>
          <w:sz w:val="24"/>
          <w:szCs w:val="24"/>
        </w:rPr>
        <w:t>ë</w:t>
      </w:r>
      <w:r w:rsidRPr="00AC3C60">
        <w:rPr>
          <w:rFonts w:ascii="Times New Roman" w:hAnsi="Times New Roman"/>
          <w:sz w:val="24"/>
          <w:szCs w:val="24"/>
        </w:rPr>
        <w:t xml:space="preserve"> të mos ken</w:t>
      </w:r>
      <w:r w:rsidR="0001049D">
        <w:rPr>
          <w:rFonts w:ascii="Times New Roman" w:hAnsi="Times New Roman"/>
          <w:sz w:val="24"/>
          <w:szCs w:val="24"/>
        </w:rPr>
        <w:t>ë</w:t>
      </w:r>
      <w:r w:rsidRPr="00AC3C60">
        <w:rPr>
          <w:rFonts w:ascii="Times New Roman" w:hAnsi="Times New Roman"/>
          <w:sz w:val="24"/>
          <w:szCs w:val="24"/>
        </w:rPr>
        <w:t xml:space="preserve"> rezultuar me humbje p</w:t>
      </w:r>
      <w:r w:rsidR="001325EF">
        <w:rPr>
          <w:rFonts w:ascii="Times New Roman" w:hAnsi="Times New Roman"/>
          <w:sz w:val="24"/>
          <w:szCs w:val="24"/>
        </w:rPr>
        <w:t>ë</w:t>
      </w:r>
      <w:r w:rsidRPr="00AC3C60">
        <w:rPr>
          <w:rFonts w:ascii="Times New Roman" w:hAnsi="Times New Roman"/>
          <w:sz w:val="24"/>
          <w:szCs w:val="24"/>
        </w:rPr>
        <w:t>r dy vite t</w:t>
      </w:r>
      <w:r w:rsidR="001325EF">
        <w:rPr>
          <w:rFonts w:ascii="Times New Roman" w:hAnsi="Times New Roman"/>
          <w:sz w:val="24"/>
          <w:szCs w:val="24"/>
        </w:rPr>
        <w:t>ë</w:t>
      </w:r>
      <w:r w:rsidRPr="00AC3C60">
        <w:rPr>
          <w:rFonts w:ascii="Times New Roman" w:hAnsi="Times New Roman"/>
          <w:sz w:val="24"/>
          <w:szCs w:val="24"/>
        </w:rPr>
        <w:t xml:space="preserve"> nj</w:t>
      </w:r>
      <w:r w:rsidR="001325EF">
        <w:rPr>
          <w:rFonts w:ascii="Times New Roman" w:hAnsi="Times New Roman"/>
          <w:sz w:val="24"/>
          <w:szCs w:val="24"/>
        </w:rPr>
        <w:t>ë</w:t>
      </w:r>
      <w:r w:rsidRPr="00AC3C60">
        <w:rPr>
          <w:rFonts w:ascii="Times New Roman" w:hAnsi="Times New Roman"/>
          <w:sz w:val="24"/>
          <w:szCs w:val="24"/>
        </w:rPr>
        <w:t>pa</w:t>
      </w:r>
      <w:r w:rsidR="001325EF">
        <w:rPr>
          <w:rFonts w:ascii="Times New Roman" w:hAnsi="Times New Roman"/>
          <w:sz w:val="24"/>
          <w:szCs w:val="24"/>
        </w:rPr>
        <w:t>s</w:t>
      </w:r>
      <w:r w:rsidRPr="00AC3C60">
        <w:rPr>
          <w:rFonts w:ascii="Times New Roman" w:hAnsi="Times New Roman"/>
          <w:sz w:val="24"/>
          <w:szCs w:val="24"/>
        </w:rPr>
        <w:t>nj</w:t>
      </w:r>
      <w:r w:rsidR="001325EF">
        <w:rPr>
          <w:rFonts w:ascii="Times New Roman" w:hAnsi="Times New Roman"/>
          <w:sz w:val="24"/>
          <w:szCs w:val="24"/>
        </w:rPr>
        <w:t>ë</w:t>
      </w:r>
      <w:r w:rsidRPr="00AC3C60">
        <w:rPr>
          <w:rFonts w:ascii="Times New Roman" w:hAnsi="Times New Roman"/>
          <w:sz w:val="24"/>
          <w:szCs w:val="24"/>
        </w:rPr>
        <w:t>shme).</w:t>
      </w:r>
    </w:p>
    <w:p w14:paraId="313B47AB" w14:textId="4B8CF5FF" w:rsidR="003656BF" w:rsidRPr="00AC3C6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lastRenderedPageBreak/>
        <w:t>Operatori ekonomik duhet t</w:t>
      </w:r>
      <w:r w:rsidR="001325EF">
        <w:rPr>
          <w:rFonts w:ascii="Times New Roman" w:hAnsi="Times New Roman"/>
          <w:sz w:val="24"/>
          <w:szCs w:val="24"/>
        </w:rPr>
        <w:t>ë</w:t>
      </w:r>
      <w:r w:rsidRPr="00AC3C60">
        <w:rPr>
          <w:rFonts w:ascii="Times New Roman" w:hAnsi="Times New Roman"/>
          <w:sz w:val="24"/>
          <w:szCs w:val="24"/>
        </w:rPr>
        <w:t xml:space="preserve"> paraqes</w:t>
      </w:r>
      <w:r w:rsidR="001325EF">
        <w:rPr>
          <w:rFonts w:ascii="Times New Roman" w:hAnsi="Times New Roman"/>
          <w:sz w:val="24"/>
          <w:szCs w:val="24"/>
        </w:rPr>
        <w:t>ë</w:t>
      </w:r>
      <w:r w:rsidRPr="00AC3C60">
        <w:rPr>
          <w:rFonts w:ascii="Times New Roman" w:hAnsi="Times New Roman"/>
          <w:sz w:val="24"/>
          <w:szCs w:val="24"/>
        </w:rPr>
        <w:t>:</w:t>
      </w:r>
      <w:r w:rsidR="001325EF">
        <w:rPr>
          <w:rFonts w:ascii="Times New Roman" w:hAnsi="Times New Roman"/>
          <w:sz w:val="24"/>
          <w:szCs w:val="24"/>
        </w:rPr>
        <w:t xml:space="preserve"> </w:t>
      </w:r>
      <w:r w:rsidRPr="00AC3C60">
        <w:rPr>
          <w:rFonts w:ascii="Times New Roman" w:hAnsi="Times New Roman"/>
          <w:sz w:val="24"/>
          <w:szCs w:val="24"/>
        </w:rPr>
        <w:t>Kopje t</w:t>
      </w:r>
      <w:r w:rsidR="001325EF">
        <w:rPr>
          <w:rFonts w:ascii="Times New Roman" w:hAnsi="Times New Roman"/>
          <w:sz w:val="24"/>
          <w:szCs w:val="24"/>
        </w:rPr>
        <w:t>ë</w:t>
      </w:r>
      <w:r w:rsidRPr="00AC3C60">
        <w:rPr>
          <w:rFonts w:ascii="Times New Roman" w:hAnsi="Times New Roman"/>
          <w:sz w:val="24"/>
          <w:szCs w:val="24"/>
        </w:rPr>
        <w:t xml:space="preserve"> </w:t>
      </w:r>
      <w:r w:rsidR="001325EF">
        <w:rPr>
          <w:rFonts w:ascii="Times New Roman" w:hAnsi="Times New Roman"/>
          <w:sz w:val="24"/>
          <w:szCs w:val="24"/>
        </w:rPr>
        <w:t>c</w:t>
      </w:r>
      <w:r w:rsidRPr="00AC3C60">
        <w:rPr>
          <w:rFonts w:ascii="Times New Roman" w:hAnsi="Times New Roman"/>
          <w:sz w:val="24"/>
          <w:szCs w:val="24"/>
        </w:rPr>
        <w:t>ertifikuara t</w:t>
      </w:r>
      <w:r w:rsidR="001325EF">
        <w:rPr>
          <w:rFonts w:ascii="Times New Roman" w:hAnsi="Times New Roman"/>
          <w:sz w:val="24"/>
          <w:szCs w:val="24"/>
        </w:rPr>
        <w:t>ë</w:t>
      </w:r>
      <w:r w:rsidRPr="00AC3C60">
        <w:rPr>
          <w:rFonts w:ascii="Times New Roman" w:hAnsi="Times New Roman"/>
          <w:sz w:val="24"/>
          <w:szCs w:val="24"/>
        </w:rPr>
        <w:t xml:space="preserve"> bilanceve t</w:t>
      </w:r>
      <w:r w:rsidR="001325EF">
        <w:rPr>
          <w:rFonts w:ascii="Times New Roman" w:hAnsi="Times New Roman"/>
          <w:sz w:val="24"/>
          <w:szCs w:val="24"/>
        </w:rPr>
        <w:t>ë</w:t>
      </w:r>
      <w:r w:rsidRPr="00AC3C60">
        <w:rPr>
          <w:rFonts w:ascii="Times New Roman" w:hAnsi="Times New Roman"/>
          <w:sz w:val="24"/>
          <w:szCs w:val="24"/>
        </w:rPr>
        <w:t xml:space="preserve"> 3</w:t>
      </w:r>
      <w:r w:rsidR="001325EF">
        <w:rPr>
          <w:rFonts w:ascii="Times New Roman" w:hAnsi="Times New Roman"/>
          <w:sz w:val="24"/>
          <w:szCs w:val="24"/>
        </w:rPr>
        <w:t xml:space="preserve"> </w:t>
      </w:r>
      <w:r w:rsidRPr="00AC3C60">
        <w:rPr>
          <w:rFonts w:ascii="Times New Roman" w:hAnsi="Times New Roman"/>
          <w:sz w:val="24"/>
          <w:szCs w:val="24"/>
        </w:rPr>
        <w:t>(tre) viteve t</w:t>
      </w:r>
      <w:r w:rsidR="001325EF">
        <w:rPr>
          <w:rFonts w:ascii="Times New Roman" w:hAnsi="Times New Roman"/>
          <w:sz w:val="24"/>
          <w:szCs w:val="24"/>
        </w:rPr>
        <w:t>ë</w:t>
      </w:r>
      <w:r w:rsidRPr="00AC3C60">
        <w:rPr>
          <w:rFonts w:ascii="Times New Roman" w:hAnsi="Times New Roman"/>
          <w:sz w:val="24"/>
          <w:szCs w:val="24"/>
        </w:rPr>
        <w:t xml:space="preserve"> fundit ushtrimore, 2022,2023,2024 t</w:t>
      </w:r>
      <w:r w:rsidR="001325EF">
        <w:rPr>
          <w:rFonts w:ascii="Times New Roman" w:hAnsi="Times New Roman"/>
          <w:sz w:val="24"/>
          <w:szCs w:val="24"/>
        </w:rPr>
        <w:t>ë</w:t>
      </w:r>
      <w:r w:rsidRPr="00AC3C60">
        <w:rPr>
          <w:rFonts w:ascii="Times New Roman" w:hAnsi="Times New Roman"/>
          <w:sz w:val="24"/>
          <w:szCs w:val="24"/>
        </w:rPr>
        <w:t xml:space="preserve"> paraqitur n</w:t>
      </w:r>
      <w:r w:rsidR="001325EF">
        <w:rPr>
          <w:rFonts w:ascii="Times New Roman" w:hAnsi="Times New Roman"/>
          <w:sz w:val="24"/>
          <w:szCs w:val="24"/>
        </w:rPr>
        <w:t>ë</w:t>
      </w:r>
      <w:r w:rsidRPr="00AC3C60">
        <w:rPr>
          <w:rFonts w:ascii="Times New Roman" w:hAnsi="Times New Roman"/>
          <w:sz w:val="24"/>
          <w:szCs w:val="24"/>
        </w:rPr>
        <w:t xml:space="preserve"> autoritetet p</w:t>
      </w:r>
      <w:r w:rsidR="001325EF">
        <w:rPr>
          <w:rFonts w:ascii="Times New Roman" w:hAnsi="Times New Roman"/>
          <w:sz w:val="24"/>
          <w:szCs w:val="24"/>
        </w:rPr>
        <w:t>ë</w:t>
      </w:r>
      <w:r w:rsidRPr="00AC3C60">
        <w:rPr>
          <w:rFonts w:ascii="Times New Roman" w:hAnsi="Times New Roman"/>
          <w:sz w:val="24"/>
          <w:szCs w:val="24"/>
        </w:rPr>
        <w:t>rkat</w:t>
      </w:r>
      <w:r w:rsidR="001325EF">
        <w:rPr>
          <w:rFonts w:ascii="Times New Roman" w:hAnsi="Times New Roman"/>
          <w:sz w:val="24"/>
          <w:szCs w:val="24"/>
        </w:rPr>
        <w:t>ë</w:t>
      </w:r>
      <w:r w:rsidRPr="00AC3C60">
        <w:rPr>
          <w:rFonts w:ascii="Times New Roman" w:hAnsi="Times New Roman"/>
          <w:sz w:val="24"/>
          <w:szCs w:val="24"/>
        </w:rPr>
        <w:t>se, Dega e Tatim-Taksave dhe t</w:t>
      </w:r>
      <w:r w:rsidR="001325EF">
        <w:rPr>
          <w:rFonts w:ascii="Times New Roman" w:hAnsi="Times New Roman"/>
          <w:sz w:val="24"/>
          <w:szCs w:val="24"/>
        </w:rPr>
        <w:t>ë</w:t>
      </w:r>
      <w:r w:rsidRPr="00AC3C60">
        <w:rPr>
          <w:rFonts w:ascii="Times New Roman" w:hAnsi="Times New Roman"/>
          <w:sz w:val="24"/>
          <w:szCs w:val="24"/>
        </w:rPr>
        <w:t xml:space="preserve"> konfirmuara nga ky autoritet. </w:t>
      </w:r>
    </w:p>
    <w:p w14:paraId="4A3925A4" w14:textId="77777777" w:rsidR="003656BF" w:rsidRPr="00AC3C60" w:rsidRDefault="003656BF" w:rsidP="003656BF">
      <w:pPr>
        <w:jc w:val="both"/>
      </w:pPr>
    </w:p>
    <w:p w14:paraId="0D65D91A" w14:textId="4F4C6A06" w:rsidR="003656BF" w:rsidRPr="00AC3C6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t>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provuar kapacitetet financiare dhe ekonomike, operatoret ekonomike duhet t</w:t>
      </w:r>
      <w:r w:rsidR="0001049D">
        <w:rPr>
          <w:rFonts w:ascii="Times New Roman" w:hAnsi="Times New Roman"/>
          <w:sz w:val="24"/>
          <w:szCs w:val="24"/>
        </w:rPr>
        <w:t>ë</w:t>
      </w:r>
      <w:r w:rsidRPr="00AC3C60">
        <w:rPr>
          <w:rFonts w:ascii="Times New Roman" w:hAnsi="Times New Roman"/>
          <w:sz w:val="24"/>
          <w:szCs w:val="24"/>
        </w:rPr>
        <w:t xml:space="preserve"> paraqesin vërtetim p</w:t>
      </w:r>
      <w:r w:rsidR="0001049D">
        <w:rPr>
          <w:rFonts w:ascii="Times New Roman" w:hAnsi="Times New Roman"/>
          <w:sz w:val="24"/>
          <w:szCs w:val="24"/>
        </w:rPr>
        <w:t>ë</w:t>
      </w:r>
      <w:r w:rsidRPr="00AC3C60">
        <w:rPr>
          <w:rFonts w:ascii="Times New Roman" w:hAnsi="Times New Roman"/>
          <w:sz w:val="24"/>
          <w:szCs w:val="24"/>
        </w:rPr>
        <w:t>r xhiron vjetore për vitet financiare 2022,2023,2024, ku vlera e xhiros minimale vjetore 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pakt</w:t>
      </w:r>
      <w:r w:rsidR="0001049D">
        <w:rPr>
          <w:rFonts w:ascii="Times New Roman" w:hAnsi="Times New Roman"/>
          <w:sz w:val="24"/>
          <w:szCs w:val="24"/>
        </w:rPr>
        <w:t>ën</w:t>
      </w:r>
      <w:r w:rsidRPr="00AC3C60">
        <w:rPr>
          <w:rFonts w:ascii="Times New Roman" w:hAnsi="Times New Roman"/>
          <w:sz w:val="24"/>
          <w:szCs w:val="24"/>
        </w:rPr>
        <w:t xml:space="preserve"> nj</w:t>
      </w:r>
      <w:r w:rsidR="0001049D">
        <w:rPr>
          <w:rFonts w:ascii="Times New Roman" w:hAnsi="Times New Roman"/>
          <w:sz w:val="24"/>
          <w:szCs w:val="24"/>
        </w:rPr>
        <w:t>ë</w:t>
      </w:r>
      <w:r w:rsidRPr="00AC3C60">
        <w:rPr>
          <w:rFonts w:ascii="Times New Roman" w:hAnsi="Times New Roman"/>
          <w:sz w:val="24"/>
          <w:szCs w:val="24"/>
        </w:rPr>
        <w:t xml:space="preserve"> nga vitet e periudh</w:t>
      </w:r>
      <w:r w:rsidR="0001049D">
        <w:rPr>
          <w:rFonts w:ascii="Times New Roman" w:hAnsi="Times New Roman"/>
          <w:sz w:val="24"/>
          <w:szCs w:val="24"/>
        </w:rPr>
        <w:t>ë</w:t>
      </w:r>
      <w:r w:rsidRPr="00AC3C60">
        <w:rPr>
          <w:rFonts w:ascii="Times New Roman" w:hAnsi="Times New Roman"/>
          <w:sz w:val="24"/>
          <w:szCs w:val="24"/>
        </w:rPr>
        <w:t>s s</w:t>
      </w:r>
      <w:r w:rsidR="0001049D">
        <w:rPr>
          <w:rFonts w:ascii="Times New Roman" w:hAnsi="Times New Roman"/>
          <w:sz w:val="24"/>
          <w:szCs w:val="24"/>
        </w:rPr>
        <w:t>ë</w:t>
      </w:r>
      <w:r w:rsidRPr="00AC3C60">
        <w:rPr>
          <w:rFonts w:ascii="Times New Roman" w:hAnsi="Times New Roman"/>
          <w:sz w:val="24"/>
          <w:szCs w:val="24"/>
        </w:rPr>
        <w:t xml:space="preserve"> k</w:t>
      </w:r>
      <w:r w:rsidR="0001049D">
        <w:rPr>
          <w:rFonts w:ascii="Times New Roman" w:hAnsi="Times New Roman"/>
          <w:sz w:val="24"/>
          <w:szCs w:val="24"/>
        </w:rPr>
        <w:t>ë</w:t>
      </w:r>
      <w:r w:rsidRPr="00AC3C60">
        <w:rPr>
          <w:rFonts w:ascii="Times New Roman" w:hAnsi="Times New Roman"/>
          <w:sz w:val="24"/>
          <w:szCs w:val="24"/>
        </w:rPr>
        <w:t>rkuar duhet t</w:t>
      </w:r>
      <w:r w:rsidR="0001049D">
        <w:rPr>
          <w:rFonts w:ascii="Times New Roman" w:hAnsi="Times New Roman"/>
          <w:sz w:val="24"/>
          <w:szCs w:val="24"/>
        </w:rPr>
        <w:t>ë</w:t>
      </w:r>
      <w:r w:rsidRPr="00AC3C60">
        <w:rPr>
          <w:rFonts w:ascii="Times New Roman" w:hAnsi="Times New Roman"/>
          <w:sz w:val="24"/>
          <w:szCs w:val="24"/>
        </w:rPr>
        <w:t xml:space="preserve"> jet</w:t>
      </w:r>
      <w:r w:rsidR="001325EF">
        <w:rPr>
          <w:rFonts w:ascii="Times New Roman" w:hAnsi="Times New Roman"/>
          <w:sz w:val="24"/>
          <w:szCs w:val="24"/>
        </w:rPr>
        <w:t>ë</w:t>
      </w:r>
      <w:r w:rsidRPr="00AC3C60">
        <w:rPr>
          <w:rFonts w:ascii="Times New Roman" w:hAnsi="Times New Roman"/>
          <w:sz w:val="24"/>
          <w:szCs w:val="24"/>
        </w:rPr>
        <w:t xml:space="preserve"> jo m</w:t>
      </w:r>
      <w:r w:rsidR="0001049D">
        <w:rPr>
          <w:rFonts w:ascii="Times New Roman" w:hAnsi="Times New Roman"/>
          <w:sz w:val="24"/>
          <w:szCs w:val="24"/>
        </w:rPr>
        <w:t>ë</w:t>
      </w:r>
      <w:r w:rsidRPr="00AC3C60">
        <w:rPr>
          <w:rFonts w:ascii="Times New Roman" w:hAnsi="Times New Roman"/>
          <w:sz w:val="24"/>
          <w:szCs w:val="24"/>
        </w:rPr>
        <w:t xml:space="preserve"> e vog</w:t>
      </w:r>
      <w:r w:rsidR="0001049D">
        <w:rPr>
          <w:rFonts w:ascii="Times New Roman" w:hAnsi="Times New Roman"/>
          <w:sz w:val="24"/>
          <w:szCs w:val="24"/>
        </w:rPr>
        <w:t>ë</w:t>
      </w:r>
      <w:r w:rsidRPr="00AC3C60">
        <w:rPr>
          <w:rFonts w:ascii="Times New Roman" w:hAnsi="Times New Roman"/>
          <w:sz w:val="24"/>
          <w:szCs w:val="24"/>
        </w:rPr>
        <w:t>l se 40% e vler</w:t>
      </w:r>
      <w:r w:rsidR="0001049D">
        <w:rPr>
          <w:rFonts w:ascii="Times New Roman" w:hAnsi="Times New Roman"/>
          <w:sz w:val="24"/>
          <w:szCs w:val="24"/>
        </w:rPr>
        <w:t>ë</w:t>
      </w:r>
      <w:r w:rsidRPr="00AC3C60">
        <w:rPr>
          <w:rFonts w:ascii="Times New Roman" w:hAnsi="Times New Roman"/>
          <w:sz w:val="24"/>
          <w:szCs w:val="24"/>
        </w:rPr>
        <w:t>s s</w:t>
      </w:r>
      <w:r w:rsidR="0001049D">
        <w:rPr>
          <w:rFonts w:ascii="Times New Roman" w:hAnsi="Times New Roman"/>
          <w:sz w:val="24"/>
          <w:szCs w:val="24"/>
        </w:rPr>
        <w:t>ë</w:t>
      </w:r>
      <w:r w:rsidRPr="00AC3C60">
        <w:rPr>
          <w:rFonts w:ascii="Times New Roman" w:hAnsi="Times New Roman"/>
          <w:sz w:val="24"/>
          <w:szCs w:val="24"/>
        </w:rPr>
        <w:t xml:space="preserve"> parashikuar t</w:t>
      </w:r>
      <w:r w:rsidR="0001049D">
        <w:rPr>
          <w:rFonts w:ascii="Times New Roman" w:hAnsi="Times New Roman"/>
          <w:sz w:val="24"/>
          <w:szCs w:val="24"/>
        </w:rPr>
        <w:t>ë</w:t>
      </w:r>
      <w:r w:rsidRPr="00AC3C60">
        <w:rPr>
          <w:rFonts w:ascii="Times New Roman" w:hAnsi="Times New Roman"/>
          <w:sz w:val="24"/>
          <w:szCs w:val="24"/>
        </w:rPr>
        <w:t xml:space="preserve"> kontrat</w:t>
      </w:r>
      <w:r w:rsidR="0001049D">
        <w:rPr>
          <w:rFonts w:ascii="Times New Roman" w:hAnsi="Times New Roman"/>
          <w:sz w:val="24"/>
          <w:szCs w:val="24"/>
        </w:rPr>
        <w:t>ë</w:t>
      </w:r>
      <w:r w:rsidRPr="00AC3C60">
        <w:rPr>
          <w:rFonts w:ascii="Times New Roman" w:hAnsi="Times New Roman"/>
          <w:sz w:val="24"/>
          <w:szCs w:val="24"/>
        </w:rPr>
        <w:t>s. Kërkesa për plotësimin e kapaciteteve financiare konsiderohet e përmbushur n</w:t>
      </w:r>
      <w:r w:rsidR="0001049D">
        <w:rPr>
          <w:rFonts w:ascii="Times New Roman" w:hAnsi="Times New Roman"/>
          <w:sz w:val="24"/>
          <w:szCs w:val="24"/>
        </w:rPr>
        <w:t>ë</w:t>
      </w:r>
      <w:r w:rsidRPr="00AC3C60">
        <w:rPr>
          <w:rFonts w:ascii="Times New Roman" w:hAnsi="Times New Roman"/>
          <w:sz w:val="24"/>
          <w:szCs w:val="24"/>
        </w:rPr>
        <w:t>se operator</w:t>
      </w:r>
      <w:r w:rsidR="001325EF">
        <w:rPr>
          <w:rFonts w:ascii="Times New Roman" w:hAnsi="Times New Roman"/>
          <w:sz w:val="24"/>
          <w:szCs w:val="24"/>
        </w:rPr>
        <w:t>ë</w:t>
      </w:r>
      <w:r w:rsidRPr="00AC3C60">
        <w:rPr>
          <w:rFonts w:ascii="Times New Roman" w:hAnsi="Times New Roman"/>
          <w:sz w:val="24"/>
          <w:szCs w:val="24"/>
        </w:rPr>
        <w:t>t ekonomike arrijn</w:t>
      </w:r>
      <w:r w:rsidR="0001049D">
        <w:rPr>
          <w:rFonts w:ascii="Times New Roman" w:hAnsi="Times New Roman"/>
          <w:sz w:val="24"/>
          <w:szCs w:val="24"/>
        </w:rPr>
        <w:t>ë</w:t>
      </w:r>
      <w:r w:rsidRPr="00AC3C60">
        <w:rPr>
          <w:rFonts w:ascii="Times New Roman" w:hAnsi="Times New Roman"/>
          <w:sz w:val="24"/>
          <w:szCs w:val="24"/>
        </w:rPr>
        <w:t xml:space="preserve"> vler</w:t>
      </w:r>
      <w:r w:rsidR="0001049D">
        <w:rPr>
          <w:rFonts w:ascii="Times New Roman" w:hAnsi="Times New Roman"/>
          <w:sz w:val="24"/>
          <w:szCs w:val="24"/>
        </w:rPr>
        <w:t>ë</w:t>
      </w:r>
      <w:r w:rsidRPr="00AC3C60">
        <w:rPr>
          <w:rFonts w:ascii="Times New Roman" w:hAnsi="Times New Roman"/>
          <w:sz w:val="24"/>
          <w:szCs w:val="24"/>
        </w:rPr>
        <w:t>n e xhiros minimale, n</w:t>
      </w:r>
      <w:r w:rsidR="0001049D">
        <w:rPr>
          <w:rFonts w:ascii="Times New Roman" w:hAnsi="Times New Roman"/>
          <w:sz w:val="24"/>
          <w:szCs w:val="24"/>
        </w:rPr>
        <w:t>ë</w:t>
      </w:r>
      <w:r w:rsidRPr="00AC3C60">
        <w:rPr>
          <w:rFonts w:ascii="Times New Roman" w:hAnsi="Times New Roman"/>
          <w:sz w:val="24"/>
          <w:szCs w:val="24"/>
        </w:rPr>
        <w:t xml:space="preserve"> t</w:t>
      </w:r>
      <w:r w:rsidR="0001049D">
        <w:rPr>
          <w:rFonts w:ascii="Times New Roman" w:hAnsi="Times New Roman"/>
          <w:sz w:val="24"/>
          <w:szCs w:val="24"/>
        </w:rPr>
        <w:t>ë</w:t>
      </w:r>
      <w:r w:rsidRPr="00AC3C60">
        <w:rPr>
          <w:rFonts w:ascii="Times New Roman" w:hAnsi="Times New Roman"/>
          <w:sz w:val="24"/>
          <w:szCs w:val="24"/>
        </w:rPr>
        <w:t xml:space="preserve"> pakt</w:t>
      </w:r>
      <w:r w:rsidR="0001049D">
        <w:rPr>
          <w:rFonts w:ascii="Times New Roman" w:hAnsi="Times New Roman"/>
          <w:sz w:val="24"/>
          <w:szCs w:val="24"/>
        </w:rPr>
        <w:t>ë</w:t>
      </w:r>
      <w:r w:rsidRPr="00AC3C60">
        <w:rPr>
          <w:rFonts w:ascii="Times New Roman" w:hAnsi="Times New Roman"/>
          <w:sz w:val="24"/>
          <w:szCs w:val="24"/>
        </w:rPr>
        <w:t>n nj</w:t>
      </w:r>
      <w:r w:rsidR="00491317">
        <w:rPr>
          <w:rFonts w:ascii="Times New Roman" w:hAnsi="Times New Roman"/>
          <w:sz w:val="24"/>
          <w:szCs w:val="24"/>
        </w:rPr>
        <w:t>ë</w:t>
      </w:r>
      <w:r w:rsidRPr="00AC3C60">
        <w:rPr>
          <w:rFonts w:ascii="Times New Roman" w:hAnsi="Times New Roman"/>
          <w:sz w:val="24"/>
          <w:szCs w:val="24"/>
        </w:rPr>
        <w:t xml:space="preserve"> vit t</w:t>
      </w:r>
      <w:r w:rsidR="00491317">
        <w:rPr>
          <w:rFonts w:ascii="Times New Roman" w:hAnsi="Times New Roman"/>
          <w:sz w:val="24"/>
          <w:szCs w:val="24"/>
        </w:rPr>
        <w:t>ë</w:t>
      </w:r>
      <w:r w:rsidRPr="00AC3C60">
        <w:rPr>
          <w:rFonts w:ascii="Times New Roman" w:hAnsi="Times New Roman"/>
          <w:sz w:val="24"/>
          <w:szCs w:val="24"/>
        </w:rPr>
        <w:t xml:space="preserve"> periudh</w:t>
      </w:r>
      <w:r w:rsidR="00491317">
        <w:rPr>
          <w:rFonts w:ascii="Times New Roman" w:hAnsi="Times New Roman"/>
          <w:sz w:val="24"/>
          <w:szCs w:val="24"/>
        </w:rPr>
        <w:t>ë</w:t>
      </w:r>
      <w:r w:rsidRPr="00AC3C60">
        <w:rPr>
          <w:rFonts w:ascii="Times New Roman" w:hAnsi="Times New Roman"/>
          <w:sz w:val="24"/>
          <w:szCs w:val="24"/>
        </w:rPr>
        <w:t>s s</w:t>
      </w:r>
      <w:r w:rsidR="00491317">
        <w:rPr>
          <w:rFonts w:ascii="Times New Roman" w:hAnsi="Times New Roman"/>
          <w:sz w:val="24"/>
          <w:szCs w:val="24"/>
        </w:rPr>
        <w:t>ë</w:t>
      </w:r>
      <w:r w:rsidRPr="00AC3C60">
        <w:rPr>
          <w:rFonts w:ascii="Times New Roman" w:hAnsi="Times New Roman"/>
          <w:sz w:val="24"/>
          <w:szCs w:val="24"/>
        </w:rPr>
        <w:t xml:space="preserve"> k</w:t>
      </w:r>
      <w:r w:rsidR="00491317">
        <w:rPr>
          <w:rFonts w:ascii="Times New Roman" w:hAnsi="Times New Roman"/>
          <w:sz w:val="24"/>
          <w:szCs w:val="24"/>
        </w:rPr>
        <w:t>ë</w:t>
      </w:r>
      <w:r w:rsidRPr="00AC3C60">
        <w:rPr>
          <w:rFonts w:ascii="Times New Roman" w:hAnsi="Times New Roman"/>
          <w:sz w:val="24"/>
          <w:szCs w:val="24"/>
        </w:rPr>
        <w:t xml:space="preserve">rkuar nga autoriteti kontraktor. </w:t>
      </w:r>
    </w:p>
    <w:p w14:paraId="39FDCF52" w14:textId="77777777" w:rsidR="00BB3CD5" w:rsidRDefault="00BB3CD5" w:rsidP="005C163B">
      <w:pPr>
        <w:shd w:val="clear" w:color="auto" w:fill="FFFFFF"/>
        <w:spacing w:after="360" w:line="276" w:lineRule="auto"/>
        <w:jc w:val="both"/>
        <w:rPr>
          <w:b/>
          <w:lang w:val="it-IT"/>
        </w:rPr>
      </w:pPr>
    </w:p>
    <w:p w14:paraId="00A5B29F" w14:textId="512F5E96" w:rsidR="005C163B" w:rsidRPr="000B6A40" w:rsidRDefault="00BB3CD5" w:rsidP="005C163B">
      <w:pPr>
        <w:shd w:val="clear" w:color="auto" w:fill="FFFFFF"/>
        <w:spacing w:after="360" w:line="276" w:lineRule="auto"/>
        <w:jc w:val="both"/>
        <w:rPr>
          <w:b/>
          <w:lang w:val="it-IT"/>
        </w:rPr>
      </w:pPr>
      <w:r>
        <w:rPr>
          <w:b/>
          <w:lang w:val="it-IT"/>
        </w:rPr>
        <w:t>IV</w:t>
      </w:r>
      <w:r w:rsidR="005C163B" w:rsidRPr="000B6A40">
        <w:rPr>
          <w:b/>
          <w:lang w:val="it-IT"/>
        </w:rPr>
        <w:t xml:space="preserve">. Kapaciteti teknik: </w:t>
      </w:r>
    </w:p>
    <w:p w14:paraId="7882562F" w14:textId="418C5487" w:rsidR="003656BF" w:rsidRDefault="003656BF" w:rsidP="00365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r w:rsidRPr="00CF6AAD">
        <w:rPr>
          <w:bCs/>
          <w:color w:val="000000"/>
          <w:lang w:val="da-DK"/>
        </w:rPr>
        <w:t>Përsa i përket kapacitetit teknik,</w:t>
      </w:r>
      <w:r w:rsidR="001325EF">
        <w:rPr>
          <w:bCs/>
          <w:color w:val="000000"/>
          <w:lang w:val="da-DK"/>
        </w:rPr>
        <w:t xml:space="preserve"> </w:t>
      </w:r>
      <w:r w:rsidRPr="00CF6AAD">
        <w:rPr>
          <w:bCs/>
          <w:color w:val="000000"/>
          <w:lang w:val="da-DK"/>
        </w:rPr>
        <w:t>Operatori/et Ekonomik duhet të përmbushë/in kërkesat si më poshtë:</w:t>
      </w:r>
    </w:p>
    <w:p w14:paraId="3B312FCD" w14:textId="77777777" w:rsidR="003656BF" w:rsidRDefault="003656BF" w:rsidP="00365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p>
    <w:p w14:paraId="6903A682" w14:textId="0F70B71D" w:rsidR="003656BF" w:rsidRPr="00AC3C60" w:rsidRDefault="003656BF" w:rsidP="003656BF">
      <w:pPr>
        <w:pStyle w:val="ListParagraph"/>
        <w:numPr>
          <w:ilvl w:val="0"/>
          <w:numId w:val="42"/>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t>Kompania duhet të ketë kryer më parë të paktën 2 (dy) kontrata të ngjashme me institucione publike, private ose organizata ndërkombëtare n</w:t>
      </w:r>
      <w:r w:rsidR="00491317">
        <w:rPr>
          <w:rFonts w:ascii="Times New Roman" w:hAnsi="Times New Roman"/>
          <w:sz w:val="24"/>
          <w:szCs w:val="24"/>
        </w:rPr>
        <w:t>ë</w:t>
      </w:r>
      <w:r w:rsidRPr="00AC3C60">
        <w:rPr>
          <w:rFonts w:ascii="Times New Roman" w:hAnsi="Times New Roman"/>
          <w:sz w:val="24"/>
          <w:szCs w:val="24"/>
        </w:rPr>
        <w:t xml:space="preserve"> tre vjet</w:t>
      </w:r>
      <w:r w:rsidR="00491317">
        <w:rPr>
          <w:rFonts w:ascii="Times New Roman" w:hAnsi="Times New Roman"/>
          <w:sz w:val="24"/>
          <w:szCs w:val="24"/>
        </w:rPr>
        <w:t>ë</w:t>
      </w:r>
      <w:r w:rsidRPr="00AC3C60">
        <w:rPr>
          <w:rFonts w:ascii="Times New Roman" w:hAnsi="Times New Roman"/>
          <w:sz w:val="24"/>
          <w:szCs w:val="24"/>
        </w:rPr>
        <w:t>t e fundit.</w:t>
      </w:r>
    </w:p>
    <w:p w14:paraId="20B33935" w14:textId="77777777" w:rsidR="00C235B1" w:rsidRPr="00AC3C60" w:rsidRDefault="00C235B1" w:rsidP="00C235B1">
      <w:pPr>
        <w:pStyle w:val="ListParagraph"/>
        <w:spacing w:after="0" w:line="240" w:lineRule="auto"/>
        <w:ind w:left="360"/>
        <w:contextualSpacing w:val="0"/>
        <w:jc w:val="both"/>
        <w:rPr>
          <w:rFonts w:ascii="Times New Roman" w:hAnsi="Times New Roman"/>
          <w:sz w:val="24"/>
          <w:szCs w:val="24"/>
        </w:rPr>
      </w:pPr>
    </w:p>
    <w:p w14:paraId="4C17BDAA" w14:textId="0F5339A3" w:rsidR="003656BF" w:rsidRPr="00AC3C60" w:rsidRDefault="003656BF" w:rsidP="003656BF">
      <w:pPr>
        <w:pStyle w:val="NormalWeb"/>
        <w:numPr>
          <w:ilvl w:val="0"/>
          <w:numId w:val="42"/>
        </w:numPr>
        <w:jc w:val="both"/>
      </w:pPr>
      <w:r w:rsidRPr="00AC3C60">
        <w:t>Për të provuar përvojën e mëparshme, operatori ekonomik duhet të paraqesë dëshmi për realizimin me sukses të kontratave p</w:t>
      </w:r>
      <w:r w:rsidR="001325EF">
        <w:t>ë</w:t>
      </w:r>
      <w:r w:rsidRPr="00AC3C60">
        <w:t>r sh</w:t>
      </w:r>
      <w:r w:rsidR="001325EF">
        <w:t>ë</w:t>
      </w:r>
      <w:r w:rsidRPr="00AC3C60">
        <w:t>rbimet e mëparshme të ngjashme, të kryera</w:t>
      </w:r>
      <w:r w:rsidRPr="00AC3C60">
        <w:rPr>
          <w:rFonts w:eastAsia="MS Mincho"/>
        </w:rPr>
        <w:t xml:space="preserve"> </w:t>
      </w:r>
      <w:r w:rsidRPr="00AC3C60">
        <w:t xml:space="preserve">gjatë tre viteve të fundit në vlerë totale jo më të vogël se </w:t>
      </w:r>
      <w:r w:rsidR="000B6A40">
        <w:t>3</w:t>
      </w:r>
      <w:r w:rsidRPr="00AC3C60">
        <w:t>0 % të vlerës së përllogaritur të kontratës që prokurohet</w:t>
      </w:r>
      <w:r w:rsidRPr="00AC3C60">
        <w:rPr>
          <w:color w:val="000000"/>
        </w:rPr>
        <w:t>,</w:t>
      </w:r>
      <w:r w:rsidRPr="00AC3C60">
        <w:t xml:space="preserve"> që është realizuar gjatë tri viteve të fundit nga data e shpalljes së ftesës për negocim.</w:t>
      </w:r>
      <w:r w:rsidRPr="00AC3C60">
        <w:rPr>
          <w:lang w:val="da-DK"/>
        </w:rPr>
        <w:t xml:space="preserve"> </w:t>
      </w:r>
    </w:p>
    <w:p w14:paraId="45D406F0" w14:textId="77777777" w:rsidR="003656BF" w:rsidRPr="00AC3C60" w:rsidRDefault="003656BF" w:rsidP="003656BF">
      <w:pPr>
        <w:pStyle w:val="ListParagraph"/>
        <w:numPr>
          <w:ilvl w:val="0"/>
          <w:numId w:val="42"/>
        </w:numPr>
        <w:autoSpaceDE w:val="0"/>
        <w:autoSpaceDN w:val="0"/>
        <w:adjustRightInd w:val="0"/>
        <w:spacing w:before="240" w:after="240"/>
        <w:contextualSpacing w:val="0"/>
        <w:jc w:val="both"/>
        <w:rPr>
          <w:rFonts w:ascii="Times New Roman" w:eastAsia="SimSun" w:hAnsi="Times New Roman"/>
          <w:color w:val="000000"/>
          <w:sz w:val="24"/>
          <w:szCs w:val="24"/>
        </w:rPr>
      </w:pPr>
      <w:r w:rsidRPr="00AC3C60">
        <w:rPr>
          <w:rFonts w:ascii="Times New Roman" w:eastAsia="SimSun" w:hAnsi="Times New Roman"/>
          <w:color w:val="000000"/>
          <w:sz w:val="24"/>
          <w:szCs w:val="24"/>
        </w:rPr>
        <w:t>Për përvojën e mëparshme të realizuar me sektorin publik, operatori ekonomik duhet të paraqesë kontratë/ vërtetime të lëshuara nga një ent publik për përmbushjen me sukses të kontratës, ku të shënohen vlera, afati i përfundimit të kontratës,</w:t>
      </w:r>
      <w:r w:rsidRPr="00AC3C60">
        <w:rPr>
          <w:rFonts w:ascii="Times New Roman" w:eastAsia="SimSun" w:hAnsi="Times New Roman"/>
          <w:color w:val="FF0000"/>
          <w:sz w:val="24"/>
          <w:szCs w:val="24"/>
        </w:rPr>
        <w:t xml:space="preserve"> </w:t>
      </w:r>
      <w:r w:rsidRPr="00AC3C60">
        <w:rPr>
          <w:rFonts w:ascii="Times New Roman" w:eastAsia="SimSun" w:hAnsi="Times New Roman"/>
          <w:color w:val="000000"/>
          <w:sz w:val="24"/>
          <w:szCs w:val="24"/>
        </w:rPr>
        <w:t xml:space="preserve">ose/dhe faturave tatimore të shitjes, të plotësuara sipas kërkesave të legjislacionit në fuqi, ku shënohen datat, shumat dhe shërbimet e realizuara. </w:t>
      </w:r>
    </w:p>
    <w:p w14:paraId="721AF967" w14:textId="77777777" w:rsidR="003656BF" w:rsidRPr="00AC3C60" w:rsidRDefault="003656BF" w:rsidP="003656BF">
      <w:pPr>
        <w:pStyle w:val="ListParagraph"/>
        <w:numPr>
          <w:ilvl w:val="0"/>
          <w:numId w:val="42"/>
        </w:numPr>
        <w:shd w:val="clear" w:color="auto" w:fill="FFFFFF"/>
        <w:autoSpaceDE w:val="0"/>
        <w:autoSpaceDN w:val="0"/>
        <w:adjustRightInd w:val="0"/>
        <w:spacing w:before="240" w:after="360"/>
        <w:contextualSpacing w:val="0"/>
        <w:jc w:val="both"/>
        <w:rPr>
          <w:rFonts w:ascii="Times New Roman" w:hAnsi="Times New Roman"/>
          <w:sz w:val="24"/>
          <w:szCs w:val="24"/>
          <w:lang w:val="it-IT"/>
        </w:rPr>
      </w:pPr>
      <w:r w:rsidRPr="00AC3C60">
        <w:rPr>
          <w:rFonts w:ascii="Times New Roman" w:eastAsia="SimSun" w:hAnsi="Times New Roman"/>
          <w:color w:val="000000"/>
          <w:sz w:val="24"/>
          <w:szCs w:val="24"/>
        </w:rPr>
        <w:t xml:space="preserve">Për përvojën e mëparshme të realizuar me sektorin privat, operatori ekonomik duhet të paraqesë fatura tatimore të shitjes, të plotësuara sipas kërkesave të legjislacionit në fuqi, dhe të deklaruara në organet tatimore, ku shënohen datat, shumat dhe shërbimet e realizuara. </w:t>
      </w:r>
    </w:p>
    <w:p w14:paraId="0FDEEAEB" w14:textId="77777777" w:rsidR="003656BF" w:rsidRPr="00AC3C60" w:rsidRDefault="003656BF" w:rsidP="003656BF">
      <w:pPr>
        <w:pStyle w:val="ListParagraph"/>
        <w:numPr>
          <w:ilvl w:val="0"/>
          <w:numId w:val="42"/>
        </w:numPr>
        <w:shd w:val="clear" w:color="auto" w:fill="FFFFFF"/>
        <w:autoSpaceDE w:val="0"/>
        <w:autoSpaceDN w:val="0"/>
        <w:adjustRightInd w:val="0"/>
        <w:spacing w:before="240" w:after="360"/>
        <w:contextualSpacing w:val="0"/>
        <w:jc w:val="both"/>
        <w:rPr>
          <w:rFonts w:ascii="Times New Roman" w:hAnsi="Times New Roman"/>
          <w:sz w:val="24"/>
          <w:szCs w:val="24"/>
          <w:lang w:val="it-IT"/>
        </w:rPr>
      </w:pPr>
      <w:r w:rsidRPr="00AC3C60">
        <w:rPr>
          <w:rFonts w:ascii="Times New Roman" w:hAnsi="Times New Roman"/>
          <w:sz w:val="24"/>
          <w:szCs w:val="24"/>
          <w:lang w:val="it-IT"/>
        </w:rPr>
        <w:t>Deklaratë për përmbushjen e kritereve teknike  nga subjekti, për prodhimin dhe transmetimin e spoteve promovues, në mediat televizive të licensuara për transmetim brenda territorit të Shqipërise.</w:t>
      </w:r>
    </w:p>
    <w:p w14:paraId="40BB6CEE" w14:textId="57880404" w:rsidR="005C163B" w:rsidRPr="00C17800" w:rsidRDefault="00BB3CD5" w:rsidP="005C163B">
      <w:pPr>
        <w:shd w:val="clear" w:color="auto" w:fill="FFFFFF"/>
        <w:spacing w:after="360"/>
        <w:jc w:val="both"/>
        <w:rPr>
          <w:b/>
          <w:lang w:val="it-IT"/>
        </w:rPr>
      </w:pPr>
      <w:r>
        <w:rPr>
          <w:b/>
          <w:lang w:val="it-IT"/>
        </w:rPr>
        <w:t>V</w:t>
      </w:r>
      <w:r w:rsidR="005C163B" w:rsidRPr="00C17800">
        <w:rPr>
          <w:b/>
          <w:lang w:val="it-IT"/>
        </w:rPr>
        <w:t>.</w:t>
      </w:r>
      <w:r w:rsidR="005C163B" w:rsidRPr="00C17800">
        <w:rPr>
          <w:b/>
          <w:lang w:val="it-IT"/>
        </w:rPr>
        <w:tab/>
        <w:t>Operatori ekonomik duhet të p</w:t>
      </w:r>
      <w:r w:rsidR="00491317">
        <w:rPr>
          <w:b/>
          <w:lang w:val="it-IT"/>
        </w:rPr>
        <w:t>ë</w:t>
      </w:r>
      <w:r w:rsidR="005C163B" w:rsidRPr="00C17800">
        <w:rPr>
          <w:b/>
          <w:lang w:val="it-IT"/>
        </w:rPr>
        <w:t>rmbushë kushtet e mëposhtme:</w:t>
      </w:r>
      <w:r w:rsidR="005C163B" w:rsidRPr="00C17800">
        <w:rPr>
          <w:rFonts w:eastAsia="SimSun"/>
          <w:b/>
          <w:u w:val="single"/>
          <w:lang w:val="da-DK"/>
        </w:rPr>
        <w:t xml:space="preserve"> </w:t>
      </w:r>
    </w:p>
    <w:p w14:paraId="28B29561" w14:textId="743A6706" w:rsidR="00A91CF0" w:rsidRPr="00AC3C60" w:rsidRDefault="00A91CF0" w:rsidP="00A91CF0">
      <w:pPr>
        <w:pStyle w:val="ListParagraph"/>
        <w:shd w:val="clear" w:color="auto" w:fill="FFFFFF"/>
        <w:spacing w:after="360"/>
        <w:ind w:left="0"/>
        <w:jc w:val="both"/>
        <w:rPr>
          <w:rFonts w:ascii="Times New Roman" w:hAnsi="Times New Roman"/>
          <w:sz w:val="24"/>
          <w:szCs w:val="24"/>
          <w:lang w:val="it-IT"/>
        </w:rPr>
      </w:pPr>
      <w:r w:rsidRPr="00AC3C60">
        <w:rPr>
          <w:rFonts w:ascii="Times New Roman" w:hAnsi="Times New Roman"/>
          <w:sz w:val="24"/>
          <w:szCs w:val="24"/>
          <w:lang w:val="it-IT"/>
        </w:rPr>
        <w:t>Për të vrtetuar se operatori ekonomik ka kapacitete njerëzore profesionale të mjaftueshme p</w:t>
      </w:r>
      <w:r w:rsidR="00D74C35">
        <w:rPr>
          <w:rFonts w:ascii="Times New Roman" w:hAnsi="Times New Roman"/>
          <w:sz w:val="24"/>
          <w:szCs w:val="24"/>
          <w:lang w:val="it-IT"/>
        </w:rPr>
        <w:t>ë</w:t>
      </w:r>
      <w:r w:rsidRPr="00AC3C60">
        <w:rPr>
          <w:rFonts w:ascii="Times New Roman" w:hAnsi="Times New Roman"/>
          <w:sz w:val="24"/>
          <w:szCs w:val="24"/>
          <w:lang w:val="it-IT"/>
        </w:rPr>
        <w:t>r realizimin n</w:t>
      </w:r>
      <w:r w:rsidR="00D74C35">
        <w:rPr>
          <w:rFonts w:ascii="Times New Roman" w:hAnsi="Times New Roman"/>
          <w:sz w:val="24"/>
          <w:szCs w:val="24"/>
          <w:lang w:val="it-IT"/>
        </w:rPr>
        <w:t>ë</w:t>
      </w:r>
      <w:r w:rsidRPr="00AC3C60">
        <w:rPr>
          <w:rFonts w:ascii="Times New Roman" w:hAnsi="Times New Roman"/>
          <w:sz w:val="24"/>
          <w:szCs w:val="24"/>
          <w:lang w:val="it-IT"/>
        </w:rPr>
        <w:t xml:space="preserve"> koh</w:t>
      </w:r>
      <w:r w:rsidR="00D74C35">
        <w:rPr>
          <w:rFonts w:ascii="Times New Roman" w:hAnsi="Times New Roman"/>
          <w:sz w:val="24"/>
          <w:szCs w:val="24"/>
          <w:lang w:val="it-IT"/>
        </w:rPr>
        <w:t>ë</w:t>
      </w:r>
      <w:r w:rsidRPr="00AC3C60">
        <w:rPr>
          <w:rFonts w:ascii="Times New Roman" w:hAnsi="Times New Roman"/>
          <w:sz w:val="24"/>
          <w:szCs w:val="24"/>
          <w:lang w:val="it-IT"/>
        </w:rPr>
        <w:t xml:space="preserve"> e cil</w:t>
      </w:r>
      <w:r w:rsidR="00D74C35">
        <w:rPr>
          <w:rFonts w:ascii="Times New Roman" w:hAnsi="Times New Roman"/>
          <w:sz w:val="24"/>
          <w:szCs w:val="24"/>
          <w:lang w:val="it-IT"/>
        </w:rPr>
        <w:t>ë</w:t>
      </w:r>
      <w:r w:rsidRPr="00AC3C60">
        <w:rPr>
          <w:rFonts w:ascii="Times New Roman" w:hAnsi="Times New Roman"/>
          <w:sz w:val="24"/>
          <w:szCs w:val="24"/>
          <w:lang w:val="it-IT"/>
        </w:rPr>
        <w:t>si t</w:t>
      </w:r>
      <w:r w:rsidR="00D74C35">
        <w:rPr>
          <w:rFonts w:ascii="Times New Roman" w:hAnsi="Times New Roman"/>
          <w:sz w:val="24"/>
          <w:szCs w:val="24"/>
          <w:lang w:val="it-IT"/>
        </w:rPr>
        <w:t>ë</w:t>
      </w:r>
      <w:r w:rsidRPr="00AC3C60">
        <w:rPr>
          <w:rFonts w:ascii="Times New Roman" w:hAnsi="Times New Roman"/>
          <w:sz w:val="24"/>
          <w:szCs w:val="24"/>
          <w:lang w:val="it-IT"/>
        </w:rPr>
        <w:t xml:space="preserve"> kontrat</w:t>
      </w:r>
      <w:r w:rsidR="00D74C35">
        <w:rPr>
          <w:rFonts w:ascii="Times New Roman" w:hAnsi="Times New Roman"/>
          <w:sz w:val="24"/>
          <w:szCs w:val="24"/>
          <w:lang w:val="it-IT"/>
        </w:rPr>
        <w:t>ë</w:t>
      </w:r>
      <w:r w:rsidRPr="00AC3C60">
        <w:rPr>
          <w:rFonts w:ascii="Times New Roman" w:hAnsi="Times New Roman"/>
          <w:sz w:val="24"/>
          <w:szCs w:val="24"/>
          <w:lang w:val="it-IT"/>
        </w:rPr>
        <w:t>s, operatori ekonomik duhet t</w:t>
      </w:r>
      <w:r w:rsidR="00D74C35">
        <w:rPr>
          <w:rFonts w:ascii="Times New Roman" w:hAnsi="Times New Roman"/>
          <w:sz w:val="24"/>
          <w:szCs w:val="24"/>
          <w:lang w:val="it-IT"/>
        </w:rPr>
        <w:t>ë</w:t>
      </w:r>
      <w:r w:rsidRPr="00AC3C60">
        <w:rPr>
          <w:rFonts w:ascii="Times New Roman" w:hAnsi="Times New Roman"/>
          <w:sz w:val="24"/>
          <w:szCs w:val="24"/>
          <w:lang w:val="it-IT"/>
        </w:rPr>
        <w:t xml:space="preserve"> disponoj</w:t>
      </w:r>
      <w:r w:rsidR="00D74C35">
        <w:rPr>
          <w:rFonts w:ascii="Times New Roman" w:hAnsi="Times New Roman"/>
          <w:sz w:val="24"/>
          <w:szCs w:val="24"/>
          <w:lang w:val="it-IT"/>
        </w:rPr>
        <w:t>ë</w:t>
      </w:r>
      <w:r w:rsidRPr="00AC3C60">
        <w:rPr>
          <w:rFonts w:ascii="Times New Roman" w:hAnsi="Times New Roman"/>
          <w:sz w:val="24"/>
          <w:szCs w:val="24"/>
          <w:lang w:val="it-IT"/>
        </w:rPr>
        <w:t xml:space="preserve"> staf t</w:t>
      </w:r>
      <w:r w:rsidR="00D74C35">
        <w:rPr>
          <w:rFonts w:ascii="Times New Roman" w:hAnsi="Times New Roman"/>
          <w:sz w:val="24"/>
          <w:szCs w:val="24"/>
          <w:lang w:val="it-IT"/>
        </w:rPr>
        <w:t>ë</w:t>
      </w:r>
      <w:r w:rsidRPr="00AC3C60">
        <w:rPr>
          <w:rFonts w:ascii="Times New Roman" w:hAnsi="Times New Roman"/>
          <w:sz w:val="24"/>
          <w:szCs w:val="24"/>
          <w:lang w:val="it-IT"/>
        </w:rPr>
        <w:t xml:space="preserve"> kualifikuar t</w:t>
      </w:r>
      <w:r w:rsidR="00D74C35">
        <w:rPr>
          <w:rFonts w:ascii="Times New Roman" w:hAnsi="Times New Roman"/>
          <w:sz w:val="24"/>
          <w:szCs w:val="24"/>
          <w:lang w:val="it-IT"/>
        </w:rPr>
        <w:t>ë</w:t>
      </w:r>
      <w:r w:rsidRPr="00AC3C60">
        <w:rPr>
          <w:rFonts w:ascii="Times New Roman" w:hAnsi="Times New Roman"/>
          <w:sz w:val="24"/>
          <w:szCs w:val="24"/>
          <w:lang w:val="it-IT"/>
        </w:rPr>
        <w:t xml:space="preserve"> siguruar/me kontrat</w:t>
      </w:r>
      <w:r w:rsidR="00D74C35">
        <w:rPr>
          <w:rFonts w:ascii="Times New Roman" w:hAnsi="Times New Roman"/>
          <w:sz w:val="24"/>
          <w:szCs w:val="24"/>
          <w:lang w:val="it-IT"/>
        </w:rPr>
        <w:t>ë</w:t>
      </w:r>
      <w:r w:rsidRPr="00AC3C60">
        <w:rPr>
          <w:rFonts w:ascii="Times New Roman" w:hAnsi="Times New Roman"/>
          <w:sz w:val="24"/>
          <w:szCs w:val="24"/>
          <w:lang w:val="it-IT"/>
        </w:rPr>
        <w:t xml:space="preserve"> me k</w:t>
      </w:r>
      <w:r w:rsidR="00D74C35">
        <w:rPr>
          <w:rFonts w:ascii="Times New Roman" w:hAnsi="Times New Roman"/>
          <w:sz w:val="24"/>
          <w:szCs w:val="24"/>
          <w:lang w:val="it-IT"/>
        </w:rPr>
        <w:t>ë</w:t>
      </w:r>
      <w:r w:rsidRPr="00AC3C60">
        <w:rPr>
          <w:rFonts w:ascii="Times New Roman" w:hAnsi="Times New Roman"/>
          <w:sz w:val="24"/>
          <w:szCs w:val="24"/>
          <w:lang w:val="it-IT"/>
        </w:rPr>
        <w:t>rkesat si m</w:t>
      </w:r>
      <w:r w:rsidR="00D74C35">
        <w:rPr>
          <w:rFonts w:ascii="Times New Roman" w:hAnsi="Times New Roman"/>
          <w:sz w:val="24"/>
          <w:szCs w:val="24"/>
          <w:lang w:val="it-IT"/>
        </w:rPr>
        <w:t>ë</w:t>
      </w:r>
      <w:r w:rsidRPr="00AC3C60">
        <w:rPr>
          <w:rFonts w:ascii="Times New Roman" w:hAnsi="Times New Roman"/>
          <w:sz w:val="24"/>
          <w:szCs w:val="24"/>
          <w:lang w:val="it-IT"/>
        </w:rPr>
        <w:t xml:space="preserve"> posht</w:t>
      </w:r>
      <w:r w:rsidR="00D74C35">
        <w:rPr>
          <w:rFonts w:ascii="Times New Roman" w:hAnsi="Times New Roman"/>
          <w:sz w:val="24"/>
          <w:szCs w:val="24"/>
          <w:lang w:val="it-IT"/>
        </w:rPr>
        <w:t>ë</w:t>
      </w:r>
      <w:r w:rsidRPr="00AC3C60">
        <w:rPr>
          <w:rFonts w:ascii="Times New Roman" w:hAnsi="Times New Roman"/>
          <w:sz w:val="24"/>
          <w:szCs w:val="24"/>
          <w:lang w:val="it-IT"/>
        </w:rPr>
        <w:t xml:space="preserve">: </w:t>
      </w:r>
    </w:p>
    <w:p w14:paraId="66197CF5" w14:textId="015CF614" w:rsidR="00A91CF0" w:rsidRPr="00AC3C60" w:rsidRDefault="00A91CF0" w:rsidP="00A91CF0">
      <w:pPr>
        <w:pStyle w:val="Caption"/>
        <w:rPr>
          <w:b w:val="0"/>
          <w:sz w:val="24"/>
          <w:szCs w:val="24"/>
        </w:rPr>
      </w:pPr>
      <w:r w:rsidRPr="00AC3C60">
        <w:rPr>
          <w:b w:val="0"/>
          <w:sz w:val="24"/>
          <w:szCs w:val="24"/>
        </w:rPr>
        <w:lastRenderedPageBreak/>
        <w:t>Të ketë të punësuar një personel prej jo më pak se 7 (shtat</w:t>
      </w:r>
      <w:r w:rsidR="00D74C35">
        <w:rPr>
          <w:b w:val="0"/>
          <w:sz w:val="24"/>
          <w:szCs w:val="24"/>
        </w:rPr>
        <w:t>ë</w:t>
      </w:r>
      <w:r w:rsidRPr="00AC3C60">
        <w:rPr>
          <w:b w:val="0"/>
          <w:sz w:val="24"/>
          <w:szCs w:val="24"/>
        </w:rPr>
        <w:t>) personash për tre muajt e fundit nga data e hapjes s</w:t>
      </w:r>
      <w:r w:rsidR="00D74C35">
        <w:rPr>
          <w:b w:val="0"/>
          <w:sz w:val="24"/>
          <w:szCs w:val="24"/>
        </w:rPr>
        <w:t>ë</w:t>
      </w:r>
      <w:r w:rsidRPr="00AC3C60">
        <w:rPr>
          <w:b w:val="0"/>
          <w:sz w:val="24"/>
          <w:szCs w:val="24"/>
        </w:rPr>
        <w:t xml:space="preserve"> ofert</w:t>
      </w:r>
      <w:r w:rsidR="00D74C35">
        <w:rPr>
          <w:b w:val="0"/>
          <w:sz w:val="24"/>
          <w:szCs w:val="24"/>
        </w:rPr>
        <w:t>ë</w:t>
      </w:r>
      <w:r w:rsidRPr="00AC3C60">
        <w:rPr>
          <w:b w:val="0"/>
          <w:sz w:val="24"/>
          <w:szCs w:val="24"/>
        </w:rPr>
        <w:t>s.</w:t>
      </w:r>
    </w:p>
    <w:p w14:paraId="7ADBB138" w14:textId="77777777" w:rsidR="00A91CF0" w:rsidRPr="00AC3C60" w:rsidRDefault="00A91CF0" w:rsidP="00A91CF0">
      <w:pPr>
        <w:rPr>
          <w:lang w:val="it-IT"/>
        </w:rPr>
      </w:pPr>
    </w:p>
    <w:p w14:paraId="592AB8F6" w14:textId="05B9578C" w:rsidR="00A91CF0" w:rsidRPr="00AC3C60" w:rsidRDefault="00A91CF0" w:rsidP="00A91CF0">
      <w:pPr>
        <w:pStyle w:val="Caption"/>
        <w:numPr>
          <w:ilvl w:val="0"/>
          <w:numId w:val="43"/>
        </w:numPr>
        <w:rPr>
          <w:b w:val="0"/>
          <w:sz w:val="24"/>
          <w:szCs w:val="24"/>
        </w:rPr>
      </w:pPr>
      <w:r w:rsidRPr="00AC3C60">
        <w:rPr>
          <w:b w:val="0"/>
          <w:sz w:val="24"/>
          <w:szCs w:val="24"/>
        </w:rPr>
        <w:t xml:space="preserve">Të ketë të punësuar minimumi </w:t>
      </w:r>
      <w:r w:rsidR="000B6A40">
        <w:rPr>
          <w:b w:val="0"/>
          <w:sz w:val="24"/>
          <w:szCs w:val="24"/>
        </w:rPr>
        <w:t>1</w:t>
      </w:r>
      <w:r w:rsidRPr="00AC3C60">
        <w:rPr>
          <w:b w:val="0"/>
          <w:sz w:val="24"/>
          <w:szCs w:val="24"/>
        </w:rPr>
        <w:t xml:space="preserve"> (</w:t>
      </w:r>
      <w:r w:rsidR="000B6A40">
        <w:rPr>
          <w:b w:val="0"/>
          <w:sz w:val="24"/>
          <w:szCs w:val="24"/>
        </w:rPr>
        <w:t>nj</w:t>
      </w:r>
      <w:r w:rsidR="00D74C35">
        <w:rPr>
          <w:b w:val="0"/>
          <w:sz w:val="24"/>
          <w:szCs w:val="24"/>
        </w:rPr>
        <w:t>ë</w:t>
      </w:r>
      <w:r w:rsidRPr="00AC3C60">
        <w:rPr>
          <w:b w:val="0"/>
          <w:sz w:val="24"/>
          <w:szCs w:val="24"/>
        </w:rPr>
        <w:t>) dizenjues grafikë, të diplomuar ose t</w:t>
      </w:r>
      <w:r w:rsidR="00D74C35">
        <w:rPr>
          <w:b w:val="0"/>
          <w:sz w:val="24"/>
          <w:szCs w:val="24"/>
        </w:rPr>
        <w:t>ë</w:t>
      </w:r>
      <w:r w:rsidRPr="00AC3C60">
        <w:rPr>
          <w:b w:val="0"/>
          <w:sz w:val="24"/>
          <w:szCs w:val="24"/>
        </w:rPr>
        <w:t xml:space="preserve"> </w:t>
      </w:r>
      <w:r w:rsidR="001325EF">
        <w:rPr>
          <w:b w:val="0"/>
          <w:sz w:val="24"/>
          <w:szCs w:val="24"/>
        </w:rPr>
        <w:t>c</w:t>
      </w:r>
      <w:r w:rsidRPr="00AC3C60">
        <w:rPr>
          <w:b w:val="0"/>
          <w:sz w:val="24"/>
          <w:szCs w:val="24"/>
        </w:rPr>
        <w:t>ertifkuar për dizajn/art grafik ose film, post produksion, montazh dhe të kenë q</w:t>
      </w:r>
      <w:r w:rsidR="001325EF">
        <w:rPr>
          <w:b w:val="0"/>
          <w:sz w:val="24"/>
          <w:szCs w:val="24"/>
        </w:rPr>
        <w:t>e</w:t>
      </w:r>
      <w:r w:rsidRPr="00AC3C60">
        <w:rPr>
          <w:b w:val="0"/>
          <w:sz w:val="24"/>
          <w:szCs w:val="24"/>
        </w:rPr>
        <w:t>në pjesë e stafit në periudhën tre muajt e fundit nga data e hapjes se ofert</w:t>
      </w:r>
      <w:r w:rsidR="00D74C35">
        <w:rPr>
          <w:b w:val="0"/>
          <w:sz w:val="24"/>
          <w:szCs w:val="24"/>
        </w:rPr>
        <w:t>ë</w:t>
      </w:r>
      <w:r w:rsidRPr="00AC3C60">
        <w:rPr>
          <w:b w:val="0"/>
          <w:sz w:val="24"/>
          <w:szCs w:val="24"/>
        </w:rPr>
        <w:t>s.</w:t>
      </w:r>
    </w:p>
    <w:p w14:paraId="5706ACE0" w14:textId="654321E2" w:rsidR="00A91CF0" w:rsidRPr="00AC3C60" w:rsidRDefault="00A91CF0" w:rsidP="00A91CF0">
      <w:pPr>
        <w:pStyle w:val="Caption"/>
        <w:numPr>
          <w:ilvl w:val="0"/>
          <w:numId w:val="43"/>
        </w:numPr>
        <w:rPr>
          <w:b w:val="0"/>
          <w:sz w:val="24"/>
          <w:szCs w:val="24"/>
        </w:rPr>
      </w:pPr>
      <w:r w:rsidRPr="00AC3C60">
        <w:rPr>
          <w:b w:val="0"/>
          <w:sz w:val="24"/>
          <w:szCs w:val="24"/>
        </w:rPr>
        <w:t>Operatori ekonomik duhet t</w:t>
      </w:r>
      <w:r w:rsidR="00D74C35">
        <w:rPr>
          <w:b w:val="0"/>
          <w:sz w:val="24"/>
          <w:szCs w:val="24"/>
        </w:rPr>
        <w:t>ë</w:t>
      </w:r>
      <w:r w:rsidRPr="00AC3C60">
        <w:rPr>
          <w:b w:val="0"/>
          <w:sz w:val="24"/>
          <w:szCs w:val="24"/>
        </w:rPr>
        <w:t xml:space="preserve"> ketë të </w:t>
      </w:r>
      <w:r w:rsidR="00FD0AA7">
        <w:rPr>
          <w:b w:val="0"/>
          <w:sz w:val="24"/>
          <w:szCs w:val="24"/>
        </w:rPr>
        <w:t>cilësuar</w:t>
      </w:r>
      <w:r w:rsidRPr="00AC3C60">
        <w:rPr>
          <w:b w:val="0"/>
          <w:sz w:val="24"/>
          <w:szCs w:val="24"/>
        </w:rPr>
        <w:t xml:space="preserve"> të paktën 1 (një) </w:t>
      </w:r>
      <w:r w:rsidR="00FD0AA7">
        <w:rPr>
          <w:b w:val="0"/>
          <w:sz w:val="24"/>
          <w:szCs w:val="24"/>
        </w:rPr>
        <w:t xml:space="preserve">nga stafi si </w:t>
      </w:r>
      <w:r w:rsidRPr="00AC3C60">
        <w:rPr>
          <w:b w:val="0"/>
          <w:sz w:val="24"/>
          <w:szCs w:val="24"/>
        </w:rPr>
        <w:t>agjent publiciteti të specializuar, me diplomë për administrim biznesi, ekonomik, marketing ose shkenca komunikimi dhe pjesë e stafit në periudh</w:t>
      </w:r>
      <w:r w:rsidR="00D74C35">
        <w:rPr>
          <w:b w:val="0"/>
          <w:sz w:val="24"/>
          <w:szCs w:val="24"/>
        </w:rPr>
        <w:t>ë</w:t>
      </w:r>
      <w:r w:rsidRPr="00AC3C60">
        <w:rPr>
          <w:b w:val="0"/>
          <w:sz w:val="24"/>
          <w:szCs w:val="24"/>
        </w:rPr>
        <w:t>n tre muajt e fundit nga data e hapjes se ofert</w:t>
      </w:r>
      <w:r w:rsidR="00D74C35">
        <w:rPr>
          <w:b w:val="0"/>
          <w:sz w:val="24"/>
          <w:szCs w:val="24"/>
        </w:rPr>
        <w:t>ë</w:t>
      </w:r>
      <w:r w:rsidRPr="00AC3C60">
        <w:rPr>
          <w:b w:val="0"/>
          <w:sz w:val="24"/>
          <w:szCs w:val="24"/>
        </w:rPr>
        <w:t>s.</w:t>
      </w:r>
    </w:p>
    <w:p w14:paraId="362302B7" w14:textId="23E74176" w:rsidR="00A91CF0" w:rsidRPr="00AC3C60" w:rsidRDefault="00A91CF0" w:rsidP="00A91CF0">
      <w:pPr>
        <w:pStyle w:val="ListParagraph"/>
        <w:numPr>
          <w:ilvl w:val="0"/>
          <w:numId w:val="43"/>
        </w:numPr>
        <w:spacing w:after="0" w:line="240" w:lineRule="auto"/>
        <w:contextualSpacing w:val="0"/>
        <w:rPr>
          <w:rFonts w:ascii="Times New Roman" w:hAnsi="Times New Roman"/>
          <w:sz w:val="24"/>
          <w:szCs w:val="24"/>
          <w:lang w:val="it-IT"/>
        </w:rPr>
      </w:pPr>
      <w:r w:rsidRPr="00AC3C60">
        <w:rPr>
          <w:rFonts w:ascii="Times New Roman" w:hAnsi="Times New Roman"/>
          <w:sz w:val="24"/>
          <w:szCs w:val="24"/>
          <w:lang w:val="it-IT"/>
        </w:rPr>
        <w:t>Të pakt</w:t>
      </w:r>
      <w:r w:rsidR="00D74C35">
        <w:rPr>
          <w:rFonts w:ascii="Times New Roman" w:hAnsi="Times New Roman"/>
          <w:sz w:val="24"/>
          <w:szCs w:val="24"/>
          <w:lang w:val="it-IT"/>
        </w:rPr>
        <w:t>ë</w:t>
      </w:r>
      <w:r w:rsidRPr="00AC3C60">
        <w:rPr>
          <w:rFonts w:ascii="Times New Roman" w:hAnsi="Times New Roman"/>
          <w:sz w:val="24"/>
          <w:szCs w:val="24"/>
          <w:lang w:val="it-IT"/>
        </w:rPr>
        <w:t>n nj</w:t>
      </w:r>
      <w:r w:rsidR="00D74C35">
        <w:rPr>
          <w:rFonts w:ascii="Times New Roman" w:hAnsi="Times New Roman"/>
          <w:sz w:val="24"/>
          <w:szCs w:val="24"/>
          <w:lang w:val="it-IT"/>
        </w:rPr>
        <w:t>ë</w:t>
      </w:r>
      <w:r w:rsidRPr="00AC3C60">
        <w:rPr>
          <w:rFonts w:ascii="Times New Roman" w:hAnsi="Times New Roman"/>
          <w:sz w:val="24"/>
          <w:szCs w:val="24"/>
          <w:lang w:val="it-IT"/>
        </w:rPr>
        <w:t xml:space="preserve"> menaxher projekti p</w:t>
      </w:r>
      <w:r w:rsidR="00D74C35">
        <w:rPr>
          <w:rFonts w:ascii="Times New Roman" w:hAnsi="Times New Roman"/>
          <w:sz w:val="24"/>
          <w:szCs w:val="24"/>
          <w:lang w:val="it-IT"/>
        </w:rPr>
        <w:t>ë</w:t>
      </w:r>
      <w:r w:rsidRPr="00AC3C60">
        <w:rPr>
          <w:rFonts w:ascii="Times New Roman" w:hAnsi="Times New Roman"/>
          <w:sz w:val="24"/>
          <w:szCs w:val="24"/>
          <w:lang w:val="it-IT"/>
        </w:rPr>
        <w:t>rgjegj</w:t>
      </w:r>
      <w:r w:rsidR="00D74C35">
        <w:rPr>
          <w:rFonts w:ascii="Times New Roman" w:hAnsi="Times New Roman"/>
          <w:sz w:val="24"/>
          <w:szCs w:val="24"/>
          <w:lang w:val="it-IT"/>
        </w:rPr>
        <w:t>ë</w:t>
      </w:r>
      <w:r w:rsidRPr="00AC3C60">
        <w:rPr>
          <w:rFonts w:ascii="Times New Roman" w:hAnsi="Times New Roman"/>
          <w:sz w:val="24"/>
          <w:szCs w:val="24"/>
          <w:lang w:val="it-IT"/>
        </w:rPr>
        <w:t>s p</w:t>
      </w:r>
      <w:r w:rsidR="00D74C35">
        <w:rPr>
          <w:rFonts w:ascii="Times New Roman" w:hAnsi="Times New Roman"/>
          <w:sz w:val="24"/>
          <w:szCs w:val="24"/>
          <w:lang w:val="it-IT"/>
        </w:rPr>
        <w:t>ë</w:t>
      </w:r>
      <w:r w:rsidRPr="00AC3C60">
        <w:rPr>
          <w:rFonts w:ascii="Times New Roman" w:hAnsi="Times New Roman"/>
          <w:sz w:val="24"/>
          <w:szCs w:val="24"/>
          <w:lang w:val="it-IT"/>
        </w:rPr>
        <w:t>r realizimin e k</w:t>
      </w:r>
      <w:r w:rsidR="00D74C35">
        <w:rPr>
          <w:rFonts w:ascii="Times New Roman" w:hAnsi="Times New Roman"/>
          <w:sz w:val="24"/>
          <w:szCs w:val="24"/>
          <w:lang w:val="it-IT"/>
        </w:rPr>
        <w:t>ë</w:t>
      </w:r>
      <w:r w:rsidRPr="00AC3C60">
        <w:rPr>
          <w:rFonts w:ascii="Times New Roman" w:hAnsi="Times New Roman"/>
          <w:sz w:val="24"/>
          <w:szCs w:val="24"/>
          <w:lang w:val="it-IT"/>
        </w:rPr>
        <w:t>tij projekti p</w:t>
      </w:r>
      <w:r w:rsidR="00D74C35">
        <w:rPr>
          <w:rFonts w:ascii="Times New Roman" w:hAnsi="Times New Roman"/>
          <w:sz w:val="24"/>
          <w:szCs w:val="24"/>
          <w:lang w:val="it-IT"/>
        </w:rPr>
        <w:t>ë</w:t>
      </w:r>
      <w:r w:rsidRPr="00AC3C60">
        <w:rPr>
          <w:rFonts w:ascii="Times New Roman" w:hAnsi="Times New Roman"/>
          <w:sz w:val="24"/>
          <w:szCs w:val="24"/>
          <w:lang w:val="it-IT"/>
        </w:rPr>
        <w:t>r mbajtjen e marr</w:t>
      </w:r>
      <w:r w:rsidR="00D74C35">
        <w:rPr>
          <w:rFonts w:ascii="Times New Roman" w:hAnsi="Times New Roman"/>
          <w:sz w:val="24"/>
          <w:szCs w:val="24"/>
          <w:lang w:val="it-IT"/>
        </w:rPr>
        <w:t>ë</w:t>
      </w:r>
      <w:r w:rsidRPr="00AC3C60">
        <w:rPr>
          <w:rFonts w:ascii="Times New Roman" w:hAnsi="Times New Roman"/>
          <w:sz w:val="24"/>
          <w:szCs w:val="24"/>
          <w:lang w:val="it-IT"/>
        </w:rPr>
        <w:t>dh</w:t>
      </w:r>
      <w:r w:rsidR="00D74C35">
        <w:rPr>
          <w:rFonts w:ascii="Times New Roman" w:hAnsi="Times New Roman"/>
          <w:sz w:val="24"/>
          <w:szCs w:val="24"/>
          <w:lang w:val="it-IT"/>
        </w:rPr>
        <w:t>ë</w:t>
      </w:r>
      <w:r w:rsidRPr="00AC3C60">
        <w:rPr>
          <w:rFonts w:ascii="Times New Roman" w:hAnsi="Times New Roman"/>
          <w:sz w:val="24"/>
          <w:szCs w:val="24"/>
          <w:lang w:val="it-IT"/>
        </w:rPr>
        <w:t xml:space="preserve">nieve me autoritetin kontraktor dhe monitorimin e tij.  </w:t>
      </w:r>
    </w:p>
    <w:p w14:paraId="0A3AB218" w14:textId="77777777" w:rsidR="00A91CF0" w:rsidRPr="00AC3C60" w:rsidRDefault="00A91CF0" w:rsidP="00A91CF0">
      <w:pPr>
        <w:ind w:left="1440"/>
      </w:pPr>
    </w:p>
    <w:p w14:paraId="08CEF406" w14:textId="7515CDE6" w:rsidR="00A91CF0" w:rsidRPr="00AC3C60" w:rsidRDefault="00A91CF0" w:rsidP="00A91CF0">
      <w:pPr>
        <w:shd w:val="clear" w:color="auto" w:fill="FFFFFF"/>
        <w:spacing w:after="360"/>
        <w:jc w:val="both"/>
        <w:rPr>
          <w:lang w:val="it-IT"/>
        </w:rPr>
      </w:pPr>
      <w:r w:rsidRPr="00AC3C60">
        <w:rPr>
          <w:lang w:val="it-IT"/>
        </w:rPr>
        <w:t>Për të vërtetuar punësimin e personelit të sipërp</w:t>
      </w:r>
      <w:r w:rsidR="00D74C35">
        <w:rPr>
          <w:lang w:val="it-IT"/>
        </w:rPr>
        <w:t>ë</w:t>
      </w:r>
      <w:r w:rsidRPr="00AC3C60">
        <w:rPr>
          <w:lang w:val="it-IT"/>
        </w:rPr>
        <w:t>rmendur,</w:t>
      </w:r>
      <w:r w:rsidR="001325EF">
        <w:rPr>
          <w:lang w:val="it-IT"/>
        </w:rPr>
        <w:t xml:space="preserve"> </w:t>
      </w:r>
      <w:r w:rsidRPr="00AC3C60">
        <w:rPr>
          <w:lang w:val="it-IT"/>
        </w:rPr>
        <w:t>operatori ekonomik duhet të paraqesë Kontrat</w:t>
      </w:r>
      <w:r w:rsidR="00D74C35">
        <w:rPr>
          <w:lang w:val="it-IT"/>
        </w:rPr>
        <w:t>ë</w:t>
      </w:r>
      <w:r w:rsidRPr="00AC3C60">
        <w:rPr>
          <w:lang w:val="it-IT"/>
        </w:rPr>
        <w:t xml:space="preserve"> pune t</w:t>
      </w:r>
      <w:r w:rsidR="00D74C35">
        <w:rPr>
          <w:lang w:val="it-IT"/>
        </w:rPr>
        <w:t>ë</w:t>
      </w:r>
      <w:r w:rsidRPr="00AC3C60">
        <w:rPr>
          <w:lang w:val="it-IT"/>
        </w:rPr>
        <w:t xml:space="preserve"> vlefshme,</w:t>
      </w:r>
      <w:r w:rsidR="001325EF">
        <w:rPr>
          <w:lang w:val="it-IT"/>
        </w:rPr>
        <w:t xml:space="preserve"> </w:t>
      </w:r>
      <w:r w:rsidRPr="00AC3C60">
        <w:rPr>
          <w:lang w:val="it-IT"/>
        </w:rPr>
        <w:t>CV,</w:t>
      </w:r>
      <w:r w:rsidR="001325EF">
        <w:rPr>
          <w:lang w:val="it-IT"/>
        </w:rPr>
        <w:t xml:space="preserve"> </w:t>
      </w:r>
      <w:r w:rsidRPr="00AC3C60">
        <w:rPr>
          <w:lang w:val="it-IT"/>
        </w:rPr>
        <w:t>diploma,</w:t>
      </w:r>
      <w:r w:rsidR="001325EF">
        <w:rPr>
          <w:lang w:val="it-IT"/>
        </w:rPr>
        <w:t xml:space="preserve"> </w:t>
      </w:r>
      <w:r w:rsidRPr="00AC3C60">
        <w:rPr>
          <w:lang w:val="it-IT"/>
        </w:rPr>
        <w:t>d</w:t>
      </w:r>
      <w:r w:rsidR="00D74C35">
        <w:rPr>
          <w:lang w:val="it-IT"/>
        </w:rPr>
        <w:t>ë</w:t>
      </w:r>
      <w:r w:rsidRPr="00AC3C60">
        <w:rPr>
          <w:lang w:val="it-IT"/>
        </w:rPr>
        <w:t>shmi,</w:t>
      </w:r>
      <w:r w:rsidR="001325EF">
        <w:rPr>
          <w:lang w:val="it-IT"/>
        </w:rPr>
        <w:t xml:space="preserve"> c</w:t>
      </w:r>
      <w:r w:rsidRPr="00AC3C60">
        <w:rPr>
          <w:lang w:val="it-IT"/>
        </w:rPr>
        <w:t>ertifikat</w:t>
      </w:r>
      <w:r w:rsidR="00D74C35">
        <w:rPr>
          <w:lang w:val="it-IT"/>
        </w:rPr>
        <w:t>ë</w:t>
      </w:r>
      <w:r w:rsidRPr="00AC3C60">
        <w:rPr>
          <w:lang w:val="it-IT"/>
        </w:rPr>
        <w:t>, list</w:t>
      </w:r>
      <w:r w:rsidR="00D74C35">
        <w:rPr>
          <w:lang w:val="it-IT"/>
        </w:rPr>
        <w:t>ë</w:t>
      </w:r>
      <w:r w:rsidRPr="00AC3C60">
        <w:rPr>
          <w:lang w:val="it-IT"/>
        </w:rPr>
        <w:t>pagesat e certifikuara.</w:t>
      </w:r>
    </w:p>
    <w:p w14:paraId="06745197" w14:textId="2A45C546" w:rsidR="00A91CF0" w:rsidRPr="002712FC" w:rsidRDefault="00A91CF0" w:rsidP="00A91CF0">
      <w:pPr>
        <w:shd w:val="clear" w:color="auto" w:fill="FFFFFF"/>
        <w:spacing w:after="360"/>
        <w:jc w:val="both"/>
        <w:rPr>
          <w:lang w:val="it-IT"/>
        </w:rPr>
      </w:pPr>
      <w:r w:rsidRPr="002712FC">
        <w:rPr>
          <w:lang w:val="it-IT"/>
        </w:rPr>
        <w:t>Për të vërtetuar punësimin e personelit të sipërp</w:t>
      </w:r>
      <w:r w:rsidR="00D74C35">
        <w:rPr>
          <w:lang w:val="it-IT"/>
        </w:rPr>
        <w:t>ë</w:t>
      </w:r>
      <w:r w:rsidRPr="002712FC">
        <w:rPr>
          <w:lang w:val="it-IT"/>
        </w:rPr>
        <w:t>rmendur, operatori ekonomik duhet të paraqesë list</w:t>
      </w:r>
      <w:r w:rsidR="00D74C35">
        <w:rPr>
          <w:lang w:val="it-IT"/>
        </w:rPr>
        <w:t>ë</w:t>
      </w:r>
      <w:r w:rsidRPr="002712FC">
        <w:rPr>
          <w:lang w:val="it-IT"/>
        </w:rPr>
        <w:t xml:space="preserve">pagesat e </w:t>
      </w:r>
      <w:r w:rsidR="001325EF">
        <w:rPr>
          <w:lang w:val="it-IT"/>
        </w:rPr>
        <w:t>c</w:t>
      </w:r>
      <w:r w:rsidRPr="002712FC">
        <w:rPr>
          <w:lang w:val="it-IT"/>
        </w:rPr>
        <w:t>ertifikuara, për periudh</w:t>
      </w:r>
      <w:r w:rsidR="00D74C35">
        <w:rPr>
          <w:lang w:val="it-IT"/>
        </w:rPr>
        <w:t>ë</w:t>
      </w:r>
      <w:r w:rsidRPr="002712FC">
        <w:rPr>
          <w:lang w:val="it-IT"/>
        </w:rPr>
        <w:t>n tre muajt e fundit</w:t>
      </w:r>
      <w:r>
        <w:rPr>
          <w:lang w:val="it-IT"/>
        </w:rPr>
        <w:t xml:space="preserve"> nga data e hapjes së ofertës</w:t>
      </w:r>
      <w:r w:rsidRPr="002712FC">
        <w:rPr>
          <w:lang w:val="it-IT"/>
        </w:rPr>
        <w:t xml:space="preserve">. </w:t>
      </w:r>
    </w:p>
    <w:p w14:paraId="08EB03BD" w14:textId="63EA3EA2" w:rsidR="005C163B" w:rsidRDefault="005C163B" w:rsidP="005C163B">
      <w:pPr>
        <w:shd w:val="clear" w:color="auto" w:fill="FFFFFF"/>
        <w:spacing w:after="360" w:line="276" w:lineRule="auto"/>
        <w:jc w:val="both"/>
        <w:rPr>
          <w:lang w:val="it-IT"/>
        </w:rPr>
      </w:pPr>
      <w:r w:rsidRPr="00084139">
        <w:rPr>
          <w:lang w:val="it-IT"/>
        </w:rPr>
        <w:t>Të gjithë dokumentet duhet të jenë origjinale ose kopje të noterizuara të tyre. Rastet e mos-dorëzimit të një dokumenti, ose të dokumenteve të rremë e të pasakta, konsiderohen si kushte për skualifikim.</w:t>
      </w:r>
      <w:r w:rsidR="00E268C0" w:rsidRPr="00084139">
        <w:rPr>
          <w:lang w:val="it-IT"/>
        </w:rPr>
        <w:t xml:space="preserve"> </w:t>
      </w:r>
    </w:p>
    <w:p w14:paraId="3AFB2A19" w14:textId="0F7D9198" w:rsidR="005C163B" w:rsidRPr="00084139" w:rsidRDefault="005C163B" w:rsidP="005C163B">
      <w:pPr>
        <w:jc w:val="both"/>
        <w:textAlignment w:val="baseline"/>
        <w:rPr>
          <w:i/>
          <w:iCs/>
          <w:bdr w:val="none" w:sz="0" w:space="0" w:color="auto" w:frame="1"/>
          <w:shd w:val="clear" w:color="auto" w:fill="FFFFFF"/>
        </w:rPr>
      </w:pPr>
      <w:r w:rsidRPr="00084139">
        <w:rPr>
          <w:bCs/>
          <w:i/>
        </w:rPr>
        <w:t xml:space="preserve">Agjencia e specializuar si e klasifikuar më e mira </w:t>
      </w:r>
      <w:r w:rsidRPr="00084139">
        <w:rPr>
          <w:rFonts w:eastAsia="SimSun"/>
          <w:bCs/>
          <w:i/>
        </w:rPr>
        <w:t xml:space="preserve">përpara se të përzgjidhet si oferta e suksesshme në bazë të kushteve të përcaktuara, </w:t>
      </w:r>
      <w:proofErr w:type="gramStart"/>
      <w:r w:rsidRPr="00084139">
        <w:rPr>
          <w:rFonts w:eastAsia="SimSun"/>
          <w:bCs/>
          <w:i/>
        </w:rPr>
        <w:t>duhet</w:t>
      </w:r>
      <w:r w:rsidRPr="00084139">
        <w:rPr>
          <w:rFonts w:eastAsia="SimSun"/>
          <w:i/>
        </w:rPr>
        <w:t xml:space="preserve">  të</w:t>
      </w:r>
      <w:proofErr w:type="gramEnd"/>
      <w:r w:rsidRPr="00084139">
        <w:rPr>
          <w:rFonts w:eastAsia="SimSun"/>
          <w:i/>
        </w:rPr>
        <w:t xml:space="preserve"> dorëzojë dokumentacionin</w:t>
      </w:r>
      <w:r w:rsidRPr="00084139">
        <w:rPr>
          <w:bCs/>
          <w:i/>
          <w:lang w:eastAsia="x-none"/>
        </w:rPr>
        <w:t xml:space="preserve"> </w:t>
      </w:r>
      <w:r w:rsidRPr="00084139">
        <w:rPr>
          <w:i/>
          <w:iCs/>
          <w:bdr w:val="none" w:sz="0" w:space="0" w:color="auto" w:frame="1"/>
          <w:shd w:val="clear" w:color="auto" w:fill="FFFFFF"/>
        </w:rPr>
        <w:t>provues të parashikuar në Kriteret e përgjithshme të Pranimit/Kualifikimit.</w:t>
      </w:r>
    </w:p>
    <w:p w14:paraId="508AE303" w14:textId="77777777" w:rsidR="005C163B" w:rsidRPr="00A5448E" w:rsidRDefault="005C163B" w:rsidP="005C163B">
      <w:pPr>
        <w:jc w:val="both"/>
        <w:textAlignment w:val="baseline"/>
        <w:rPr>
          <w:i/>
          <w:iCs/>
        </w:rPr>
      </w:pPr>
    </w:p>
    <w:p w14:paraId="7B33D370" w14:textId="77777777" w:rsidR="005C163B" w:rsidRDefault="005C163B" w:rsidP="005C163B">
      <w:pPr>
        <w:shd w:val="clear" w:color="auto" w:fill="FFFFFF"/>
        <w:spacing w:after="360" w:line="276" w:lineRule="auto"/>
        <w:jc w:val="both"/>
        <w:rPr>
          <w:lang w:val="it-IT"/>
        </w:rPr>
      </w:pPr>
      <w:r w:rsidRPr="00A5448E">
        <w:rPr>
          <w:lang w:val="it-IT"/>
        </w:rPr>
        <w:t>Operatorët ekonomikë duhet të dorëzojnë kërkesën origjinale dhe dokumentacionin përkatës, të futur në një zarf jo transparent, të vulosur dhe të firmosur me emrin dhe adresën e operatorit dhe të shënuar në ftesën për ofertë, brenda afatit te caktuar.</w:t>
      </w:r>
    </w:p>
    <w:p w14:paraId="0E43585E" w14:textId="77777777" w:rsidR="005C163B" w:rsidRPr="001C6C6F" w:rsidRDefault="005C163B" w:rsidP="005C163B">
      <w:pPr>
        <w:pStyle w:val="NormalWeb"/>
        <w:jc w:val="both"/>
        <w:rPr>
          <w:b/>
          <w:color w:val="000000"/>
          <w:u w:val="single"/>
        </w:rPr>
      </w:pPr>
      <w:r w:rsidRPr="001C6C6F">
        <w:rPr>
          <w:b/>
          <w:color w:val="000000"/>
          <w:u w:val="single"/>
        </w:rPr>
        <w:t>Konfirmimet për vazhdimësinë e negociatave:</w:t>
      </w:r>
    </w:p>
    <w:p w14:paraId="48A1B82F" w14:textId="29200950" w:rsidR="005C163B" w:rsidRPr="001C6C6F" w:rsidRDefault="005C163B" w:rsidP="005C163B">
      <w:pPr>
        <w:pStyle w:val="NormalWeb"/>
        <w:jc w:val="both"/>
        <w:rPr>
          <w:color w:val="000000"/>
        </w:rPr>
      </w:pPr>
      <w:r w:rsidRPr="001D0B40">
        <w:t>Çdo Agjenci e specializuar</w:t>
      </w:r>
      <w:r w:rsidRPr="001C6C6F">
        <w:t xml:space="preserve"> ftohet të dorëzojë ofertë</w:t>
      </w:r>
      <w:r w:rsidRPr="001C6C6F">
        <w:rPr>
          <w:color w:val="000000"/>
        </w:rPr>
        <w:t>.</w:t>
      </w:r>
      <w:r>
        <w:rPr>
          <w:color w:val="000000"/>
        </w:rPr>
        <w:t xml:space="preserve"> </w:t>
      </w:r>
      <w:r w:rsidRPr="001C6C6F">
        <w:rPr>
          <w:color w:val="000000"/>
        </w:rPr>
        <w:t xml:space="preserve">Konfirmimet duhet të vijnë të gjitha në një ditë të vetme, të mbyllura në zarf jotransparent, të firmosur, vulosur, me emrin dhe adresën e subjektit negociues, me shënimin “Mos e hapni, me përjashtim të rastit kur është i pranishëm komisioni i vlerësimit të ofertave dhe jo përpara datës </w:t>
      </w:r>
      <w:r w:rsidR="006A47E5">
        <w:rPr>
          <w:color w:val="000000"/>
        </w:rPr>
        <w:t>0</w:t>
      </w:r>
      <w:r w:rsidR="00B02129">
        <w:rPr>
          <w:color w:val="000000"/>
        </w:rPr>
        <w:t>5</w:t>
      </w:r>
      <w:r w:rsidRPr="00B44FEA">
        <w:rPr>
          <w:color w:val="000000"/>
        </w:rPr>
        <w:t>.</w:t>
      </w:r>
      <w:r w:rsidR="00062A85">
        <w:rPr>
          <w:color w:val="000000"/>
        </w:rPr>
        <w:t>0</w:t>
      </w:r>
      <w:r w:rsidR="006A47E5">
        <w:rPr>
          <w:color w:val="000000"/>
        </w:rPr>
        <w:t>2</w:t>
      </w:r>
      <w:r w:rsidRPr="00B44FEA">
        <w:rPr>
          <w:color w:val="000000"/>
        </w:rPr>
        <w:t>.202</w:t>
      </w:r>
      <w:r w:rsidR="00062A85">
        <w:rPr>
          <w:color w:val="000000"/>
        </w:rPr>
        <w:t>5</w:t>
      </w:r>
      <w:r w:rsidRPr="00B44FEA">
        <w:rPr>
          <w:color w:val="000000"/>
        </w:rPr>
        <w:t>, ora 10:00”.</w:t>
      </w:r>
      <w:r w:rsidRPr="001C6C6F">
        <w:rPr>
          <w:color w:val="000000"/>
        </w:rPr>
        <w:t xml:space="preserve"> </w:t>
      </w:r>
    </w:p>
    <w:p w14:paraId="7F23B917" w14:textId="16C5DB7A" w:rsidR="005C163B" w:rsidRPr="001C6C6F" w:rsidRDefault="005C163B" w:rsidP="005C163B">
      <w:pPr>
        <w:pStyle w:val="NormalWeb"/>
        <w:jc w:val="both"/>
        <w:rPr>
          <w:color w:val="000000"/>
        </w:rPr>
      </w:pPr>
      <w:r w:rsidRPr="001C6C6F">
        <w:rPr>
          <w:color w:val="000000"/>
        </w:rPr>
        <w:t xml:space="preserve">Ato duhet të dorëzohen nga përfaqësuesit e operatorit ekonomik, pranë zyrës së protokollit të </w:t>
      </w:r>
      <w:r w:rsidR="000330E3">
        <w:rPr>
          <w:color w:val="000000"/>
        </w:rPr>
        <w:t>AKPA</w:t>
      </w:r>
      <w:r w:rsidR="001325EF">
        <w:rPr>
          <w:color w:val="000000"/>
        </w:rPr>
        <w:t>-s</w:t>
      </w:r>
      <w:r w:rsidR="00D74C35">
        <w:rPr>
          <w:color w:val="000000"/>
        </w:rPr>
        <w:t>ë</w:t>
      </w:r>
      <w:r w:rsidRPr="001C6C6F">
        <w:rPr>
          <w:color w:val="000000"/>
        </w:rPr>
        <w:t>, brenda orës në datën e përcaktuar.</w:t>
      </w:r>
      <w:r>
        <w:rPr>
          <w:color w:val="000000"/>
        </w:rPr>
        <w:t xml:space="preserve"> </w:t>
      </w:r>
      <w:r w:rsidRPr="001C6C6F">
        <w:rPr>
          <w:color w:val="000000"/>
        </w:rPr>
        <w:t xml:space="preserve">Në rast të kundërt ato do të refuzohen dhe nuk do të merren për shqyrtim. </w:t>
      </w:r>
    </w:p>
    <w:p w14:paraId="18809547" w14:textId="59CB729F" w:rsidR="005C163B" w:rsidRPr="001C6C6F" w:rsidRDefault="005C163B" w:rsidP="005C163B">
      <w:pPr>
        <w:pStyle w:val="NormalWeb"/>
        <w:jc w:val="both"/>
        <w:rPr>
          <w:color w:val="000000"/>
        </w:rPr>
      </w:pPr>
      <w:r w:rsidRPr="001C6C6F">
        <w:rPr>
          <w:color w:val="000000"/>
        </w:rPr>
        <w:t>Oferta ekonomike do të jetë e paraqitur në monedhën Lek pa</w:t>
      </w:r>
      <w:r w:rsidR="001325EF">
        <w:rPr>
          <w:color w:val="000000"/>
        </w:rPr>
        <w:t xml:space="preserve"> </w:t>
      </w:r>
      <w:r w:rsidRPr="001C6C6F">
        <w:rPr>
          <w:color w:val="000000"/>
        </w:rPr>
        <w:t>TVSH dhe TVSH do të jetë e përcaktuar në një zë të vecantë në ofertë.</w:t>
      </w:r>
    </w:p>
    <w:p w14:paraId="17EB8A41" w14:textId="114C7574" w:rsidR="005C163B" w:rsidRDefault="005C163B" w:rsidP="005C163B">
      <w:pPr>
        <w:pStyle w:val="NormalWeb"/>
        <w:jc w:val="both"/>
        <w:rPr>
          <w:color w:val="000000"/>
        </w:rPr>
      </w:pPr>
      <w:r w:rsidRPr="00190E30">
        <w:rPr>
          <w:color w:val="000000"/>
          <w:u w:val="single"/>
        </w:rPr>
        <w:t>Emri dhe adresa e autoritetit kontraktor:</w:t>
      </w:r>
      <w:r>
        <w:rPr>
          <w:color w:val="000000"/>
          <w:u w:val="single"/>
        </w:rPr>
        <w:t xml:space="preserve"> </w:t>
      </w:r>
      <w:r w:rsidRPr="00190E30">
        <w:rPr>
          <w:color w:val="000000"/>
        </w:rPr>
        <w:t xml:space="preserve">Emri: Drejtoria </w:t>
      </w:r>
      <w:r w:rsidR="000330E3">
        <w:rPr>
          <w:color w:val="000000"/>
        </w:rPr>
        <w:t xml:space="preserve">Qendrore </w:t>
      </w:r>
      <w:r w:rsidRPr="00190E30">
        <w:rPr>
          <w:color w:val="000000"/>
        </w:rPr>
        <w:t xml:space="preserve">e </w:t>
      </w:r>
      <w:r w:rsidR="000330E3">
        <w:rPr>
          <w:color w:val="000000"/>
        </w:rPr>
        <w:t>Agjencise Komb</w:t>
      </w:r>
      <w:r w:rsidR="00D74C35">
        <w:rPr>
          <w:color w:val="000000"/>
        </w:rPr>
        <w:t>ë</w:t>
      </w:r>
      <w:r w:rsidR="000330E3">
        <w:rPr>
          <w:color w:val="000000"/>
        </w:rPr>
        <w:t>tare t</w:t>
      </w:r>
      <w:r w:rsidR="00D74C35">
        <w:rPr>
          <w:color w:val="000000"/>
        </w:rPr>
        <w:t>ë</w:t>
      </w:r>
      <w:r w:rsidR="000330E3">
        <w:rPr>
          <w:color w:val="000000"/>
        </w:rPr>
        <w:t xml:space="preserve"> Pun</w:t>
      </w:r>
      <w:r w:rsidR="00D74C35">
        <w:rPr>
          <w:color w:val="000000"/>
        </w:rPr>
        <w:t>ë</w:t>
      </w:r>
      <w:r w:rsidR="000330E3">
        <w:rPr>
          <w:color w:val="000000"/>
        </w:rPr>
        <w:t>simit dhe Aftesive</w:t>
      </w:r>
      <w:r>
        <w:rPr>
          <w:color w:val="000000"/>
        </w:rPr>
        <w:t xml:space="preserve">, </w:t>
      </w:r>
      <w:r w:rsidRPr="00190E30">
        <w:rPr>
          <w:color w:val="000000"/>
        </w:rPr>
        <w:t>Adresa: Bulevardi “</w:t>
      </w:r>
      <w:r w:rsidR="000330E3">
        <w:rPr>
          <w:color w:val="000000"/>
        </w:rPr>
        <w:t>Balram Curri</w:t>
      </w:r>
      <w:r w:rsidRPr="00190E30">
        <w:rPr>
          <w:color w:val="000000"/>
        </w:rPr>
        <w:t>”,</w:t>
      </w:r>
      <w:r w:rsidR="000330E3">
        <w:rPr>
          <w:color w:val="000000"/>
        </w:rPr>
        <w:t>1004</w:t>
      </w:r>
      <w:r>
        <w:rPr>
          <w:color w:val="000000"/>
        </w:rPr>
        <w:t xml:space="preserve">, Tiranë  </w:t>
      </w:r>
    </w:p>
    <w:p w14:paraId="4223A1B3" w14:textId="3B430142" w:rsidR="005C163B" w:rsidRPr="00190E30" w:rsidRDefault="005C163B" w:rsidP="005C163B">
      <w:pPr>
        <w:pStyle w:val="NormalWeb"/>
        <w:jc w:val="both"/>
        <w:rPr>
          <w:color w:val="000000"/>
        </w:rPr>
      </w:pPr>
      <w:r w:rsidRPr="00190E30">
        <w:rPr>
          <w:color w:val="000000"/>
        </w:rPr>
        <w:t xml:space="preserve">Adresa e Internetit: </w:t>
      </w:r>
      <w:hyperlink r:id="rId8" w:history="1">
        <w:r w:rsidR="00D74C35" w:rsidRPr="00E045C9">
          <w:rPr>
            <w:rStyle w:val="Hyperlink"/>
          </w:rPr>
          <w:t>www.puna.gov.al</w:t>
        </w:r>
      </w:hyperlink>
      <w:r>
        <w:rPr>
          <w:color w:val="000000"/>
        </w:rPr>
        <w:t xml:space="preserve">. </w:t>
      </w:r>
      <w:proofErr w:type="gramStart"/>
      <w:r>
        <w:rPr>
          <w:color w:val="000000"/>
        </w:rPr>
        <w:t>e-mail:</w:t>
      </w:r>
      <w:r w:rsidR="000330E3">
        <w:rPr>
          <w:color w:val="000000"/>
        </w:rPr>
        <w:t>kontakt</w:t>
      </w:r>
      <w:r>
        <w:rPr>
          <w:color w:val="000000"/>
        </w:rPr>
        <w:t>@</w:t>
      </w:r>
      <w:r w:rsidR="000330E3">
        <w:rPr>
          <w:color w:val="000000"/>
        </w:rPr>
        <w:t>akpa</w:t>
      </w:r>
      <w:r>
        <w:rPr>
          <w:color w:val="000000"/>
        </w:rPr>
        <w:t>.gov.al</w:t>
      </w:r>
      <w:proofErr w:type="gramEnd"/>
      <w:r>
        <w:rPr>
          <w:color w:val="000000"/>
        </w:rPr>
        <w:t>.</w:t>
      </w:r>
    </w:p>
    <w:p w14:paraId="6BFF31CE" w14:textId="4876ABA9" w:rsidR="005C163B" w:rsidRDefault="005C163B" w:rsidP="005C163B">
      <w:pPr>
        <w:pStyle w:val="NormalWeb"/>
        <w:jc w:val="both"/>
        <w:rPr>
          <w:color w:val="000000"/>
        </w:rPr>
      </w:pPr>
      <w:r w:rsidRPr="00190E30">
        <w:rPr>
          <w:color w:val="000000"/>
        </w:rPr>
        <w:t>Përzgjedhja e ofertave do të bëhet sipas pikës nr. 7 dhe 12, të VKM nr. 1195, datë 05.08.2008.</w:t>
      </w:r>
    </w:p>
    <w:p w14:paraId="3716621A" w14:textId="77777777" w:rsidR="00E268C0" w:rsidRPr="00371604" w:rsidRDefault="00E268C0" w:rsidP="00E268C0">
      <w:pPr>
        <w:ind w:left="360"/>
        <w:rPr>
          <w:b/>
        </w:rPr>
      </w:pPr>
      <w:r w:rsidRPr="00371604">
        <w:rPr>
          <w:b/>
        </w:rPr>
        <w:lastRenderedPageBreak/>
        <w:t xml:space="preserve">Kriteret e vlerësimit: </w:t>
      </w:r>
    </w:p>
    <w:p w14:paraId="1EB135F6" w14:textId="77777777" w:rsidR="006A47E5" w:rsidRDefault="006A47E5" w:rsidP="00AC3C60">
      <w:pPr>
        <w:spacing w:line="276" w:lineRule="auto"/>
        <w:jc w:val="both"/>
        <w:rPr>
          <w:color w:val="000000"/>
        </w:rPr>
      </w:pPr>
    </w:p>
    <w:p w14:paraId="340C1E54" w14:textId="2E8B21B1" w:rsidR="00AC3C60" w:rsidRDefault="00AC3C60" w:rsidP="00AC3C60">
      <w:pPr>
        <w:spacing w:line="276" w:lineRule="auto"/>
        <w:jc w:val="both"/>
      </w:pPr>
      <w:r>
        <w:rPr>
          <w:color w:val="000000"/>
        </w:rPr>
        <w:t xml:space="preserve">Mbështetur </w:t>
      </w:r>
      <w:r w:rsidRPr="00026613">
        <w:rPr>
          <w:color w:val="000000"/>
        </w:rPr>
        <w:t>baz</w:t>
      </w:r>
      <w:r>
        <w:rPr>
          <w:color w:val="000000"/>
        </w:rPr>
        <w:t>ë</w:t>
      </w:r>
      <w:r w:rsidRPr="00026613">
        <w:rPr>
          <w:color w:val="000000"/>
        </w:rPr>
        <w:t xml:space="preserve"> t</w:t>
      </w:r>
      <w:r>
        <w:rPr>
          <w:color w:val="000000"/>
        </w:rPr>
        <w:t>ë</w:t>
      </w:r>
      <w:r w:rsidRPr="00026613">
        <w:rPr>
          <w:color w:val="000000"/>
        </w:rPr>
        <w:t xml:space="preserve"> VKM</w:t>
      </w:r>
      <w:r w:rsidR="00615FAA">
        <w:rPr>
          <w:color w:val="000000"/>
        </w:rPr>
        <w:t xml:space="preserve"> </w:t>
      </w:r>
      <w:r w:rsidRPr="00026613">
        <w:rPr>
          <w:color w:val="000000"/>
        </w:rPr>
        <w:t xml:space="preserve">Nr. </w:t>
      </w:r>
      <w:r w:rsidRPr="00026613">
        <w:t>VKM Nr 1195, datë 5.08.2008 “Për blerjen, zhvillimin, prodhimin e bashkëprodhimin e programeve a të reklamave për transmetim nga Operatorët Radiotelevizivë ose botim në median e shkruar dhe për Kontratat, për kohë transmetimi, nga organet e Administratës Shtetërore”</w:t>
      </w:r>
      <w:r>
        <w:t xml:space="preserve"> pika 12, vlerësimi do të </w:t>
      </w:r>
      <w:proofErr w:type="gramStart"/>
      <w:r>
        <w:t>bëhet  në</w:t>
      </w:r>
      <w:proofErr w:type="gramEnd"/>
      <w:r>
        <w:t xml:space="preserve"> bazë të pikëve. </w:t>
      </w:r>
    </w:p>
    <w:p w14:paraId="4FF4438D" w14:textId="77777777" w:rsidR="00AC3C60" w:rsidRDefault="00AC3C60" w:rsidP="00AC3C60">
      <w:pPr>
        <w:pStyle w:val="ListParagraph"/>
        <w:rPr>
          <w:b/>
        </w:rPr>
      </w:pPr>
    </w:p>
    <w:p w14:paraId="19BB2F11" w14:textId="2E3AADCB"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Kapaciteti Teknik dhe profesional: 25 pikë</w:t>
      </w:r>
    </w:p>
    <w:p w14:paraId="3D095CEB" w14:textId="77777777"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Propozimi Teknik dhe metodologjia: 25 pikë</w:t>
      </w:r>
    </w:p>
    <w:p w14:paraId="2B3E70A0" w14:textId="77777777"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 xml:space="preserve">Oferta financiare: 50 pikë  </w:t>
      </w:r>
    </w:p>
    <w:p w14:paraId="15736805" w14:textId="77777777" w:rsidR="00AC3C60" w:rsidRPr="00084139" w:rsidRDefault="00AC3C60" w:rsidP="00AC3C60">
      <w:pPr>
        <w:ind w:left="360"/>
      </w:pPr>
    </w:p>
    <w:p w14:paraId="076A3CA5" w14:textId="77777777" w:rsidR="00AC3C60" w:rsidRPr="002B0048" w:rsidRDefault="00AC3C60" w:rsidP="00AC3C60">
      <w:r w:rsidRPr="002B0048">
        <w:t xml:space="preserve"> Oferta ekonomike do të jetë e paraqitur në lekë pa TVSH</w:t>
      </w:r>
    </w:p>
    <w:p w14:paraId="6F860CFC" w14:textId="77777777" w:rsidR="00E268C0" w:rsidRDefault="00E268C0" w:rsidP="005C163B">
      <w:pPr>
        <w:autoSpaceDE w:val="0"/>
        <w:autoSpaceDN w:val="0"/>
        <w:adjustRightInd w:val="0"/>
        <w:jc w:val="both"/>
      </w:pPr>
    </w:p>
    <w:p w14:paraId="3826AD9D" w14:textId="031248F8" w:rsidR="005C163B" w:rsidRPr="00087504" w:rsidRDefault="005C163B" w:rsidP="005C163B">
      <w:pPr>
        <w:autoSpaceDE w:val="0"/>
        <w:autoSpaceDN w:val="0"/>
        <w:adjustRightInd w:val="0"/>
        <w:jc w:val="both"/>
      </w:pPr>
      <w:r w:rsidRPr="00087504">
        <w:t>Kontrata do t’i akordohet atij organi që ka dorëzuar ofertën e vlerësuar si më e mira, bazuar në kriteret e përcaktuara në këtë dokumentacion.</w:t>
      </w:r>
    </w:p>
    <w:p w14:paraId="3EDF2A97" w14:textId="77777777" w:rsidR="005C163B" w:rsidRPr="00087504" w:rsidRDefault="005C163B" w:rsidP="005C163B">
      <w:pPr>
        <w:pStyle w:val="NormalWeb"/>
        <w:jc w:val="both"/>
        <w:rPr>
          <w:color w:val="000000"/>
        </w:rPr>
      </w:pPr>
      <w:r w:rsidRPr="00087504">
        <w:rPr>
          <w:color w:val="000000"/>
        </w:rPr>
        <w:t>Ofertuesit kanë të drejtë të marrin pjesë në procesin e hapjes së ofertave me përfaqësuesit e tyre ligjorë ose me personat e autorizuar me autorizimin përkatës, shoqëruar me dokument identifikimi.</w:t>
      </w:r>
    </w:p>
    <w:p w14:paraId="1271B26F" w14:textId="77777777" w:rsidR="005C163B" w:rsidRPr="001D0B40" w:rsidRDefault="005C163B" w:rsidP="005C163B">
      <w:pPr>
        <w:rPr>
          <w:lang w:val="sv-SE"/>
        </w:rPr>
      </w:pPr>
      <w:r w:rsidRPr="001D0B40">
        <w:rPr>
          <w:lang w:val="sv-SE"/>
        </w:rPr>
        <w:t>Mbetemi në pritje të ofertave tuaja,</w:t>
      </w:r>
    </w:p>
    <w:p w14:paraId="696CF2BB" w14:textId="13A8EEDD" w:rsidR="00084139" w:rsidRDefault="00084139" w:rsidP="005C163B">
      <w:pPr>
        <w:spacing w:line="360" w:lineRule="auto"/>
        <w:jc w:val="center"/>
        <w:rPr>
          <w:b/>
          <w:lang w:val="sq-AL"/>
        </w:rPr>
      </w:pPr>
    </w:p>
    <w:p w14:paraId="52E06296" w14:textId="0532E738" w:rsidR="00084139" w:rsidRDefault="00084139" w:rsidP="005C163B">
      <w:pPr>
        <w:spacing w:line="360" w:lineRule="auto"/>
        <w:jc w:val="center"/>
        <w:rPr>
          <w:b/>
          <w:lang w:val="sq-AL"/>
        </w:rPr>
      </w:pPr>
    </w:p>
    <w:p w14:paraId="0CDCF0D7" w14:textId="13102301" w:rsidR="00084139" w:rsidRDefault="00084139" w:rsidP="005C163B">
      <w:pPr>
        <w:spacing w:line="360" w:lineRule="auto"/>
        <w:jc w:val="center"/>
        <w:rPr>
          <w:b/>
          <w:lang w:val="sq-AL"/>
        </w:rPr>
      </w:pPr>
    </w:p>
    <w:p w14:paraId="6D1B87FF" w14:textId="0F6FD333" w:rsidR="00084139" w:rsidRDefault="00084139" w:rsidP="005C163B">
      <w:pPr>
        <w:spacing w:line="360" w:lineRule="auto"/>
        <w:jc w:val="center"/>
        <w:rPr>
          <w:b/>
          <w:lang w:val="sq-AL"/>
        </w:rPr>
      </w:pPr>
    </w:p>
    <w:p w14:paraId="5005F1D1" w14:textId="0F1AB1CD" w:rsidR="006A47E5" w:rsidRDefault="006A47E5" w:rsidP="005C163B">
      <w:pPr>
        <w:spacing w:line="360" w:lineRule="auto"/>
        <w:jc w:val="center"/>
        <w:rPr>
          <w:b/>
          <w:lang w:val="sq-AL"/>
        </w:rPr>
      </w:pPr>
    </w:p>
    <w:p w14:paraId="0E23B4E8" w14:textId="0ADFDAF0" w:rsidR="006A47E5" w:rsidRDefault="006A47E5" w:rsidP="005C163B">
      <w:pPr>
        <w:spacing w:line="360" w:lineRule="auto"/>
        <w:jc w:val="center"/>
        <w:rPr>
          <w:b/>
          <w:lang w:val="sq-AL"/>
        </w:rPr>
      </w:pPr>
    </w:p>
    <w:p w14:paraId="48DED492" w14:textId="278DC566" w:rsidR="006A47E5" w:rsidRDefault="006A47E5" w:rsidP="005C163B">
      <w:pPr>
        <w:spacing w:line="360" w:lineRule="auto"/>
        <w:jc w:val="center"/>
        <w:rPr>
          <w:b/>
          <w:lang w:val="sq-AL"/>
        </w:rPr>
      </w:pPr>
    </w:p>
    <w:p w14:paraId="04DAA42A" w14:textId="52D88505" w:rsidR="006A47E5" w:rsidRDefault="006A47E5" w:rsidP="005C163B">
      <w:pPr>
        <w:spacing w:line="360" w:lineRule="auto"/>
        <w:jc w:val="center"/>
        <w:rPr>
          <w:b/>
          <w:lang w:val="sq-AL"/>
        </w:rPr>
      </w:pPr>
    </w:p>
    <w:p w14:paraId="5773FFA2" w14:textId="1822DC7F" w:rsidR="006A47E5" w:rsidRDefault="006A47E5" w:rsidP="005C163B">
      <w:pPr>
        <w:spacing w:line="360" w:lineRule="auto"/>
        <w:jc w:val="center"/>
        <w:rPr>
          <w:b/>
          <w:lang w:val="sq-AL"/>
        </w:rPr>
      </w:pPr>
    </w:p>
    <w:p w14:paraId="0C71A42B" w14:textId="7EB3C9A7" w:rsidR="006A47E5" w:rsidRDefault="006A47E5" w:rsidP="005C163B">
      <w:pPr>
        <w:spacing w:line="360" w:lineRule="auto"/>
        <w:jc w:val="center"/>
        <w:rPr>
          <w:b/>
          <w:lang w:val="sq-AL"/>
        </w:rPr>
      </w:pPr>
    </w:p>
    <w:p w14:paraId="524C092C" w14:textId="4A08C06A" w:rsidR="006A47E5" w:rsidRDefault="006A47E5" w:rsidP="005C163B">
      <w:pPr>
        <w:spacing w:line="360" w:lineRule="auto"/>
        <w:jc w:val="center"/>
        <w:rPr>
          <w:b/>
          <w:lang w:val="sq-AL"/>
        </w:rPr>
      </w:pPr>
    </w:p>
    <w:p w14:paraId="4CCA7DC5" w14:textId="0F47D18D" w:rsidR="006A47E5" w:rsidRDefault="006A47E5" w:rsidP="005C163B">
      <w:pPr>
        <w:spacing w:line="360" w:lineRule="auto"/>
        <w:jc w:val="center"/>
        <w:rPr>
          <w:b/>
          <w:lang w:val="sq-AL"/>
        </w:rPr>
      </w:pPr>
    </w:p>
    <w:p w14:paraId="513EBFAD" w14:textId="6F4C2530" w:rsidR="006A47E5" w:rsidRDefault="006A47E5" w:rsidP="005C163B">
      <w:pPr>
        <w:spacing w:line="360" w:lineRule="auto"/>
        <w:jc w:val="center"/>
        <w:rPr>
          <w:b/>
          <w:lang w:val="sq-AL"/>
        </w:rPr>
      </w:pPr>
    </w:p>
    <w:p w14:paraId="573B9E5E" w14:textId="253766C6" w:rsidR="006A47E5" w:rsidRDefault="006A47E5" w:rsidP="005C163B">
      <w:pPr>
        <w:spacing w:line="360" w:lineRule="auto"/>
        <w:jc w:val="center"/>
        <w:rPr>
          <w:b/>
          <w:lang w:val="sq-AL"/>
        </w:rPr>
      </w:pPr>
    </w:p>
    <w:p w14:paraId="596E7F9D" w14:textId="77777777" w:rsidR="006A47E5" w:rsidRDefault="006A47E5" w:rsidP="005C163B">
      <w:pPr>
        <w:spacing w:line="360" w:lineRule="auto"/>
        <w:jc w:val="center"/>
        <w:rPr>
          <w:b/>
          <w:lang w:val="sq-AL"/>
        </w:rPr>
      </w:pPr>
    </w:p>
    <w:p w14:paraId="2BC0EBF8" w14:textId="12A80217" w:rsidR="00845B82" w:rsidRPr="00486F6E" w:rsidRDefault="00845B82" w:rsidP="00845B82">
      <w:pPr>
        <w:jc w:val="center"/>
        <w:rPr>
          <w:b/>
          <w:bCs/>
        </w:rPr>
      </w:pPr>
      <w:r w:rsidRPr="00F50822">
        <w:rPr>
          <w:b/>
        </w:rPr>
        <w:t>SEKSIONI</w:t>
      </w:r>
      <w:r w:rsidR="00D74C35">
        <w:rPr>
          <w:b/>
        </w:rPr>
        <w:t xml:space="preserve">: </w:t>
      </w:r>
      <w:bookmarkStart w:id="1" w:name="_GoBack"/>
      <w:bookmarkEnd w:id="1"/>
      <w:r w:rsidRPr="00F50822">
        <w:rPr>
          <w:b/>
          <w:bCs/>
        </w:rPr>
        <w:t>LISTA E SHTOJCAVE</w:t>
      </w:r>
      <w:r w:rsidRPr="00486F6E">
        <w:rPr>
          <w:b/>
          <w:bCs/>
        </w:rPr>
        <w:t xml:space="preserve"> </w:t>
      </w:r>
    </w:p>
    <w:p w14:paraId="232961E3" w14:textId="77777777" w:rsidR="00845B82" w:rsidRPr="00486F6E" w:rsidRDefault="00845B82" w:rsidP="00845B82">
      <w:pPr>
        <w:tabs>
          <w:tab w:val="left" w:pos="1920"/>
        </w:tabs>
        <w:spacing w:before="120" w:after="120"/>
        <w:rPr>
          <w:b/>
        </w:rPr>
      </w:pPr>
      <w:r>
        <w:rPr>
          <w:b/>
        </w:rPr>
        <w:tab/>
      </w:r>
    </w:p>
    <w:p w14:paraId="059CFE4F" w14:textId="77777777" w:rsidR="00845B82" w:rsidRPr="000D6D27" w:rsidRDefault="00845B82" w:rsidP="00845B82">
      <w:pPr>
        <w:pStyle w:val="TOC1"/>
        <w:jc w:val="both"/>
        <w:rPr>
          <w:rFonts w:ascii="Times New Roman" w:hAnsi="Times New Roman"/>
          <w:noProof/>
          <w:color w:val="auto"/>
          <w:sz w:val="24"/>
        </w:rPr>
      </w:pPr>
      <w:r w:rsidRPr="000D6D27">
        <w:rPr>
          <w:rFonts w:ascii="Times New Roman" w:hAnsi="Times New Roman"/>
          <w:b/>
          <w:sz w:val="24"/>
          <w:lang w:val="sq-AL"/>
        </w:rPr>
        <w:fldChar w:fldCharType="begin"/>
      </w:r>
      <w:r w:rsidRPr="000D6D27">
        <w:rPr>
          <w:rFonts w:ascii="Times New Roman" w:hAnsi="Times New Roman"/>
          <w:b/>
          <w:sz w:val="24"/>
          <w:lang w:val="sq-AL"/>
        </w:rPr>
        <w:instrText xml:space="preserve"> TOC \h \z \t "Heading 1,1,Heading 2,2,Heading 3,3,Tender Forms,1" </w:instrText>
      </w:r>
      <w:r w:rsidRPr="000D6D27">
        <w:rPr>
          <w:rFonts w:ascii="Times New Roman" w:hAnsi="Times New Roman"/>
          <w:b/>
          <w:sz w:val="24"/>
          <w:lang w:val="sq-AL"/>
        </w:rPr>
        <w:fldChar w:fldCharType="separate"/>
      </w:r>
      <w:hyperlink w:anchor="_Toc72826932" w:history="1">
        <w:r w:rsidRPr="000D6D27">
          <w:rPr>
            <w:rStyle w:val="Hyperlink"/>
            <w:rFonts w:ascii="Times New Roman" w:hAnsi="Times New Roman"/>
            <w:noProof/>
            <w:sz w:val="24"/>
            <w:lang w:val="sq-AL"/>
          </w:rPr>
          <w:t>Shtojca 1. Formulari i Ofertës</w:t>
        </w:r>
      </w:hyperlink>
      <w:r w:rsidRPr="000D6D27">
        <w:rPr>
          <w:rFonts w:ascii="Times New Roman" w:hAnsi="Times New Roman"/>
          <w:noProof/>
          <w:sz w:val="24"/>
        </w:rPr>
        <w:t xml:space="preserve"> </w:t>
      </w:r>
      <w:r w:rsidRPr="000D6D27">
        <w:rPr>
          <w:rStyle w:val="Hyperlink"/>
          <w:rFonts w:ascii="Times New Roman" w:hAnsi="Times New Roman"/>
          <w:noProof/>
          <w:sz w:val="24"/>
        </w:rPr>
        <w:t xml:space="preserve"> </w:t>
      </w:r>
    </w:p>
    <w:p w14:paraId="72D4E30E" w14:textId="77777777" w:rsidR="00845B82" w:rsidRDefault="003D2CFE" w:rsidP="00845B82">
      <w:pPr>
        <w:pStyle w:val="TOC1"/>
        <w:jc w:val="both"/>
        <w:rPr>
          <w:rFonts w:ascii="Times New Roman" w:hAnsi="Times New Roman"/>
          <w:sz w:val="24"/>
          <w:lang w:val="en-US"/>
        </w:rPr>
      </w:pPr>
      <w:hyperlink w:anchor="_Toc72826933" w:history="1">
        <w:r w:rsidR="00845B82" w:rsidRPr="00EE4D65">
          <w:rPr>
            <w:rFonts w:ascii="Times New Roman" w:hAnsi="Times New Roman"/>
            <w:sz w:val="24"/>
          </w:rPr>
          <w:t xml:space="preserve"> </w:t>
        </w:r>
        <w:r w:rsidR="00845B82" w:rsidRPr="00EE4D65">
          <w:rPr>
            <w:rStyle w:val="Hyperlink"/>
            <w:rFonts w:ascii="Times New Roman" w:hAnsi="Times New Roman"/>
            <w:noProof/>
            <w:sz w:val="24"/>
            <w:lang w:val="sq-AL"/>
          </w:rPr>
          <w:t>Shtojca</w:t>
        </w:r>
        <w:r w:rsidR="00845B82" w:rsidRPr="00EE4D65" w:rsidDel="00466CF5">
          <w:rPr>
            <w:rStyle w:val="Hyperlink"/>
            <w:rFonts w:ascii="Times New Roman" w:hAnsi="Times New Roman"/>
            <w:noProof/>
            <w:sz w:val="24"/>
            <w:lang w:val="sq-AL"/>
          </w:rPr>
          <w:t xml:space="preserve"> </w:t>
        </w:r>
        <w:r w:rsidR="00845B82" w:rsidRPr="00EE4D65">
          <w:rPr>
            <w:rStyle w:val="Hyperlink"/>
            <w:rFonts w:ascii="Times New Roman" w:hAnsi="Times New Roman"/>
            <w:noProof/>
            <w:sz w:val="24"/>
            <w:lang w:val="sq-AL"/>
          </w:rPr>
          <w:t xml:space="preserve">2. Listat e Çmimeve të </w:t>
        </w:r>
      </w:hyperlink>
      <w:r w:rsidR="00845B82" w:rsidRPr="00EE4D65">
        <w:rPr>
          <w:rFonts w:ascii="Times New Roman" w:hAnsi="Times New Roman"/>
          <w:sz w:val="24"/>
          <w:lang w:val="en-US"/>
        </w:rPr>
        <w:t>Shërbimeve</w:t>
      </w:r>
    </w:p>
    <w:p w14:paraId="6C177F6D" w14:textId="751394A3" w:rsidR="00845B82" w:rsidRPr="00F50822" w:rsidRDefault="00845B82" w:rsidP="00845B82">
      <w:pPr>
        <w:rPr>
          <w:lang w:eastAsia="x-none"/>
        </w:rPr>
      </w:pPr>
      <w:r>
        <w:rPr>
          <w:lang w:eastAsia="x-none"/>
        </w:rPr>
        <w:t>Shtojca 3</w:t>
      </w:r>
      <w:r w:rsidR="00615FAA">
        <w:rPr>
          <w:lang w:eastAsia="x-none"/>
        </w:rPr>
        <w:t xml:space="preserve">. </w:t>
      </w:r>
      <w:r>
        <w:rPr>
          <w:lang w:eastAsia="x-none"/>
        </w:rPr>
        <w:t xml:space="preserve">Formulari i Deklaratës mbi konfliktin e interesit </w:t>
      </w:r>
    </w:p>
    <w:p w14:paraId="5C8075CD" w14:textId="77777777" w:rsidR="00845B82" w:rsidRPr="00BF0634" w:rsidRDefault="00845B82" w:rsidP="00845B82">
      <w:pPr>
        <w:rPr>
          <w:lang w:eastAsia="x-none"/>
        </w:rPr>
      </w:pPr>
    </w:p>
    <w:p w14:paraId="47342764" w14:textId="77777777" w:rsidR="00845B82" w:rsidRDefault="00845B82" w:rsidP="00845B82">
      <w:pPr>
        <w:spacing w:line="276" w:lineRule="auto"/>
        <w:rPr>
          <w:b/>
        </w:rPr>
      </w:pPr>
      <w:r w:rsidRPr="000D6D27">
        <w:rPr>
          <w:b/>
        </w:rPr>
        <w:lastRenderedPageBreak/>
        <w:fldChar w:fldCharType="end"/>
      </w:r>
    </w:p>
    <w:p w14:paraId="36D81313" w14:textId="77777777" w:rsidR="00845B82" w:rsidRDefault="00845B82" w:rsidP="00845B82">
      <w:pPr>
        <w:spacing w:line="276" w:lineRule="auto"/>
        <w:rPr>
          <w:b/>
        </w:rPr>
      </w:pPr>
    </w:p>
    <w:p w14:paraId="1A60A163" w14:textId="77777777" w:rsidR="00845B82" w:rsidRDefault="00845B82" w:rsidP="00845B82">
      <w:pPr>
        <w:spacing w:line="276" w:lineRule="auto"/>
        <w:rPr>
          <w:b/>
        </w:rPr>
      </w:pPr>
    </w:p>
    <w:p w14:paraId="081C1282" w14:textId="77777777" w:rsidR="00845B82" w:rsidRDefault="00845B82" w:rsidP="00845B82">
      <w:pPr>
        <w:spacing w:line="276" w:lineRule="auto"/>
        <w:rPr>
          <w:b/>
        </w:rPr>
      </w:pPr>
    </w:p>
    <w:p w14:paraId="37FEB9E7" w14:textId="77777777" w:rsidR="00845B82" w:rsidRDefault="00845B82" w:rsidP="00845B82">
      <w:pPr>
        <w:spacing w:line="276" w:lineRule="auto"/>
        <w:rPr>
          <w:b/>
        </w:rPr>
      </w:pPr>
    </w:p>
    <w:p w14:paraId="422EA0FE" w14:textId="77777777" w:rsidR="00845B82" w:rsidRDefault="00845B82" w:rsidP="00845B82">
      <w:pPr>
        <w:spacing w:line="276" w:lineRule="auto"/>
        <w:rPr>
          <w:b/>
        </w:rPr>
      </w:pPr>
    </w:p>
    <w:p w14:paraId="11E31475" w14:textId="77777777" w:rsidR="00845B82" w:rsidRDefault="00845B82" w:rsidP="00845B82">
      <w:pPr>
        <w:spacing w:line="276" w:lineRule="auto"/>
        <w:rPr>
          <w:b/>
        </w:rPr>
      </w:pPr>
    </w:p>
    <w:p w14:paraId="4F947A5C" w14:textId="77777777" w:rsidR="00845B82" w:rsidRDefault="00845B82" w:rsidP="00845B82">
      <w:pPr>
        <w:spacing w:line="276" w:lineRule="auto"/>
        <w:rPr>
          <w:b/>
        </w:rPr>
      </w:pPr>
    </w:p>
    <w:p w14:paraId="0E26FB8F" w14:textId="77777777" w:rsidR="00845B82" w:rsidRDefault="00845B82" w:rsidP="00845B82">
      <w:pPr>
        <w:spacing w:line="276" w:lineRule="auto"/>
        <w:rPr>
          <w:b/>
        </w:rPr>
      </w:pPr>
    </w:p>
    <w:p w14:paraId="088D5227" w14:textId="77777777" w:rsidR="00845B82" w:rsidRDefault="00845B82" w:rsidP="00845B82">
      <w:pPr>
        <w:spacing w:line="276" w:lineRule="auto"/>
        <w:rPr>
          <w:b/>
        </w:rPr>
      </w:pPr>
    </w:p>
    <w:p w14:paraId="3095544C" w14:textId="77777777" w:rsidR="00845B82" w:rsidRDefault="00845B82" w:rsidP="00845B82">
      <w:pPr>
        <w:spacing w:line="276" w:lineRule="auto"/>
        <w:rPr>
          <w:b/>
        </w:rPr>
      </w:pPr>
    </w:p>
    <w:p w14:paraId="6BCFAEF0" w14:textId="77777777" w:rsidR="00845B82" w:rsidRDefault="00845B82" w:rsidP="00845B82">
      <w:pPr>
        <w:spacing w:line="276" w:lineRule="auto"/>
        <w:rPr>
          <w:b/>
        </w:rPr>
      </w:pPr>
    </w:p>
    <w:p w14:paraId="19772A65" w14:textId="77777777" w:rsidR="00845B82" w:rsidRDefault="00845B82" w:rsidP="00845B82">
      <w:pPr>
        <w:spacing w:line="276" w:lineRule="auto"/>
        <w:rPr>
          <w:b/>
        </w:rPr>
      </w:pPr>
    </w:p>
    <w:p w14:paraId="0BA22C40" w14:textId="77777777" w:rsidR="00845B82" w:rsidRDefault="00845B82" w:rsidP="00845B82">
      <w:pPr>
        <w:spacing w:line="276" w:lineRule="auto"/>
        <w:rPr>
          <w:b/>
        </w:rPr>
      </w:pPr>
    </w:p>
    <w:p w14:paraId="678858A2" w14:textId="77777777" w:rsidR="00845B82" w:rsidRDefault="00845B82" w:rsidP="00845B82">
      <w:pPr>
        <w:spacing w:line="276" w:lineRule="auto"/>
        <w:rPr>
          <w:b/>
        </w:rPr>
      </w:pPr>
    </w:p>
    <w:p w14:paraId="74BD2055" w14:textId="77777777" w:rsidR="00845B82" w:rsidRDefault="00845B82" w:rsidP="00845B82">
      <w:pPr>
        <w:spacing w:line="276" w:lineRule="auto"/>
        <w:rPr>
          <w:b/>
        </w:rPr>
      </w:pPr>
    </w:p>
    <w:p w14:paraId="168E42C9" w14:textId="77777777" w:rsidR="00845B82" w:rsidRDefault="00845B82" w:rsidP="00845B82">
      <w:pPr>
        <w:spacing w:line="276" w:lineRule="auto"/>
        <w:rPr>
          <w:b/>
        </w:rPr>
      </w:pPr>
    </w:p>
    <w:p w14:paraId="6AA4CDB1" w14:textId="77777777" w:rsidR="00845B82" w:rsidRDefault="00845B82" w:rsidP="00845B82">
      <w:pPr>
        <w:spacing w:line="276" w:lineRule="auto"/>
        <w:rPr>
          <w:b/>
        </w:rPr>
      </w:pPr>
    </w:p>
    <w:p w14:paraId="4F73F3BD" w14:textId="77777777" w:rsidR="00845B82" w:rsidRDefault="00845B82" w:rsidP="00845B82">
      <w:pPr>
        <w:spacing w:line="276" w:lineRule="auto"/>
        <w:rPr>
          <w:b/>
        </w:rPr>
      </w:pPr>
    </w:p>
    <w:p w14:paraId="2E5A7DD7" w14:textId="77777777" w:rsidR="00845B82" w:rsidRDefault="00845B82" w:rsidP="00845B82">
      <w:pPr>
        <w:spacing w:line="276" w:lineRule="auto"/>
        <w:rPr>
          <w:b/>
        </w:rPr>
      </w:pPr>
    </w:p>
    <w:p w14:paraId="609A7553" w14:textId="77777777" w:rsidR="00845B82" w:rsidRDefault="00845B82" w:rsidP="00845B82">
      <w:pPr>
        <w:spacing w:line="276" w:lineRule="auto"/>
        <w:rPr>
          <w:b/>
        </w:rPr>
      </w:pPr>
    </w:p>
    <w:p w14:paraId="2093D14A" w14:textId="77777777" w:rsidR="00845B82" w:rsidRDefault="00845B82" w:rsidP="00845B82">
      <w:pPr>
        <w:spacing w:line="276" w:lineRule="auto"/>
        <w:rPr>
          <w:b/>
        </w:rPr>
      </w:pPr>
    </w:p>
    <w:p w14:paraId="61D0B915" w14:textId="77777777" w:rsidR="00845B82" w:rsidRDefault="00845B82" w:rsidP="00845B82">
      <w:pPr>
        <w:spacing w:line="276" w:lineRule="auto"/>
        <w:rPr>
          <w:b/>
        </w:rPr>
      </w:pPr>
    </w:p>
    <w:p w14:paraId="1F59331F" w14:textId="77777777" w:rsidR="00845B82" w:rsidRDefault="00845B82" w:rsidP="00845B82">
      <w:pPr>
        <w:spacing w:line="276" w:lineRule="auto"/>
        <w:rPr>
          <w:b/>
        </w:rPr>
      </w:pPr>
    </w:p>
    <w:p w14:paraId="3C0AF398" w14:textId="77777777" w:rsidR="00845B82" w:rsidRDefault="00845B82" w:rsidP="00845B82">
      <w:pPr>
        <w:spacing w:line="276" w:lineRule="auto"/>
        <w:rPr>
          <w:b/>
        </w:rPr>
      </w:pPr>
    </w:p>
    <w:p w14:paraId="0B2FE510" w14:textId="77777777" w:rsidR="00845B82" w:rsidRDefault="00845B82" w:rsidP="00845B82">
      <w:pPr>
        <w:spacing w:line="276" w:lineRule="auto"/>
        <w:rPr>
          <w:b/>
        </w:rPr>
      </w:pPr>
    </w:p>
    <w:p w14:paraId="47735E4B" w14:textId="77777777" w:rsidR="00845B82" w:rsidRDefault="00845B82" w:rsidP="00845B82">
      <w:pPr>
        <w:spacing w:line="276" w:lineRule="auto"/>
        <w:rPr>
          <w:b/>
        </w:rPr>
      </w:pPr>
    </w:p>
    <w:p w14:paraId="2FF54807" w14:textId="77777777" w:rsidR="00845B82" w:rsidRDefault="00845B82" w:rsidP="00845B82">
      <w:pPr>
        <w:spacing w:line="276" w:lineRule="auto"/>
        <w:rPr>
          <w:b/>
        </w:rPr>
      </w:pPr>
    </w:p>
    <w:p w14:paraId="6FD8F3C8" w14:textId="77777777" w:rsidR="00845B82" w:rsidRDefault="00845B82" w:rsidP="00845B82">
      <w:pPr>
        <w:spacing w:line="276" w:lineRule="auto"/>
        <w:rPr>
          <w:b/>
        </w:rPr>
      </w:pPr>
    </w:p>
    <w:p w14:paraId="710D252E" w14:textId="77777777" w:rsidR="00845B82" w:rsidRDefault="00845B82" w:rsidP="00845B82">
      <w:pPr>
        <w:spacing w:line="276" w:lineRule="auto"/>
        <w:rPr>
          <w:b/>
        </w:rPr>
      </w:pPr>
    </w:p>
    <w:p w14:paraId="20585AB6" w14:textId="77777777" w:rsidR="00845B82" w:rsidRDefault="00845B82" w:rsidP="00845B82">
      <w:pPr>
        <w:spacing w:line="276" w:lineRule="auto"/>
        <w:rPr>
          <w:b/>
        </w:rPr>
      </w:pPr>
    </w:p>
    <w:p w14:paraId="789CBB79" w14:textId="77777777" w:rsidR="00845B82" w:rsidRDefault="00845B82" w:rsidP="00845B82">
      <w:pPr>
        <w:spacing w:line="276" w:lineRule="auto"/>
        <w:rPr>
          <w:b/>
        </w:rPr>
      </w:pPr>
    </w:p>
    <w:p w14:paraId="2FD11C7A" w14:textId="77777777" w:rsidR="00845B82" w:rsidRDefault="00845B82" w:rsidP="00845B82">
      <w:pPr>
        <w:spacing w:line="276" w:lineRule="auto"/>
        <w:rPr>
          <w:b/>
        </w:rPr>
      </w:pPr>
    </w:p>
    <w:p w14:paraId="043E3031" w14:textId="77777777" w:rsidR="00845B82" w:rsidRDefault="00845B82" w:rsidP="00845B82">
      <w:pPr>
        <w:spacing w:line="276" w:lineRule="auto"/>
        <w:rPr>
          <w:b/>
        </w:rPr>
      </w:pPr>
    </w:p>
    <w:p w14:paraId="60CB804C" w14:textId="77777777" w:rsidR="00845B82" w:rsidRDefault="00845B82" w:rsidP="00845B82">
      <w:pPr>
        <w:spacing w:line="276" w:lineRule="auto"/>
        <w:rPr>
          <w:b/>
        </w:rPr>
      </w:pPr>
    </w:p>
    <w:tbl>
      <w:tblPr>
        <w:tblW w:w="5000" w:type="pct"/>
        <w:tblLook w:val="0000" w:firstRow="0" w:lastRow="0" w:firstColumn="0" w:lastColumn="0" w:noHBand="0" w:noVBand="0"/>
      </w:tblPr>
      <w:tblGrid>
        <w:gridCol w:w="9070"/>
      </w:tblGrid>
      <w:tr w:rsidR="00845B82" w:rsidRPr="00486F6E" w14:paraId="7585E262" w14:textId="77777777" w:rsidTr="00497BC0">
        <w:trPr>
          <w:trHeight w:val="900"/>
        </w:trPr>
        <w:tc>
          <w:tcPr>
            <w:tcW w:w="5000" w:type="pct"/>
            <w:vAlign w:val="center"/>
          </w:tcPr>
          <w:p w14:paraId="7A05BBCC" w14:textId="77777777" w:rsidR="00845B82" w:rsidRPr="00486F6E" w:rsidRDefault="00845B82" w:rsidP="00497BC0">
            <w:pPr>
              <w:pStyle w:val="TenderForms"/>
              <w:jc w:val="left"/>
              <w:rPr>
                <w:rFonts w:ascii="Times New Roman" w:hAnsi="Times New Roman"/>
                <w:sz w:val="22"/>
                <w:szCs w:val="22"/>
                <w:lang w:val="sq-AL" w:eastAsia="en-US"/>
              </w:rPr>
            </w:pPr>
            <w:bookmarkStart w:id="2" w:name="_Toc446068660"/>
            <w:bookmarkStart w:id="3" w:name="_Toc500691734"/>
            <w:bookmarkStart w:id="4" w:name="_Toc500694051"/>
            <w:bookmarkStart w:id="5" w:name="_Toc500694495"/>
            <w:bookmarkStart w:id="6" w:name="_Toc500695890"/>
            <w:bookmarkStart w:id="7" w:name="_Toc500696008"/>
            <w:bookmarkStart w:id="8" w:name="_Toc500700043"/>
            <w:bookmarkStart w:id="9" w:name="_Toc500702705"/>
            <w:bookmarkStart w:id="10" w:name="_Toc501196216"/>
            <w:bookmarkStart w:id="11" w:name="_Toc501196788"/>
            <w:bookmarkStart w:id="12" w:name="_Toc69932212"/>
            <w:bookmarkStart w:id="13" w:name="_Toc72826932"/>
            <w:r w:rsidRPr="00486F6E">
              <w:rPr>
                <w:rStyle w:val="TenderFormsChar"/>
                <w:rFonts w:ascii="Times New Roman" w:hAnsi="Times New Roman"/>
                <w:sz w:val="22"/>
                <w:szCs w:val="22"/>
                <w:lang w:val="sq-AL" w:eastAsia="en-US"/>
              </w:rPr>
              <w:t xml:space="preserve">Shtojca </w:t>
            </w:r>
            <w:r w:rsidRPr="00486F6E">
              <w:rPr>
                <w:rFonts w:ascii="Times New Roman" w:hAnsi="Times New Roman"/>
                <w:sz w:val="22"/>
                <w:szCs w:val="22"/>
                <w:lang w:val="sq-AL" w:eastAsia="en-US"/>
              </w:rPr>
              <w:t xml:space="preserve">1. </w:t>
            </w:r>
            <w:bookmarkEnd w:id="2"/>
            <w:bookmarkEnd w:id="3"/>
            <w:bookmarkEnd w:id="4"/>
            <w:bookmarkEnd w:id="5"/>
            <w:bookmarkEnd w:id="6"/>
            <w:bookmarkEnd w:id="7"/>
            <w:bookmarkEnd w:id="8"/>
            <w:bookmarkEnd w:id="9"/>
            <w:bookmarkEnd w:id="10"/>
            <w:bookmarkEnd w:id="11"/>
            <w:bookmarkEnd w:id="12"/>
          </w:p>
          <w:p w14:paraId="4902794B" w14:textId="77777777" w:rsidR="00845B82" w:rsidRPr="00486F6E" w:rsidRDefault="00845B82" w:rsidP="00497BC0">
            <w:pPr>
              <w:pStyle w:val="TenderForms"/>
              <w:rPr>
                <w:rFonts w:ascii="Times New Roman" w:hAnsi="Times New Roman"/>
                <w:b w:val="0"/>
                <w:sz w:val="22"/>
                <w:szCs w:val="22"/>
                <w:lang w:val="sq-AL" w:eastAsia="en-US"/>
              </w:rPr>
            </w:pPr>
            <w:r w:rsidRPr="00486F6E">
              <w:rPr>
                <w:rFonts w:ascii="Times New Roman" w:hAnsi="Times New Roman"/>
                <w:b w:val="0"/>
                <w:i/>
                <w:sz w:val="22"/>
                <w:szCs w:val="22"/>
                <w:lang w:val="sq-AL" w:eastAsia="it-IT"/>
              </w:rPr>
              <w:t>(Shtojcë për t’u paraqitur nga o</w:t>
            </w:r>
            <w:r>
              <w:rPr>
                <w:rFonts w:ascii="Times New Roman" w:hAnsi="Times New Roman"/>
                <w:b w:val="0"/>
                <w:i/>
                <w:sz w:val="22"/>
                <w:szCs w:val="22"/>
                <w:lang w:val="sq-AL" w:eastAsia="it-IT"/>
              </w:rPr>
              <w:t>rgani i masmedias/agjencia e specializuar</w:t>
            </w:r>
            <w:r w:rsidRPr="00486F6E">
              <w:rPr>
                <w:rFonts w:ascii="Times New Roman" w:hAnsi="Times New Roman"/>
                <w:b w:val="0"/>
                <w:i/>
                <w:sz w:val="22"/>
                <w:szCs w:val="22"/>
                <w:lang w:val="sq-AL" w:eastAsia="it-IT"/>
              </w:rPr>
              <w:t>)</w:t>
            </w:r>
          </w:p>
          <w:p w14:paraId="7EF41992" w14:textId="77777777" w:rsidR="00845B82" w:rsidRPr="00486F6E" w:rsidRDefault="00845B82" w:rsidP="00497BC0">
            <w:pPr>
              <w:pStyle w:val="TenderForms"/>
              <w:rPr>
                <w:rFonts w:ascii="Times New Roman" w:hAnsi="Times New Roman"/>
                <w:sz w:val="22"/>
                <w:szCs w:val="22"/>
                <w:lang w:val="sq-AL" w:eastAsia="en-US"/>
              </w:rPr>
            </w:pPr>
            <w:r w:rsidRPr="00486F6E">
              <w:rPr>
                <w:rFonts w:ascii="Times New Roman" w:hAnsi="Times New Roman"/>
                <w:sz w:val="22"/>
                <w:szCs w:val="22"/>
                <w:lang w:val="sq-AL" w:eastAsia="en-US"/>
              </w:rPr>
              <w:t>FORMULARI I OFERTËS</w:t>
            </w:r>
            <w:bookmarkEnd w:id="13"/>
            <w:r w:rsidRPr="00486F6E">
              <w:rPr>
                <w:rFonts w:ascii="Times New Roman" w:hAnsi="Times New Roman"/>
                <w:sz w:val="22"/>
                <w:szCs w:val="22"/>
                <w:lang w:val="sq-AL" w:eastAsia="en-US"/>
              </w:rPr>
              <w:t xml:space="preserve"> </w:t>
            </w:r>
          </w:p>
        </w:tc>
      </w:tr>
      <w:tr w:rsidR="00845B82" w:rsidRPr="00486F6E" w14:paraId="460D3123" w14:textId="77777777" w:rsidTr="00497BC0">
        <w:trPr>
          <w:trHeight w:val="330"/>
        </w:trPr>
        <w:tc>
          <w:tcPr>
            <w:tcW w:w="5000" w:type="pct"/>
            <w:vAlign w:val="center"/>
          </w:tcPr>
          <w:p w14:paraId="2C4ABC9E" w14:textId="77777777" w:rsidR="00845B82" w:rsidRPr="00486F6E" w:rsidRDefault="00845B82" w:rsidP="00497BC0">
            <w:pPr>
              <w:spacing w:before="120" w:after="120"/>
            </w:pPr>
            <w:r w:rsidRPr="00486F6E">
              <w:t>Data:</w:t>
            </w:r>
          </w:p>
          <w:p w14:paraId="4A32CC58" w14:textId="0B3A29C7" w:rsidR="00845B82" w:rsidRPr="00486F6E" w:rsidRDefault="00845B82" w:rsidP="00497BC0">
            <w:pPr>
              <w:spacing w:before="120" w:after="120"/>
            </w:pPr>
            <w:r>
              <w:t xml:space="preserve">Objekti i </w:t>
            </w:r>
            <w:r w:rsidRPr="00486F6E">
              <w:t>procedurës:</w:t>
            </w:r>
          </w:p>
          <w:p w14:paraId="19D628BC" w14:textId="77777777" w:rsidR="00845B82" w:rsidRPr="00486F6E" w:rsidRDefault="00845B82" w:rsidP="00497BC0">
            <w:pPr>
              <w:spacing w:before="120" w:after="120"/>
            </w:pPr>
            <w:r w:rsidRPr="00486F6E">
              <w:t xml:space="preserve">Për: </w:t>
            </w:r>
            <w:r w:rsidRPr="00486F6E">
              <w:rPr>
                <w:b/>
              </w:rPr>
              <w:t>[O</w:t>
            </w:r>
            <w:r>
              <w:rPr>
                <w:b/>
              </w:rPr>
              <w:t xml:space="preserve">rgani i masmedias/Agjencia e specializuar </w:t>
            </w:r>
            <w:r w:rsidRPr="00486F6E">
              <w:rPr>
                <w:b/>
              </w:rPr>
              <w:t>shënon emrin e Autoritetit/Entit Kontraktor</w:t>
            </w:r>
            <w:r w:rsidRPr="00486F6E">
              <w:t>]</w:t>
            </w:r>
          </w:p>
          <w:p w14:paraId="47E562D4" w14:textId="77777777" w:rsidR="00845B82" w:rsidRPr="00486F6E" w:rsidRDefault="00845B82" w:rsidP="00497BC0">
            <w:pPr>
              <w:spacing w:before="120" w:after="120"/>
              <w:rPr>
                <w:rStyle w:val="TenderFormsChar"/>
                <w:sz w:val="22"/>
                <w:szCs w:val="22"/>
              </w:rPr>
            </w:pPr>
            <w:r w:rsidRPr="00486F6E">
              <w:lastRenderedPageBreak/>
              <w:t>Emri i ofertuesit dhe NIPT-i [</w:t>
            </w:r>
            <w:r w:rsidRPr="00486F6E">
              <w:rPr>
                <w:b/>
              </w:rPr>
              <w:t>O</w:t>
            </w:r>
            <w:r>
              <w:rPr>
                <w:b/>
              </w:rPr>
              <w:t xml:space="preserve">rgani i masmedias/Agjencia e specializuar </w:t>
            </w:r>
            <w:r w:rsidRPr="00486F6E">
              <w:rPr>
                <w:b/>
              </w:rPr>
              <w:t>shënon emrin e ofertuesit dhe NIPT-in]</w:t>
            </w:r>
          </w:p>
        </w:tc>
      </w:tr>
    </w:tbl>
    <w:p w14:paraId="0322E88E" w14:textId="3D656AE9" w:rsidR="00845B82" w:rsidRPr="00486F6E" w:rsidRDefault="00845B82" w:rsidP="00845B82">
      <w:pPr>
        <w:jc w:val="both"/>
      </w:pPr>
      <w:r w:rsidRPr="00486F6E">
        <w:lastRenderedPageBreak/>
        <w:t xml:space="preserve">   N</w:t>
      </w:r>
      <w:r w:rsidR="00D74C35">
        <w:t>ë</w:t>
      </w:r>
      <w:r w:rsidRPr="00486F6E">
        <w:t xml:space="preserve">, të nënshkruarit, deklarojmë se: </w:t>
      </w:r>
    </w:p>
    <w:p w14:paraId="6D404515" w14:textId="516174CF" w:rsidR="00845B82" w:rsidRPr="00486F6E" w:rsidRDefault="00845B82" w:rsidP="00845B82">
      <w:pPr>
        <w:numPr>
          <w:ilvl w:val="0"/>
          <w:numId w:val="32"/>
        </w:numPr>
        <w:spacing w:line="360" w:lineRule="auto"/>
        <w:jc w:val="both"/>
      </w:pPr>
      <w:r w:rsidRPr="00486F6E">
        <w:t xml:space="preserve">Kemi konsultuar dhe nuk kemi asnjë rezervë për </w:t>
      </w:r>
      <w:r>
        <w:t>ftesën e negocimit si dhe dokumetacionin e përcaktuar në ftesë</w:t>
      </w:r>
      <w:r w:rsidRPr="00486F6E">
        <w:t xml:space="preserve"> </w:t>
      </w:r>
      <w:r>
        <w:t>p</w:t>
      </w:r>
      <w:r w:rsidRPr="00486F6E">
        <w:t>ë</w:t>
      </w:r>
      <w:r>
        <w:t>r</w:t>
      </w:r>
      <w:r w:rsidRPr="00486F6E">
        <w:t xml:space="preserve"> procedurë</w:t>
      </w:r>
      <w:r>
        <w:t>n</w:t>
      </w:r>
      <w:r w:rsidRPr="00486F6E">
        <w:t xml:space="preserve"> me objekt:</w:t>
      </w:r>
      <w:r w:rsidR="00615FAA">
        <w:t xml:space="preserve"> </w:t>
      </w:r>
      <w:r w:rsidRPr="00486F6E">
        <w:rPr>
          <w:b/>
        </w:rPr>
        <w:t>[</w:t>
      </w:r>
      <w:r w:rsidRPr="00486F6E">
        <w:rPr>
          <w:b/>
          <w:i/>
        </w:rPr>
        <w:t>shënoni objektin e</w:t>
      </w:r>
      <w:r>
        <w:rPr>
          <w:b/>
          <w:i/>
        </w:rPr>
        <w:t xml:space="preserve"> ftesës për negocim të</w:t>
      </w:r>
      <w:r w:rsidRPr="00486F6E">
        <w:rPr>
          <w:b/>
          <w:i/>
        </w:rPr>
        <w:t xml:space="preserve"> publikuar në </w:t>
      </w:r>
      <w:r>
        <w:rPr>
          <w:b/>
          <w:i/>
        </w:rPr>
        <w:t xml:space="preserve">faqen zyrtare të </w:t>
      </w:r>
      <w:r w:rsidR="002950A3">
        <w:rPr>
          <w:b/>
          <w:i/>
        </w:rPr>
        <w:t>AKPA</w:t>
      </w:r>
      <w:r w:rsidRPr="00486F6E">
        <w:rPr>
          <w:b/>
        </w:rPr>
        <w:t>]</w:t>
      </w:r>
      <w:r w:rsidRPr="00486F6E">
        <w:t>, përfshirë sqarimet dhe Shtojcat e nxjerra.</w:t>
      </w:r>
    </w:p>
    <w:p w14:paraId="55A72AFE" w14:textId="397A16FE" w:rsidR="00845B82" w:rsidRPr="00486F6E" w:rsidRDefault="00845B82" w:rsidP="00845B82">
      <w:pPr>
        <w:numPr>
          <w:ilvl w:val="0"/>
          <w:numId w:val="32"/>
        </w:numPr>
        <w:spacing w:line="360" w:lineRule="auto"/>
        <w:jc w:val="both"/>
      </w:pPr>
      <w:r w:rsidRPr="00486F6E">
        <w:t>N</w:t>
      </w:r>
      <w:r w:rsidR="00D74C35">
        <w:t>ë</w:t>
      </w:r>
      <w:r w:rsidRPr="00486F6E">
        <w:t xml:space="preserve"> </w:t>
      </w:r>
      <w:r w:rsidRPr="00486F6E">
        <w:rPr>
          <w:b/>
        </w:rPr>
        <w:t>[</w:t>
      </w:r>
      <w:r w:rsidRPr="00486F6E">
        <w:rPr>
          <w:b/>
          <w:i/>
        </w:rPr>
        <w:t xml:space="preserve">vendos emrin e </w:t>
      </w:r>
      <w:r w:rsidRPr="00486F6E">
        <w:rPr>
          <w:b/>
        </w:rPr>
        <w:t>O</w:t>
      </w:r>
      <w:r>
        <w:rPr>
          <w:b/>
        </w:rPr>
        <w:t>rgani i masmedias/Agjencia e specializuar</w:t>
      </w:r>
      <w:r w:rsidRPr="00486F6E">
        <w:rPr>
          <w:b/>
          <w:i/>
        </w:rPr>
        <w:t xml:space="preserve"> dhe numrin unik të identifikimit, dhe/ose anëtarët e BOE, nëse është rasti</w:t>
      </w:r>
      <w:r w:rsidRPr="00486F6E">
        <w:t xml:space="preserve">), nuk jemi në të përjashtuar nga e drejta për të fituar kontrata publike dhe jemi në përputhje me kërkesat e kualifikimit dhe kërkesat specifike të kontratës siç specifikohet në </w:t>
      </w:r>
      <w:r>
        <w:t>ftesën për</w:t>
      </w:r>
      <w:r w:rsidRPr="00486F6E">
        <w:t xml:space="preserve"> </w:t>
      </w:r>
      <w:r>
        <w:t>negocim</w:t>
      </w:r>
      <w:r w:rsidRPr="00486F6E">
        <w:t xml:space="preserve"> </w:t>
      </w:r>
      <w:r w:rsidRPr="00486F6E">
        <w:rPr>
          <w:b/>
        </w:rPr>
        <w:t>[</w:t>
      </w:r>
      <w:r w:rsidRPr="00486F6E">
        <w:rPr>
          <w:b/>
          <w:i/>
        </w:rPr>
        <w:t>vendos objektin e</w:t>
      </w:r>
      <w:r>
        <w:rPr>
          <w:b/>
          <w:i/>
        </w:rPr>
        <w:t xml:space="preserve"> ftesës për negocim të</w:t>
      </w:r>
      <w:r w:rsidRPr="00486F6E">
        <w:rPr>
          <w:b/>
          <w:i/>
        </w:rPr>
        <w:t xml:space="preserve"> procedurës</w:t>
      </w:r>
      <w:r w:rsidRPr="00486F6E">
        <w:rPr>
          <w:b/>
        </w:rPr>
        <w:t>]</w:t>
      </w:r>
      <w:r w:rsidRPr="00486F6E">
        <w:t>.</w:t>
      </w:r>
    </w:p>
    <w:p w14:paraId="0F81F8B0" w14:textId="2DA053CD" w:rsidR="00845B82" w:rsidRPr="00B87B70" w:rsidRDefault="00845B82" w:rsidP="00845B82">
      <w:pPr>
        <w:numPr>
          <w:ilvl w:val="0"/>
          <w:numId w:val="32"/>
        </w:numPr>
        <w:spacing w:line="360" w:lineRule="auto"/>
        <w:jc w:val="both"/>
      </w:pPr>
      <w:r w:rsidRPr="00B87B70">
        <w:t>N</w:t>
      </w:r>
      <w:r w:rsidR="00D74C35">
        <w:t>ë</w:t>
      </w:r>
      <w:r w:rsidR="00615FAA">
        <w:t xml:space="preserve"> </w:t>
      </w:r>
      <w:r w:rsidRPr="00B87B70">
        <w:t xml:space="preserve">ofrojmë të kryejmë për Autoritetin/Entin Kontraktor </w:t>
      </w:r>
      <w:r w:rsidRPr="00B87B70">
        <w:rPr>
          <w:b/>
        </w:rPr>
        <w:t>[vendos emrin e Autoritetit/entit Kontraktor]</w:t>
      </w:r>
      <w:r w:rsidRPr="00B87B70">
        <w:t xml:space="preserve">, në përputhje me ftesën për negocim si dhe dokumentacionin e përcaktuar në ftesë (shih  më poshtë), Shërbimet për  </w:t>
      </w:r>
      <w:r w:rsidRPr="00B87B70">
        <w:rPr>
          <w:b/>
        </w:rPr>
        <w:t>[vendosni objektin e procedurës përkatës</w:t>
      </w:r>
      <w:r>
        <w:rPr>
          <w:b/>
        </w:rPr>
        <w:t>e</w:t>
      </w:r>
      <w:r w:rsidRPr="00B87B70">
        <w:rPr>
          <w:b/>
        </w:rPr>
        <w:t xml:space="preserve"> nga Njoftimi i ftesës për negocim të publikuar në faqen zyrtare të </w:t>
      </w:r>
      <w:r w:rsidR="002950A3">
        <w:rPr>
          <w:b/>
        </w:rPr>
        <w:t>AKPA</w:t>
      </w:r>
      <w:r w:rsidRPr="00B87B70">
        <w:rPr>
          <w:b/>
        </w:rPr>
        <w:t xml:space="preserve">] </w:t>
      </w:r>
      <w:r w:rsidRPr="00B87B70">
        <w:t>në përputhje me kushtet e përcaktuara, me çmimet e renditura në Listën e Çmimeve të sh</w:t>
      </w:r>
      <w:r w:rsidR="00D74C35">
        <w:t>ë</w:t>
      </w:r>
      <w:r w:rsidRPr="00B87B70">
        <w:t xml:space="preserve">rbimeve dhe në përputhje me Termat dhe Kushtet e Kontratës, të cilat reflektohen në ftesën për negocim.  </w:t>
      </w:r>
    </w:p>
    <w:p w14:paraId="082E3229" w14:textId="77777777" w:rsidR="00845B82" w:rsidRPr="00486F6E" w:rsidRDefault="00845B82" w:rsidP="00845B82">
      <w:pPr>
        <w:spacing w:line="360" w:lineRule="auto"/>
      </w:pPr>
      <w:r w:rsidRPr="00486F6E">
        <w:rPr>
          <w:b/>
        </w:rPr>
        <w:t xml:space="preserve">              (d)</w:t>
      </w:r>
      <w:r w:rsidRPr="00486F6E">
        <w:t xml:space="preserve">    Oferta jonë është në përpu</w:t>
      </w:r>
      <w:r>
        <w:t>thje me dokumentet e mëposhtme:</w:t>
      </w:r>
    </w:p>
    <w:p w14:paraId="6F47078A" w14:textId="77777777" w:rsidR="00845B82" w:rsidRPr="00486F6E" w:rsidRDefault="00845B82" w:rsidP="00845B82">
      <w:pPr>
        <w:spacing w:line="360" w:lineRule="auto"/>
        <w:ind w:left="1440"/>
      </w:pPr>
      <w:r w:rsidRPr="00486F6E">
        <w:t>1.</w:t>
      </w:r>
      <w:r>
        <w:t>Ftesën për</w:t>
      </w:r>
      <w:r w:rsidRPr="00486F6E">
        <w:t xml:space="preserve"> </w:t>
      </w:r>
      <w:r>
        <w:t>Negocim</w:t>
      </w:r>
      <w:r w:rsidRPr="00486F6E">
        <w:t>;</w:t>
      </w:r>
    </w:p>
    <w:p w14:paraId="12F91F43" w14:textId="77777777" w:rsidR="00845B82" w:rsidRPr="00486F6E" w:rsidRDefault="00845B82" w:rsidP="00845B82">
      <w:pPr>
        <w:spacing w:line="360" w:lineRule="auto"/>
        <w:ind w:left="1440"/>
      </w:pPr>
      <w:r w:rsidRPr="00486F6E">
        <w:t>3. Kriteret e Përzgjedhjes;</w:t>
      </w:r>
    </w:p>
    <w:p w14:paraId="7A3116FE" w14:textId="77777777" w:rsidR="00845B82" w:rsidRDefault="00845B82" w:rsidP="00845B82">
      <w:pPr>
        <w:spacing w:line="360" w:lineRule="auto"/>
        <w:ind w:left="1440"/>
      </w:pPr>
      <w:r w:rsidRPr="00486F6E">
        <w:t xml:space="preserve">4. </w:t>
      </w:r>
      <w:r>
        <w:t>Termat dhe kushtet e përcaktuara në ftesë</w:t>
      </w:r>
      <w:r w:rsidRPr="00486F6E">
        <w:t>;</w:t>
      </w:r>
    </w:p>
    <w:p w14:paraId="484BFD51" w14:textId="77777777" w:rsidR="00845B82" w:rsidRPr="00486F6E" w:rsidRDefault="00845B82" w:rsidP="00845B82">
      <w:pPr>
        <w:spacing w:line="360" w:lineRule="auto"/>
        <w:ind w:left="1440"/>
      </w:pPr>
      <w:r>
        <w:t>5</w:t>
      </w:r>
      <w:r w:rsidRPr="00486F6E">
        <w:t xml:space="preserve">. Listat e Çmimeve të </w:t>
      </w:r>
      <w:r>
        <w:t>Shërbimeve</w:t>
      </w:r>
      <w:r w:rsidRPr="00486F6E">
        <w:t>.</w:t>
      </w:r>
    </w:p>
    <w:p w14:paraId="2641EDC2" w14:textId="77777777" w:rsidR="00845B82" w:rsidRPr="00486F6E" w:rsidRDefault="00845B82" w:rsidP="00845B82">
      <w:pPr>
        <w:spacing w:line="360" w:lineRule="auto"/>
        <w:ind w:left="1440"/>
      </w:pPr>
    </w:p>
    <w:p w14:paraId="4A4B0371" w14:textId="37C28847" w:rsidR="00845B82" w:rsidRPr="00486F6E" w:rsidRDefault="00845B82" w:rsidP="00845B82">
      <w:pPr>
        <w:numPr>
          <w:ilvl w:val="0"/>
          <w:numId w:val="33"/>
        </w:numPr>
        <w:spacing w:line="360" w:lineRule="auto"/>
      </w:pPr>
      <w:r w:rsidRPr="00486F6E">
        <w:t xml:space="preserve">Çmimi total i Ofertës sonë, </w:t>
      </w:r>
      <w:r w:rsidRPr="00486F6E">
        <w:rPr>
          <w:b/>
        </w:rPr>
        <w:t>pa TVSH</w:t>
      </w:r>
      <w:r w:rsidRPr="00486F6E">
        <w:t xml:space="preserve">, është: ------------- </w:t>
      </w:r>
      <w:r w:rsidRPr="00486F6E">
        <w:rPr>
          <w:b/>
        </w:rPr>
        <w:t>[O</w:t>
      </w:r>
      <w:r>
        <w:rPr>
          <w:b/>
        </w:rPr>
        <w:t>rgani i masmedias/Agjencia e specializuar</w:t>
      </w:r>
      <w:r w:rsidRPr="00486F6E">
        <w:rPr>
          <w:b/>
        </w:rPr>
        <w:t xml:space="preserve"> e vendos në shifra dhe fjalë];</w:t>
      </w:r>
    </w:p>
    <w:p w14:paraId="3ACFE955" w14:textId="77777777" w:rsidR="00845B82" w:rsidRPr="00486F6E" w:rsidRDefault="00845B82" w:rsidP="00845B82">
      <w:pPr>
        <w:numPr>
          <w:ilvl w:val="0"/>
          <w:numId w:val="33"/>
        </w:numPr>
        <w:spacing w:line="360" w:lineRule="auto"/>
      </w:pPr>
      <w:r w:rsidRPr="00486F6E">
        <w:t xml:space="preserve">Çmimi total i Ofertës sonë, </w:t>
      </w:r>
      <w:r w:rsidRPr="00486F6E">
        <w:rPr>
          <w:b/>
        </w:rPr>
        <w:t>me TVSH</w:t>
      </w:r>
      <w:r w:rsidRPr="00486F6E">
        <w:t xml:space="preserve">, është: ------------- </w:t>
      </w:r>
      <w:r w:rsidRPr="00486F6E">
        <w:rPr>
          <w:b/>
        </w:rPr>
        <w:t>[O</w:t>
      </w:r>
      <w:r>
        <w:rPr>
          <w:b/>
        </w:rPr>
        <w:t>rgani i masmedias/Agjencia e specializuar</w:t>
      </w:r>
      <w:r w:rsidRPr="00486F6E">
        <w:rPr>
          <w:b/>
        </w:rPr>
        <w:t xml:space="preserve"> e vendos </w:t>
      </w:r>
      <w:proofErr w:type="gramStart"/>
      <w:r w:rsidRPr="00486F6E">
        <w:rPr>
          <w:b/>
        </w:rPr>
        <w:t>në  shifra</w:t>
      </w:r>
      <w:proofErr w:type="gramEnd"/>
      <w:r w:rsidRPr="00486F6E">
        <w:rPr>
          <w:b/>
        </w:rPr>
        <w:t xml:space="preserve"> dhe fjalë];</w:t>
      </w:r>
    </w:p>
    <w:p w14:paraId="55372F34" w14:textId="77777777" w:rsidR="00845B82" w:rsidRPr="00486F6E" w:rsidRDefault="00845B82" w:rsidP="00845B82">
      <w:pPr>
        <w:spacing w:line="360" w:lineRule="auto"/>
        <w:ind w:left="720"/>
      </w:pPr>
    </w:p>
    <w:p w14:paraId="411AC91D" w14:textId="77777777" w:rsidR="00845B82" w:rsidRPr="00486F6E" w:rsidRDefault="00845B82" w:rsidP="00845B82">
      <w:pPr>
        <w:spacing w:line="360" w:lineRule="auto"/>
      </w:pPr>
    </w:p>
    <w:p w14:paraId="3BA2349A" w14:textId="77777777" w:rsidR="00845B82" w:rsidRPr="00486F6E" w:rsidRDefault="00845B82" w:rsidP="00845B82"/>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932"/>
        <w:gridCol w:w="5108"/>
      </w:tblGrid>
      <w:tr w:rsidR="00845B82" w:rsidRPr="00486F6E" w14:paraId="65B3B8F9" w14:textId="77777777" w:rsidTr="00497BC0">
        <w:tc>
          <w:tcPr>
            <w:tcW w:w="2175" w:type="pct"/>
            <w:shd w:val="clear" w:color="auto" w:fill="auto"/>
          </w:tcPr>
          <w:p w14:paraId="58C8D455" w14:textId="77777777" w:rsidR="00845B82" w:rsidRPr="00486F6E" w:rsidRDefault="00845B82" w:rsidP="00497BC0">
            <w:pPr>
              <w:spacing w:before="120"/>
              <w:rPr>
                <w:b/>
              </w:rPr>
            </w:pPr>
            <w:r w:rsidRPr="00486F6E">
              <w:rPr>
                <w:b/>
              </w:rPr>
              <w:t>Emri i përfaqësuesit të ofertuesit</w:t>
            </w:r>
          </w:p>
        </w:tc>
        <w:tc>
          <w:tcPr>
            <w:tcW w:w="2825" w:type="pct"/>
          </w:tcPr>
          <w:p w14:paraId="2B86994C" w14:textId="77777777" w:rsidR="00845B82" w:rsidRPr="00486F6E" w:rsidRDefault="00845B82" w:rsidP="00497BC0">
            <w:pPr>
              <w:spacing w:before="120"/>
            </w:pPr>
          </w:p>
        </w:tc>
      </w:tr>
      <w:tr w:rsidR="00845B82" w:rsidRPr="00486F6E" w14:paraId="4688AAE8" w14:textId="77777777" w:rsidTr="00497BC0">
        <w:tc>
          <w:tcPr>
            <w:tcW w:w="2175" w:type="pct"/>
            <w:shd w:val="clear" w:color="auto" w:fill="auto"/>
          </w:tcPr>
          <w:p w14:paraId="3ACC036C" w14:textId="77777777" w:rsidR="00845B82" w:rsidRPr="00486F6E" w:rsidRDefault="00845B82" w:rsidP="00497BC0">
            <w:pPr>
              <w:spacing w:before="120"/>
              <w:rPr>
                <w:b/>
              </w:rPr>
            </w:pPr>
            <w:r w:rsidRPr="00486F6E">
              <w:rPr>
                <w:b/>
              </w:rPr>
              <w:t>Nënshkrimi</w:t>
            </w:r>
          </w:p>
        </w:tc>
        <w:tc>
          <w:tcPr>
            <w:tcW w:w="2825" w:type="pct"/>
          </w:tcPr>
          <w:p w14:paraId="3FAC0D57" w14:textId="77777777" w:rsidR="00845B82" w:rsidRPr="00486F6E" w:rsidRDefault="00845B82" w:rsidP="00497BC0">
            <w:pPr>
              <w:spacing w:before="120"/>
            </w:pPr>
          </w:p>
        </w:tc>
      </w:tr>
      <w:tr w:rsidR="00845B82" w:rsidRPr="00486F6E" w14:paraId="378FD0F6" w14:textId="77777777" w:rsidTr="00497BC0">
        <w:tc>
          <w:tcPr>
            <w:tcW w:w="2175" w:type="pct"/>
            <w:shd w:val="clear" w:color="auto" w:fill="auto"/>
          </w:tcPr>
          <w:p w14:paraId="04115A21" w14:textId="77777777" w:rsidR="00845B82" w:rsidRPr="00486F6E" w:rsidRDefault="00845B82" w:rsidP="00497BC0">
            <w:pPr>
              <w:spacing w:before="120"/>
              <w:rPr>
                <w:b/>
              </w:rPr>
            </w:pPr>
            <w:r w:rsidRPr="00486F6E">
              <w:rPr>
                <w:b/>
              </w:rPr>
              <w:t>Vula</w:t>
            </w:r>
          </w:p>
        </w:tc>
        <w:tc>
          <w:tcPr>
            <w:tcW w:w="2825" w:type="pct"/>
          </w:tcPr>
          <w:p w14:paraId="28BB6148" w14:textId="77777777" w:rsidR="00845B82" w:rsidRPr="00486F6E" w:rsidRDefault="00845B82" w:rsidP="00497BC0">
            <w:pPr>
              <w:spacing w:before="120"/>
            </w:pPr>
          </w:p>
        </w:tc>
      </w:tr>
      <w:tr w:rsidR="00845B82" w:rsidRPr="00486F6E" w14:paraId="7825CD2F" w14:textId="77777777" w:rsidTr="00497BC0">
        <w:tc>
          <w:tcPr>
            <w:tcW w:w="2175" w:type="pct"/>
          </w:tcPr>
          <w:p w14:paraId="235043FD" w14:textId="77777777" w:rsidR="00845B82" w:rsidRPr="00486F6E" w:rsidRDefault="00845B82" w:rsidP="00497BC0">
            <w:pPr>
              <w:spacing w:before="120"/>
              <w:rPr>
                <w:b/>
              </w:rPr>
            </w:pPr>
            <w:r w:rsidRPr="00486F6E">
              <w:rPr>
                <w:b/>
              </w:rPr>
              <w:lastRenderedPageBreak/>
              <w:t xml:space="preserve">Datë _________________ </w:t>
            </w:r>
          </w:p>
        </w:tc>
        <w:tc>
          <w:tcPr>
            <w:tcW w:w="2825" w:type="pct"/>
          </w:tcPr>
          <w:p w14:paraId="594CF37C" w14:textId="77777777" w:rsidR="00845B82" w:rsidRPr="00486F6E" w:rsidRDefault="00845B82" w:rsidP="00497BC0">
            <w:pPr>
              <w:spacing w:before="120"/>
            </w:pPr>
          </w:p>
        </w:tc>
      </w:tr>
    </w:tbl>
    <w:p w14:paraId="5D3D8EEA" w14:textId="77777777" w:rsidR="00845B82" w:rsidRPr="00486F6E" w:rsidRDefault="00845B82" w:rsidP="00845B82">
      <w:pPr>
        <w:pStyle w:val="S4-header1"/>
        <w:spacing w:before="0" w:after="0"/>
        <w:jc w:val="left"/>
        <w:rPr>
          <w:rFonts w:ascii="Times New Roman" w:hAnsi="Times New Roman"/>
          <w:sz w:val="22"/>
          <w:lang w:val="sq-AL"/>
        </w:rPr>
      </w:pPr>
      <w:r w:rsidRPr="00486F6E">
        <w:rPr>
          <w:rFonts w:ascii="Times New Roman" w:hAnsi="Times New Roman"/>
          <w:sz w:val="22"/>
          <w:lang w:val="sq-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0"/>
      </w:tblGrid>
      <w:tr w:rsidR="00845B82" w:rsidRPr="00486F6E" w14:paraId="7B0F82D1" w14:textId="77777777" w:rsidTr="00497BC0">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DA0972E" w14:textId="77777777" w:rsidR="00845B82" w:rsidRPr="00486F6E" w:rsidRDefault="00845B82" w:rsidP="00497BC0">
            <w:pPr>
              <w:pStyle w:val="TenderForms"/>
              <w:jc w:val="left"/>
              <w:rPr>
                <w:rStyle w:val="TenderFormsChar"/>
                <w:rFonts w:ascii="Times New Roman" w:hAnsi="Times New Roman"/>
                <w:b/>
                <w:bCs/>
                <w:sz w:val="22"/>
                <w:szCs w:val="22"/>
                <w:lang w:val="sq-AL" w:eastAsia="en-US"/>
              </w:rPr>
            </w:pPr>
            <w:bookmarkStart w:id="14" w:name="_Toc72826933"/>
            <w:bookmarkStart w:id="15" w:name="_Toc500691736"/>
            <w:bookmarkStart w:id="16" w:name="_Toc500695891"/>
            <w:bookmarkStart w:id="17" w:name="_Toc500696011"/>
            <w:bookmarkStart w:id="18" w:name="_Toc500700045"/>
            <w:bookmarkStart w:id="19" w:name="_Toc500702707"/>
            <w:bookmarkStart w:id="20" w:name="_Toc501196790"/>
            <w:bookmarkStart w:id="21" w:name="_Toc69932213"/>
            <w:r w:rsidRPr="00486F6E">
              <w:rPr>
                <w:rFonts w:ascii="Times New Roman" w:hAnsi="Times New Roman"/>
                <w:sz w:val="22"/>
                <w:szCs w:val="22"/>
                <w:lang w:val="sq-AL" w:eastAsia="en-US"/>
              </w:rPr>
              <w:lastRenderedPageBreak/>
              <w:t xml:space="preserve">Shtojca </w:t>
            </w:r>
            <w:r w:rsidRPr="00486F6E">
              <w:rPr>
                <w:rStyle w:val="TenderFormsChar"/>
                <w:rFonts w:ascii="Times New Roman" w:hAnsi="Times New Roman"/>
                <w:sz w:val="22"/>
                <w:szCs w:val="22"/>
                <w:lang w:val="sq-AL" w:eastAsia="en-US"/>
              </w:rPr>
              <w:t xml:space="preserve">2. </w:t>
            </w:r>
          </w:p>
          <w:p w14:paraId="34D46FF7" w14:textId="77777777" w:rsidR="00845B82" w:rsidRPr="00486F6E" w:rsidRDefault="00845B82" w:rsidP="00497BC0">
            <w:pPr>
              <w:pStyle w:val="TenderForms"/>
              <w:rPr>
                <w:rStyle w:val="TenderFormsChar"/>
                <w:rFonts w:ascii="Times New Roman" w:hAnsi="Times New Roman"/>
                <w:b/>
                <w:bCs/>
                <w:sz w:val="22"/>
                <w:szCs w:val="22"/>
                <w:lang w:val="sq-AL" w:eastAsia="en-US"/>
              </w:rPr>
            </w:pPr>
            <w:r w:rsidRPr="00486F6E">
              <w:rPr>
                <w:rFonts w:ascii="Times New Roman" w:hAnsi="Times New Roman"/>
                <w:b w:val="0"/>
                <w:i/>
                <w:sz w:val="22"/>
                <w:szCs w:val="22"/>
                <w:lang w:val="sq-AL" w:eastAsia="it-IT"/>
              </w:rPr>
              <w:t>(Shtojcë për t’u paraqitur nga operatori ekonomik)</w:t>
            </w:r>
          </w:p>
          <w:p w14:paraId="54D82FAB" w14:textId="77777777" w:rsidR="00845B82" w:rsidRPr="00486F6E" w:rsidRDefault="00845B82" w:rsidP="00497BC0">
            <w:pPr>
              <w:pStyle w:val="TenderForms"/>
              <w:rPr>
                <w:rStyle w:val="TenderFormsChar"/>
                <w:rFonts w:ascii="Times New Roman" w:hAnsi="Times New Roman"/>
                <w:b/>
                <w:bCs/>
                <w:sz w:val="22"/>
                <w:szCs w:val="22"/>
                <w:lang w:val="sq-AL" w:eastAsia="en-US"/>
              </w:rPr>
            </w:pPr>
            <w:r w:rsidRPr="00486F6E">
              <w:rPr>
                <w:rStyle w:val="TenderFormsChar"/>
                <w:rFonts w:ascii="Times New Roman" w:hAnsi="Times New Roman"/>
                <w:sz w:val="22"/>
                <w:szCs w:val="22"/>
                <w:lang w:val="sq-AL" w:eastAsia="en-US"/>
              </w:rPr>
              <w:t>LISTA E ÇMIMEVE</w:t>
            </w:r>
            <w:bookmarkEnd w:id="14"/>
            <w:r w:rsidRPr="00486F6E">
              <w:rPr>
                <w:rStyle w:val="TenderFormsChar"/>
                <w:rFonts w:ascii="Times New Roman" w:hAnsi="Times New Roman"/>
                <w:sz w:val="22"/>
                <w:szCs w:val="22"/>
                <w:lang w:val="sq-AL" w:eastAsia="en-US"/>
              </w:rPr>
              <w:t xml:space="preserve"> TË </w:t>
            </w:r>
            <w:bookmarkEnd w:id="15"/>
            <w:bookmarkEnd w:id="16"/>
            <w:bookmarkEnd w:id="17"/>
            <w:bookmarkEnd w:id="18"/>
            <w:bookmarkEnd w:id="19"/>
            <w:bookmarkEnd w:id="20"/>
            <w:bookmarkEnd w:id="21"/>
            <w:r>
              <w:rPr>
                <w:rStyle w:val="TenderFormsChar"/>
                <w:rFonts w:ascii="Times New Roman" w:hAnsi="Times New Roman"/>
                <w:sz w:val="22"/>
                <w:szCs w:val="22"/>
                <w:lang w:val="sq-AL" w:eastAsia="en-US"/>
              </w:rPr>
              <w:t>SHËRBIMEVE</w:t>
            </w:r>
          </w:p>
          <w:p w14:paraId="04A9A444" w14:textId="77777777" w:rsidR="00845B82" w:rsidRPr="00486F6E" w:rsidRDefault="00845B82" w:rsidP="00497BC0">
            <w:pPr>
              <w:pStyle w:val="TenderForms"/>
              <w:rPr>
                <w:rFonts w:ascii="Times New Roman" w:hAnsi="Times New Roman"/>
                <w:sz w:val="22"/>
                <w:szCs w:val="22"/>
                <w:lang w:val="sq-AL" w:eastAsia="en-US"/>
              </w:rPr>
            </w:pPr>
          </w:p>
        </w:tc>
      </w:tr>
      <w:tr w:rsidR="00845B82" w:rsidRPr="00486F6E" w14:paraId="1C149B78" w14:textId="77777777" w:rsidTr="00497BC0">
        <w:trPr>
          <w:cantSplit/>
        </w:trPr>
        <w:tc>
          <w:tcPr>
            <w:tcW w:w="5000" w:type="pct"/>
            <w:tcBorders>
              <w:top w:val="single" w:sz="12" w:space="0" w:color="auto"/>
              <w:left w:val="nil"/>
              <w:bottom w:val="nil"/>
              <w:right w:val="nil"/>
            </w:tcBorders>
            <w:vAlign w:val="center"/>
          </w:tcPr>
          <w:p w14:paraId="1D1A7C05" w14:textId="77777777" w:rsidR="00845B82" w:rsidRPr="00486F6E" w:rsidRDefault="00845B82" w:rsidP="00497BC0">
            <w:pPr>
              <w:tabs>
                <w:tab w:val="right" w:leader="underscore" w:pos="4752"/>
              </w:tabs>
              <w:spacing w:before="60" w:after="60"/>
            </w:pPr>
            <w:r w:rsidRPr="00486F6E">
              <w:rPr>
                <w:b/>
              </w:rPr>
              <w:t>Data</w:t>
            </w:r>
            <w:r w:rsidRPr="00486F6E">
              <w:t xml:space="preserve">: </w:t>
            </w:r>
            <w:r w:rsidRPr="00486F6E">
              <w:tab/>
            </w:r>
          </w:p>
        </w:tc>
      </w:tr>
      <w:tr w:rsidR="00845B82" w:rsidRPr="00346A8E" w14:paraId="60D285AF" w14:textId="77777777" w:rsidTr="00497BC0">
        <w:trPr>
          <w:cantSplit/>
        </w:trPr>
        <w:tc>
          <w:tcPr>
            <w:tcW w:w="5000" w:type="pct"/>
            <w:tcBorders>
              <w:top w:val="nil"/>
              <w:left w:val="nil"/>
              <w:bottom w:val="nil"/>
              <w:right w:val="nil"/>
            </w:tcBorders>
            <w:vAlign w:val="center"/>
          </w:tcPr>
          <w:p w14:paraId="5D9D014A" w14:textId="77777777" w:rsidR="00845B82" w:rsidRPr="009F7366" w:rsidRDefault="00845B82" w:rsidP="00497BC0">
            <w:pPr>
              <w:tabs>
                <w:tab w:val="left" w:pos="8220"/>
                <w:tab w:val="right" w:pos="9360"/>
              </w:tabs>
              <w:spacing w:before="120" w:after="120"/>
              <w:rPr>
                <w:b/>
              </w:rPr>
            </w:pPr>
            <w:r>
              <w:rPr>
                <w:b/>
              </w:rPr>
              <w:t xml:space="preserve">Objekti i procedurës </w:t>
            </w:r>
            <w:r w:rsidRPr="009F7366">
              <w:rPr>
                <w:b/>
              </w:rPr>
              <w:t>____________________________________</w:t>
            </w:r>
          </w:p>
          <w:p w14:paraId="6B4764A6" w14:textId="77777777" w:rsidR="00845B82" w:rsidRPr="009F7366" w:rsidRDefault="00845B82" w:rsidP="00497BC0">
            <w:pPr>
              <w:tabs>
                <w:tab w:val="left" w:pos="8220"/>
                <w:tab w:val="right" w:pos="9360"/>
              </w:tabs>
              <w:spacing w:before="120" w:after="120"/>
              <w:jc w:val="both"/>
            </w:pPr>
            <w:r w:rsidRPr="009F7366">
              <w:rPr>
                <w:b/>
              </w:rPr>
              <w:t xml:space="preserve">Emri dhe numri unik i identifikimit të </w:t>
            </w:r>
            <w:r w:rsidRPr="00486F6E">
              <w:rPr>
                <w:b/>
              </w:rPr>
              <w:t>O</w:t>
            </w:r>
            <w:r>
              <w:rPr>
                <w:b/>
              </w:rPr>
              <w:t>rgani i masmedias/Agjencia e specializuar</w:t>
            </w:r>
            <w:r w:rsidRPr="009F7366">
              <w:t xml:space="preserve"> (në rast BOE): __________________________________________________</w:t>
            </w:r>
          </w:p>
          <w:p w14:paraId="2CED1C4F" w14:textId="77777777" w:rsidR="00845B82" w:rsidRPr="009F7366" w:rsidRDefault="00845B82" w:rsidP="00497BC0">
            <w:pPr>
              <w:tabs>
                <w:tab w:val="left" w:pos="8220"/>
                <w:tab w:val="right" w:pos="9360"/>
              </w:tabs>
              <w:spacing w:before="120" w:after="120"/>
            </w:pPr>
            <w:r w:rsidRPr="009F7366">
              <w:rPr>
                <w:b/>
              </w:rPr>
              <w:t>Monedha</w:t>
            </w:r>
            <w:r w:rsidRPr="009F7366">
              <w:t>: ____________</w:t>
            </w:r>
          </w:p>
          <w:p w14:paraId="1F63BAAC" w14:textId="77777777" w:rsidR="00845B82" w:rsidRDefault="00845B82" w:rsidP="00497BC0">
            <w:pPr>
              <w:tabs>
                <w:tab w:val="left" w:pos="8220"/>
                <w:tab w:val="right" w:pos="9360"/>
              </w:tabs>
              <w:spacing w:before="120" w:after="120"/>
            </w:pPr>
            <w:r w:rsidRPr="009F7366">
              <w:t xml:space="preserve">Në rast të mospërputhjes midis çmimit për njësi dhe totalit, këto do të rregullohen </w:t>
            </w:r>
            <w:r>
              <w:t>si vijon:</w:t>
            </w:r>
          </w:p>
          <w:p w14:paraId="4FFD2642" w14:textId="77777777" w:rsidR="00845B82" w:rsidRPr="00486F6E" w:rsidRDefault="00845B82" w:rsidP="00497BC0">
            <w:pPr>
              <w:jc w:val="both"/>
            </w:pPr>
            <w:r w:rsidRPr="00486F6E">
              <w:t>1. Autoriteti/Enti Kontraktor kontrollon ofertat e paraqitura nëse kanë gabime arithmetike. Nëse ofertat rezultojnë me gabime arithmetike, autoriteti/enti i korrigjon këto gabime</w:t>
            </w:r>
            <w:r>
              <w:t xml:space="preserve"> </w:t>
            </w:r>
            <w:r w:rsidRPr="00486F6E">
              <w:t>si më poshtë:</w:t>
            </w:r>
          </w:p>
          <w:p w14:paraId="3DB1A0A5" w14:textId="77777777" w:rsidR="00845B82" w:rsidRPr="00510189" w:rsidRDefault="00845B82" w:rsidP="00845B82">
            <w:pPr>
              <w:pStyle w:val="CommentText"/>
              <w:numPr>
                <w:ilvl w:val="0"/>
                <w:numId w:val="34"/>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një mospërputhje midis çmimit për njësi dhe çmimit total, që rezulton nga shumëzimi i çmimit për njësi me sasinë, çmimi për njësi do të mbizotërojë dhe çmimi total do të ndryshohet përkatësisht.</w:t>
            </w:r>
          </w:p>
          <w:p w14:paraId="626CBEA5" w14:textId="77777777" w:rsidR="00845B82" w:rsidRPr="00510189" w:rsidRDefault="00845B82" w:rsidP="00845B82">
            <w:pPr>
              <w:pStyle w:val="CommentText"/>
              <w:numPr>
                <w:ilvl w:val="0"/>
                <w:numId w:val="34"/>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ndonjë mospërputhje në çmimin total, kur totali është shuma ose diferenca e nën-totaleve, çmimi nën-total mbizotëron dhe çmimi total korrigjohet bazuar në të.</w:t>
            </w:r>
          </w:p>
          <w:p w14:paraId="00DA9E94" w14:textId="77777777" w:rsidR="00845B82" w:rsidRPr="00486F6E" w:rsidRDefault="00845B82" w:rsidP="00845B82">
            <w:pPr>
              <w:numPr>
                <w:ilvl w:val="0"/>
                <w:numId w:val="34"/>
              </w:numPr>
              <w:spacing w:after="200" w:line="276" w:lineRule="auto"/>
              <w:jc w:val="both"/>
              <w:rPr>
                <w:dstrike/>
              </w:rPr>
            </w:pPr>
            <w:r w:rsidRPr="00486F6E">
              <w:t>Nëse ka ndonjë mospërputhje midis fjalëve dhe numrave, shuma me fjalë do të mbizotërojë. Përjashtim nga ky rregull është situata kur shuma ka të bëjë me gabimin, i cili do të korrigjohet sipas pikave (a) dhe (b) më lart, prandaj në këtë rast shuma në numër mbizotëron dhe ajo me fjalë do të korrigjohet.</w:t>
            </w:r>
          </w:p>
          <w:p w14:paraId="5E02570D" w14:textId="3CF2E569" w:rsidR="00845B82" w:rsidRPr="00486F6E" w:rsidRDefault="00845B82" w:rsidP="00845B82">
            <w:pPr>
              <w:numPr>
                <w:ilvl w:val="0"/>
                <w:numId w:val="34"/>
              </w:numPr>
              <w:spacing w:after="200" w:line="276" w:lineRule="auto"/>
              <w:jc w:val="both"/>
            </w:pPr>
            <w:r w:rsidRPr="00486F6E">
              <w:t>Nëse ekziston një mospërputhje midis fjalëve dhe shifrave, shuma me fjalë do të mbizotërojë, përveç nëse shuma e shprehur me fjalë lidhet me një gabim arit</w:t>
            </w:r>
            <w:r w:rsidR="00615FAA">
              <w:t>h</w:t>
            </w:r>
            <w:r w:rsidRPr="00486F6E">
              <w:t>metik, rast në të cilin shuma në shifra do të mbizotërojë në bazë të (a) dhe (b) më sipër.</w:t>
            </w:r>
          </w:p>
          <w:p w14:paraId="1AD26BE9" w14:textId="4D57B560" w:rsidR="00845B82" w:rsidRPr="00486F6E" w:rsidRDefault="00845B82" w:rsidP="00497BC0">
            <w:pPr>
              <w:spacing w:before="120" w:after="120"/>
              <w:jc w:val="both"/>
            </w:pPr>
            <w:r w:rsidRPr="00486F6E">
              <w:t>Në çdo rast, Ofertat me gabime arit</w:t>
            </w:r>
            <w:r w:rsidR="00615FAA">
              <w:t>h</w:t>
            </w:r>
            <w:r w:rsidRPr="00486F6E">
              <w:t>metike refuzohen kur:</w:t>
            </w:r>
          </w:p>
          <w:p w14:paraId="158294F3" w14:textId="77777777" w:rsidR="00845B82" w:rsidRPr="00486F6E" w:rsidRDefault="00845B82" w:rsidP="00497BC0">
            <w:pPr>
              <w:spacing w:before="120" w:after="120"/>
              <w:jc w:val="both"/>
            </w:pPr>
            <w:r w:rsidRPr="00486F6E">
              <w:t>- vlera absolute e të gjitha korrigjimeve është më shumë se 2% e vlerës së ofertës ekonomike të ofruar;</w:t>
            </w:r>
          </w:p>
          <w:p w14:paraId="4D98F6CF" w14:textId="77777777" w:rsidR="00845B82" w:rsidRPr="00563213" w:rsidRDefault="00845B82" w:rsidP="00497BC0">
            <w:pPr>
              <w:spacing w:before="120" w:after="120"/>
              <w:jc w:val="both"/>
            </w:pPr>
            <w:r w:rsidRPr="00486F6E">
              <w:t>- vlera absolute e të gjitha korrigjimeve është më pak se 2%, por korrigj</w:t>
            </w:r>
            <w:r>
              <w:t>imi nuk pranohet nga ofertuesi.</w:t>
            </w:r>
          </w:p>
          <w:p w14:paraId="00413673" w14:textId="4A2E6229" w:rsidR="00845B82" w:rsidRPr="009F7366" w:rsidRDefault="00845B82" w:rsidP="00497BC0">
            <w:pPr>
              <w:tabs>
                <w:tab w:val="left" w:pos="8220"/>
                <w:tab w:val="right" w:pos="9360"/>
              </w:tabs>
              <w:spacing w:before="120" w:after="120"/>
              <w:jc w:val="both"/>
            </w:pPr>
            <w:r w:rsidRPr="00563213">
              <w:t>Të gjithë</w:t>
            </w:r>
            <w:r w:rsidRPr="009F7366">
              <w:t xml:space="preserve"> artikujt në Formularin e Shërbimeve duhet të hidhen dhe tu vendoset çmimi i ofruar në Listën përkatëse të Çmimeve për sh</w:t>
            </w:r>
            <w:r w:rsidR="00D74C35">
              <w:t>ë</w:t>
            </w:r>
            <w:r w:rsidRPr="009F7366">
              <w:t xml:space="preserve">rbimet. </w:t>
            </w:r>
            <w:r>
              <w:t xml:space="preserve">Shërbimet </w:t>
            </w:r>
            <w:r w:rsidRPr="009F7366">
              <w:t xml:space="preserve">pa çmim do të konsiderohen si </w:t>
            </w:r>
            <w:r>
              <w:t>sh</w:t>
            </w:r>
            <w:r w:rsidR="00D74C35">
              <w:t>ë</w:t>
            </w:r>
            <w:r>
              <w:t>rbime</w:t>
            </w:r>
            <w:r w:rsidRPr="009F7366">
              <w:t xml:space="preserve"> të paofruar dhe do të </w:t>
            </w:r>
            <w:r w:rsidR="00D74C35">
              <w:t>ç</w:t>
            </w:r>
            <w:r w:rsidRPr="009F7366">
              <w:t>ojnë në refuzimin e ofertës.</w:t>
            </w:r>
          </w:p>
        </w:tc>
      </w:tr>
      <w:tr w:rsidR="00845B82" w:rsidRPr="00346A8E" w14:paraId="7425B956" w14:textId="77777777" w:rsidTr="00497BC0">
        <w:trPr>
          <w:cantSplit/>
        </w:trPr>
        <w:tc>
          <w:tcPr>
            <w:tcW w:w="5000" w:type="pct"/>
            <w:tcBorders>
              <w:top w:val="nil"/>
              <w:left w:val="nil"/>
              <w:bottom w:val="nil"/>
              <w:right w:val="nil"/>
            </w:tcBorders>
            <w:vAlign w:val="center"/>
          </w:tcPr>
          <w:p w14:paraId="2A96F4F2" w14:textId="77777777" w:rsidR="00845B82" w:rsidRDefault="00845B82" w:rsidP="00497BC0">
            <w:pPr>
              <w:spacing w:before="120" w:after="120" w:line="240" w:lineRule="atLeast"/>
            </w:pPr>
          </w:p>
          <w:p w14:paraId="31724365" w14:textId="77777777" w:rsidR="00B431D2" w:rsidRDefault="00B431D2" w:rsidP="00497BC0">
            <w:pPr>
              <w:spacing w:before="120" w:after="120" w:line="240" w:lineRule="atLeast"/>
            </w:pPr>
          </w:p>
          <w:p w14:paraId="45436CB3" w14:textId="77777777" w:rsidR="00B431D2" w:rsidRDefault="00B431D2" w:rsidP="00497BC0">
            <w:pPr>
              <w:spacing w:before="120" w:after="120" w:line="240" w:lineRule="atLeast"/>
            </w:pPr>
          </w:p>
          <w:p w14:paraId="1B6C0010" w14:textId="77777777" w:rsidR="00B431D2" w:rsidRDefault="00B431D2" w:rsidP="00497BC0">
            <w:pPr>
              <w:spacing w:before="120" w:after="120" w:line="240" w:lineRule="atLeast"/>
            </w:pPr>
          </w:p>
          <w:p w14:paraId="075F755A" w14:textId="46ADFA66" w:rsidR="00B431D2" w:rsidRPr="00486F6E" w:rsidRDefault="00B431D2" w:rsidP="00497BC0">
            <w:pPr>
              <w:spacing w:before="120" w:after="120" w:line="240" w:lineRule="atLeast"/>
            </w:pPr>
          </w:p>
        </w:tc>
      </w:tr>
    </w:tbl>
    <w:p w14:paraId="6644088F" w14:textId="77777777" w:rsidR="00845B82" w:rsidRPr="00486F6E" w:rsidRDefault="00845B82" w:rsidP="00845B82">
      <w:pPr>
        <w:ind w:left="720" w:hanging="720"/>
        <w:jc w:val="center"/>
        <w:rPr>
          <w:b/>
        </w:rPr>
      </w:pPr>
      <w:r w:rsidRPr="00486F6E">
        <w:rPr>
          <w:b/>
        </w:rPr>
        <w:lastRenderedPageBreak/>
        <w:t xml:space="preserve">Lista e Çmimeve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10"/>
        <w:gridCol w:w="2848"/>
        <w:gridCol w:w="44"/>
        <w:gridCol w:w="706"/>
        <w:gridCol w:w="856"/>
        <w:gridCol w:w="1700"/>
        <w:gridCol w:w="1776"/>
      </w:tblGrid>
      <w:tr w:rsidR="00845B82" w:rsidRPr="00486F6E" w14:paraId="0E2AF4B8" w14:textId="77777777" w:rsidTr="00497BC0">
        <w:tc>
          <w:tcPr>
            <w:tcW w:w="495" w:type="pct"/>
            <w:shd w:val="clear" w:color="auto" w:fill="auto"/>
          </w:tcPr>
          <w:p w14:paraId="5B093A94" w14:textId="77777777" w:rsidR="00845B82" w:rsidRPr="00486F6E" w:rsidRDefault="00845B82" w:rsidP="00497BC0">
            <w:pPr>
              <w:spacing w:before="60" w:after="60"/>
              <w:jc w:val="center"/>
              <w:rPr>
                <w:b/>
                <w:i/>
              </w:rPr>
            </w:pPr>
            <w:r w:rsidRPr="00486F6E">
              <w:rPr>
                <w:b/>
                <w:i/>
              </w:rPr>
              <w:t>1</w:t>
            </w:r>
          </w:p>
        </w:tc>
        <w:tc>
          <w:tcPr>
            <w:tcW w:w="1608" w:type="pct"/>
            <w:shd w:val="clear" w:color="auto" w:fill="auto"/>
          </w:tcPr>
          <w:p w14:paraId="0C19176F" w14:textId="77777777" w:rsidR="00845B82" w:rsidRPr="00486F6E" w:rsidRDefault="00845B82" w:rsidP="00497BC0">
            <w:pPr>
              <w:spacing w:before="60" w:after="60"/>
              <w:jc w:val="center"/>
              <w:rPr>
                <w:b/>
                <w:i/>
              </w:rPr>
            </w:pPr>
            <w:r w:rsidRPr="00486F6E">
              <w:rPr>
                <w:b/>
                <w:i/>
              </w:rPr>
              <w:t>2</w:t>
            </w:r>
          </w:p>
        </w:tc>
        <w:tc>
          <w:tcPr>
            <w:tcW w:w="449" w:type="pct"/>
            <w:gridSpan w:val="2"/>
            <w:shd w:val="clear" w:color="auto" w:fill="auto"/>
          </w:tcPr>
          <w:p w14:paraId="39A4C4BB" w14:textId="77777777" w:rsidR="00845B82" w:rsidRPr="00486F6E" w:rsidRDefault="00845B82" w:rsidP="00497BC0">
            <w:pPr>
              <w:spacing w:before="60" w:after="60"/>
              <w:jc w:val="center"/>
              <w:rPr>
                <w:b/>
                <w:i/>
              </w:rPr>
            </w:pPr>
            <w:r w:rsidRPr="00486F6E">
              <w:rPr>
                <w:b/>
                <w:i/>
              </w:rPr>
              <w:t>3</w:t>
            </w:r>
          </w:p>
        </w:tc>
        <w:tc>
          <w:tcPr>
            <w:tcW w:w="473" w:type="pct"/>
            <w:shd w:val="clear" w:color="auto" w:fill="auto"/>
          </w:tcPr>
          <w:p w14:paraId="011C17BF" w14:textId="77777777" w:rsidR="00845B82" w:rsidRPr="00486F6E" w:rsidRDefault="00845B82" w:rsidP="00497BC0">
            <w:pPr>
              <w:spacing w:before="60" w:after="60"/>
              <w:jc w:val="center"/>
              <w:rPr>
                <w:b/>
                <w:i/>
              </w:rPr>
            </w:pPr>
            <w:r w:rsidRPr="00486F6E">
              <w:rPr>
                <w:b/>
                <w:i/>
              </w:rPr>
              <w:t>4</w:t>
            </w:r>
          </w:p>
        </w:tc>
        <w:tc>
          <w:tcPr>
            <w:tcW w:w="1004" w:type="pct"/>
            <w:shd w:val="clear" w:color="auto" w:fill="auto"/>
          </w:tcPr>
          <w:p w14:paraId="2DC7BDC0" w14:textId="77777777" w:rsidR="00845B82" w:rsidRPr="00486F6E" w:rsidRDefault="00845B82" w:rsidP="00497BC0">
            <w:pPr>
              <w:spacing w:before="60" w:after="60"/>
              <w:jc w:val="center"/>
              <w:rPr>
                <w:b/>
                <w:i/>
              </w:rPr>
            </w:pPr>
            <w:r>
              <w:rPr>
                <w:b/>
                <w:i/>
              </w:rPr>
              <w:t>5</w:t>
            </w:r>
          </w:p>
        </w:tc>
        <w:tc>
          <w:tcPr>
            <w:tcW w:w="971" w:type="pct"/>
            <w:shd w:val="clear" w:color="auto" w:fill="auto"/>
          </w:tcPr>
          <w:p w14:paraId="62C72D8A" w14:textId="77777777" w:rsidR="00845B82" w:rsidRPr="00486F6E" w:rsidRDefault="00845B82" w:rsidP="00497BC0">
            <w:pPr>
              <w:spacing w:before="60" w:after="60"/>
              <w:jc w:val="center"/>
              <w:rPr>
                <w:b/>
                <w:i/>
              </w:rPr>
            </w:pPr>
          </w:p>
        </w:tc>
      </w:tr>
      <w:tr w:rsidR="00845B82" w:rsidRPr="00486F6E" w14:paraId="5B8BB736" w14:textId="77777777" w:rsidTr="00497BC0">
        <w:tc>
          <w:tcPr>
            <w:tcW w:w="495" w:type="pct"/>
            <w:shd w:val="clear" w:color="auto" w:fill="auto"/>
          </w:tcPr>
          <w:p w14:paraId="20FAF017" w14:textId="77777777" w:rsidR="00845B82" w:rsidRPr="00486F6E" w:rsidRDefault="00845B82" w:rsidP="00497BC0">
            <w:pPr>
              <w:jc w:val="center"/>
              <w:rPr>
                <w:b/>
              </w:rPr>
            </w:pPr>
            <w:r w:rsidRPr="00486F6E">
              <w:rPr>
                <w:b/>
              </w:rPr>
              <w:t>Artikulli</w:t>
            </w:r>
          </w:p>
        </w:tc>
        <w:tc>
          <w:tcPr>
            <w:tcW w:w="1608" w:type="pct"/>
            <w:shd w:val="clear" w:color="auto" w:fill="auto"/>
          </w:tcPr>
          <w:p w14:paraId="55D97380" w14:textId="77777777" w:rsidR="00845B82" w:rsidRPr="00486F6E" w:rsidRDefault="00845B82" w:rsidP="00497BC0">
            <w:pPr>
              <w:jc w:val="center"/>
              <w:rPr>
                <w:b/>
              </w:rPr>
            </w:pPr>
            <w:r w:rsidRPr="00486F6E">
              <w:rPr>
                <w:b/>
              </w:rPr>
              <w:t xml:space="preserve">Përshkrimi i </w:t>
            </w:r>
            <w:r>
              <w:rPr>
                <w:b/>
              </w:rPr>
              <w:t>sh</w:t>
            </w:r>
            <w:r w:rsidRPr="00AB3CB0">
              <w:rPr>
                <w:b/>
              </w:rPr>
              <w:t>ërbimit</w:t>
            </w:r>
          </w:p>
        </w:tc>
        <w:tc>
          <w:tcPr>
            <w:tcW w:w="449" w:type="pct"/>
            <w:gridSpan w:val="2"/>
            <w:shd w:val="clear" w:color="auto" w:fill="auto"/>
          </w:tcPr>
          <w:p w14:paraId="1230EAD7" w14:textId="77777777" w:rsidR="00845B82" w:rsidRPr="00486F6E" w:rsidRDefault="00845B82" w:rsidP="00497BC0">
            <w:pPr>
              <w:rPr>
                <w:b/>
              </w:rPr>
            </w:pPr>
            <w:r w:rsidRPr="00486F6E">
              <w:rPr>
                <w:b/>
              </w:rPr>
              <w:t>Sasia</w:t>
            </w:r>
          </w:p>
        </w:tc>
        <w:tc>
          <w:tcPr>
            <w:tcW w:w="473" w:type="pct"/>
            <w:shd w:val="clear" w:color="auto" w:fill="auto"/>
          </w:tcPr>
          <w:p w14:paraId="79ADFED0" w14:textId="77777777" w:rsidR="00845B82" w:rsidRPr="00486F6E" w:rsidRDefault="00845B82" w:rsidP="00497BC0">
            <w:pPr>
              <w:rPr>
                <w:b/>
              </w:rPr>
            </w:pPr>
            <w:r>
              <w:rPr>
                <w:b/>
              </w:rPr>
              <w:t>ç</w:t>
            </w:r>
            <w:r w:rsidRPr="00486F6E">
              <w:rPr>
                <w:b/>
              </w:rPr>
              <w:t>mimi p</w:t>
            </w:r>
            <w:r w:rsidRPr="00AB3CB0">
              <w:rPr>
                <w:b/>
              </w:rPr>
              <w:t>ë</w:t>
            </w:r>
            <w:r w:rsidRPr="00486F6E">
              <w:rPr>
                <w:b/>
              </w:rPr>
              <w:t>r nj</w:t>
            </w:r>
            <w:r w:rsidRPr="00AB3CB0">
              <w:rPr>
                <w:b/>
              </w:rPr>
              <w:t>ë</w:t>
            </w:r>
            <w:r w:rsidRPr="00486F6E">
              <w:rPr>
                <w:b/>
              </w:rPr>
              <w:t>si</w:t>
            </w:r>
          </w:p>
        </w:tc>
        <w:tc>
          <w:tcPr>
            <w:tcW w:w="1004" w:type="pct"/>
            <w:shd w:val="clear" w:color="auto" w:fill="auto"/>
          </w:tcPr>
          <w:p w14:paraId="2315610F" w14:textId="77777777" w:rsidR="00845B82" w:rsidRPr="00486F6E" w:rsidRDefault="00845B82" w:rsidP="00497BC0">
            <w:pPr>
              <w:spacing w:line="240" w:lineRule="atLeast"/>
              <w:jc w:val="center"/>
              <w:rPr>
                <w:b/>
              </w:rPr>
            </w:pPr>
            <w:r w:rsidRPr="00486F6E">
              <w:rPr>
                <w:b/>
              </w:rPr>
              <w:t>Çmimi total</w:t>
            </w:r>
          </w:p>
          <w:p w14:paraId="06393AB8" w14:textId="77777777" w:rsidR="00845B82" w:rsidRPr="00486F6E" w:rsidRDefault="00845B82" w:rsidP="00497BC0">
            <w:pPr>
              <w:jc w:val="center"/>
              <w:rPr>
                <w:b/>
              </w:rPr>
            </w:pPr>
            <w:r w:rsidRPr="00486F6E">
              <w:rPr>
                <w:b/>
              </w:rPr>
              <w:t xml:space="preserve">për </w:t>
            </w:r>
            <w:r>
              <w:rPr>
                <w:b/>
              </w:rPr>
              <w:t xml:space="preserve">sherbim </w:t>
            </w:r>
            <w:r w:rsidRPr="00486F6E">
              <w:rPr>
                <w:b/>
              </w:rPr>
              <w:t>(</w:t>
            </w:r>
            <w:r w:rsidRPr="00486F6E">
              <w:rPr>
                <w:b/>
                <w:i/>
              </w:rPr>
              <w:t>3</w:t>
            </w:r>
            <w:r w:rsidRPr="00486F6E">
              <w:rPr>
                <w:b/>
              </w:rPr>
              <w:t xml:space="preserve"> x </w:t>
            </w:r>
            <w:r w:rsidRPr="00486F6E">
              <w:rPr>
                <w:b/>
                <w:i/>
              </w:rPr>
              <w:t>4X</w:t>
            </w:r>
            <w:r w:rsidRPr="00486F6E">
              <w:rPr>
                <w:b/>
              </w:rPr>
              <w:t>)</w:t>
            </w:r>
          </w:p>
        </w:tc>
        <w:tc>
          <w:tcPr>
            <w:tcW w:w="971" w:type="pct"/>
            <w:shd w:val="clear" w:color="auto" w:fill="auto"/>
          </w:tcPr>
          <w:p w14:paraId="5C8E5625" w14:textId="77777777" w:rsidR="00845B82" w:rsidRPr="00486F6E" w:rsidRDefault="00845B82" w:rsidP="00497BC0">
            <w:pPr>
              <w:jc w:val="center"/>
              <w:rPr>
                <w:b/>
              </w:rPr>
            </w:pPr>
          </w:p>
        </w:tc>
      </w:tr>
      <w:tr w:rsidR="00845B82" w:rsidRPr="00486F6E" w14:paraId="1E1177DC" w14:textId="77777777" w:rsidTr="00497BC0">
        <w:tc>
          <w:tcPr>
            <w:tcW w:w="495" w:type="pct"/>
            <w:shd w:val="clear" w:color="auto" w:fill="auto"/>
          </w:tcPr>
          <w:p w14:paraId="1A00706E" w14:textId="77777777" w:rsidR="00845B82" w:rsidRPr="00486F6E" w:rsidRDefault="00845B82" w:rsidP="00497BC0">
            <w:pPr>
              <w:spacing w:before="60" w:after="60"/>
            </w:pPr>
            <w:r w:rsidRPr="00486F6E">
              <w:t>1.</w:t>
            </w:r>
          </w:p>
        </w:tc>
        <w:tc>
          <w:tcPr>
            <w:tcW w:w="1608" w:type="pct"/>
            <w:shd w:val="clear" w:color="auto" w:fill="auto"/>
          </w:tcPr>
          <w:p w14:paraId="1DE5EF53" w14:textId="77777777" w:rsidR="00845B82" w:rsidRPr="00486F6E" w:rsidRDefault="00845B82" w:rsidP="00497BC0">
            <w:pPr>
              <w:spacing w:before="60" w:after="60"/>
            </w:pPr>
          </w:p>
        </w:tc>
        <w:tc>
          <w:tcPr>
            <w:tcW w:w="449" w:type="pct"/>
            <w:gridSpan w:val="2"/>
          </w:tcPr>
          <w:p w14:paraId="191B01F2" w14:textId="77777777" w:rsidR="00845B82" w:rsidRPr="00486F6E" w:rsidRDefault="00845B82" w:rsidP="00497BC0">
            <w:pPr>
              <w:spacing w:before="60" w:after="60"/>
            </w:pPr>
          </w:p>
        </w:tc>
        <w:tc>
          <w:tcPr>
            <w:tcW w:w="473" w:type="pct"/>
            <w:shd w:val="clear" w:color="auto" w:fill="auto"/>
          </w:tcPr>
          <w:p w14:paraId="3C265CA2" w14:textId="77777777" w:rsidR="00845B82" w:rsidRPr="00486F6E" w:rsidRDefault="00845B82" w:rsidP="00497BC0">
            <w:pPr>
              <w:spacing w:before="60" w:after="60"/>
            </w:pPr>
          </w:p>
        </w:tc>
        <w:tc>
          <w:tcPr>
            <w:tcW w:w="1004" w:type="pct"/>
            <w:shd w:val="clear" w:color="auto" w:fill="auto"/>
          </w:tcPr>
          <w:p w14:paraId="26BC83C7" w14:textId="77777777" w:rsidR="00845B82" w:rsidRPr="00486F6E" w:rsidRDefault="00845B82" w:rsidP="00497BC0">
            <w:pPr>
              <w:spacing w:before="60" w:after="60"/>
            </w:pPr>
          </w:p>
        </w:tc>
        <w:tc>
          <w:tcPr>
            <w:tcW w:w="971" w:type="pct"/>
            <w:shd w:val="clear" w:color="auto" w:fill="auto"/>
          </w:tcPr>
          <w:p w14:paraId="2918235D" w14:textId="77777777" w:rsidR="00845B82" w:rsidRPr="00486F6E" w:rsidRDefault="00845B82" w:rsidP="00497BC0">
            <w:pPr>
              <w:spacing w:before="60" w:after="60"/>
            </w:pPr>
          </w:p>
        </w:tc>
      </w:tr>
      <w:tr w:rsidR="00845B82" w:rsidRPr="00486F6E" w14:paraId="59E71287" w14:textId="77777777" w:rsidTr="00497BC0">
        <w:tc>
          <w:tcPr>
            <w:tcW w:w="495" w:type="pct"/>
            <w:shd w:val="clear" w:color="auto" w:fill="auto"/>
          </w:tcPr>
          <w:p w14:paraId="1F2FFAEE" w14:textId="77777777" w:rsidR="00845B82" w:rsidRPr="00486F6E" w:rsidRDefault="00845B82" w:rsidP="00497BC0">
            <w:pPr>
              <w:spacing w:before="60" w:after="60"/>
            </w:pPr>
            <w:r w:rsidRPr="00486F6E">
              <w:t>2.</w:t>
            </w:r>
          </w:p>
        </w:tc>
        <w:tc>
          <w:tcPr>
            <w:tcW w:w="1608" w:type="pct"/>
            <w:shd w:val="clear" w:color="auto" w:fill="auto"/>
          </w:tcPr>
          <w:p w14:paraId="0EBA454B" w14:textId="77777777" w:rsidR="00845B82" w:rsidRPr="00486F6E" w:rsidRDefault="00845B82" w:rsidP="00497BC0">
            <w:pPr>
              <w:spacing w:before="60" w:after="60"/>
            </w:pPr>
          </w:p>
        </w:tc>
        <w:tc>
          <w:tcPr>
            <w:tcW w:w="449" w:type="pct"/>
            <w:gridSpan w:val="2"/>
          </w:tcPr>
          <w:p w14:paraId="1B011701" w14:textId="77777777" w:rsidR="00845B82" w:rsidRPr="00486F6E" w:rsidRDefault="00845B82" w:rsidP="00497BC0">
            <w:pPr>
              <w:spacing w:before="60" w:after="60"/>
            </w:pPr>
          </w:p>
        </w:tc>
        <w:tc>
          <w:tcPr>
            <w:tcW w:w="473" w:type="pct"/>
            <w:shd w:val="clear" w:color="auto" w:fill="auto"/>
          </w:tcPr>
          <w:p w14:paraId="13DC4327" w14:textId="77777777" w:rsidR="00845B82" w:rsidRPr="00486F6E" w:rsidRDefault="00845B82" w:rsidP="00497BC0">
            <w:pPr>
              <w:spacing w:before="60" w:after="60"/>
            </w:pPr>
          </w:p>
        </w:tc>
        <w:tc>
          <w:tcPr>
            <w:tcW w:w="1004" w:type="pct"/>
            <w:shd w:val="clear" w:color="auto" w:fill="auto"/>
          </w:tcPr>
          <w:p w14:paraId="0408F514" w14:textId="77777777" w:rsidR="00845B82" w:rsidRPr="00486F6E" w:rsidRDefault="00845B82" w:rsidP="00497BC0">
            <w:pPr>
              <w:spacing w:before="60" w:after="60"/>
            </w:pPr>
          </w:p>
        </w:tc>
        <w:tc>
          <w:tcPr>
            <w:tcW w:w="971" w:type="pct"/>
            <w:shd w:val="clear" w:color="auto" w:fill="auto"/>
          </w:tcPr>
          <w:p w14:paraId="66AEC5CC" w14:textId="77777777" w:rsidR="00845B82" w:rsidRPr="00486F6E" w:rsidRDefault="00845B82" w:rsidP="00497BC0">
            <w:pPr>
              <w:spacing w:before="60" w:after="60"/>
            </w:pPr>
          </w:p>
        </w:tc>
      </w:tr>
      <w:tr w:rsidR="00845B82" w:rsidRPr="00486F6E" w14:paraId="58147431" w14:textId="77777777" w:rsidTr="00497BC0">
        <w:tc>
          <w:tcPr>
            <w:tcW w:w="495" w:type="pct"/>
            <w:shd w:val="clear" w:color="auto" w:fill="auto"/>
          </w:tcPr>
          <w:p w14:paraId="10BEA2B5" w14:textId="77777777" w:rsidR="00845B82" w:rsidRPr="00486F6E" w:rsidRDefault="00845B82" w:rsidP="00497BC0">
            <w:pPr>
              <w:spacing w:before="60" w:after="60"/>
            </w:pPr>
            <w:r w:rsidRPr="00486F6E">
              <w:t>3.</w:t>
            </w:r>
          </w:p>
        </w:tc>
        <w:tc>
          <w:tcPr>
            <w:tcW w:w="1608" w:type="pct"/>
            <w:shd w:val="clear" w:color="auto" w:fill="auto"/>
          </w:tcPr>
          <w:p w14:paraId="7C74AF2D" w14:textId="77777777" w:rsidR="00845B82" w:rsidRPr="00486F6E" w:rsidRDefault="00845B82" w:rsidP="00497BC0">
            <w:pPr>
              <w:spacing w:before="60" w:after="60"/>
            </w:pPr>
          </w:p>
        </w:tc>
        <w:tc>
          <w:tcPr>
            <w:tcW w:w="449" w:type="pct"/>
            <w:gridSpan w:val="2"/>
          </w:tcPr>
          <w:p w14:paraId="23713EBF" w14:textId="77777777" w:rsidR="00845B82" w:rsidRPr="00486F6E" w:rsidRDefault="00845B82" w:rsidP="00497BC0">
            <w:pPr>
              <w:spacing w:before="60" w:after="60"/>
            </w:pPr>
          </w:p>
        </w:tc>
        <w:tc>
          <w:tcPr>
            <w:tcW w:w="473" w:type="pct"/>
            <w:shd w:val="clear" w:color="auto" w:fill="auto"/>
          </w:tcPr>
          <w:p w14:paraId="4A80E05B" w14:textId="77777777" w:rsidR="00845B82" w:rsidRPr="00486F6E" w:rsidRDefault="00845B82" w:rsidP="00497BC0">
            <w:pPr>
              <w:spacing w:before="60" w:after="60"/>
            </w:pPr>
          </w:p>
        </w:tc>
        <w:tc>
          <w:tcPr>
            <w:tcW w:w="1004" w:type="pct"/>
            <w:shd w:val="clear" w:color="auto" w:fill="auto"/>
          </w:tcPr>
          <w:p w14:paraId="4D2BDB06" w14:textId="77777777" w:rsidR="00845B82" w:rsidRPr="00486F6E" w:rsidRDefault="00845B82" w:rsidP="00497BC0">
            <w:pPr>
              <w:spacing w:before="60" w:after="60"/>
            </w:pPr>
          </w:p>
        </w:tc>
        <w:tc>
          <w:tcPr>
            <w:tcW w:w="971" w:type="pct"/>
            <w:shd w:val="clear" w:color="auto" w:fill="auto"/>
          </w:tcPr>
          <w:p w14:paraId="267E5876" w14:textId="77777777" w:rsidR="00845B82" w:rsidRPr="00486F6E" w:rsidRDefault="00845B82" w:rsidP="00497BC0">
            <w:pPr>
              <w:spacing w:before="60" w:after="60"/>
            </w:pPr>
          </w:p>
        </w:tc>
      </w:tr>
      <w:tr w:rsidR="00845B82" w:rsidRPr="00486F6E" w14:paraId="479CC918" w14:textId="77777777" w:rsidTr="00497BC0">
        <w:tc>
          <w:tcPr>
            <w:tcW w:w="495" w:type="pct"/>
            <w:shd w:val="clear" w:color="auto" w:fill="auto"/>
          </w:tcPr>
          <w:p w14:paraId="23BA6706" w14:textId="77777777" w:rsidR="00845B82" w:rsidRPr="00486F6E" w:rsidRDefault="00845B82" w:rsidP="00497BC0">
            <w:pPr>
              <w:spacing w:before="60" w:after="60"/>
            </w:pPr>
            <w:r w:rsidRPr="00486F6E">
              <w:t>4</w:t>
            </w:r>
          </w:p>
        </w:tc>
        <w:tc>
          <w:tcPr>
            <w:tcW w:w="1608" w:type="pct"/>
            <w:shd w:val="clear" w:color="auto" w:fill="auto"/>
          </w:tcPr>
          <w:p w14:paraId="410F283F" w14:textId="77777777" w:rsidR="00845B82" w:rsidRPr="00486F6E" w:rsidRDefault="00845B82" w:rsidP="00497BC0">
            <w:pPr>
              <w:spacing w:before="60" w:after="60"/>
            </w:pPr>
          </w:p>
        </w:tc>
        <w:tc>
          <w:tcPr>
            <w:tcW w:w="449" w:type="pct"/>
            <w:gridSpan w:val="2"/>
          </w:tcPr>
          <w:p w14:paraId="7D87D545" w14:textId="77777777" w:rsidR="00845B82" w:rsidRPr="00486F6E" w:rsidRDefault="00845B82" w:rsidP="00497BC0">
            <w:pPr>
              <w:spacing w:before="60" w:after="60"/>
            </w:pPr>
          </w:p>
        </w:tc>
        <w:tc>
          <w:tcPr>
            <w:tcW w:w="473" w:type="pct"/>
            <w:shd w:val="clear" w:color="auto" w:fill="auto"/>
          </w:tcPr>
          <w:p w14:paraId="5F0DB6D8" w14:textId="77777777" w:rsidR="00845B82" w:rsidRPr="00486F6E" w:rsidRDefault="00845B82" w:rsidP="00497BC0">
            <w:pPr>
              <w:spacing w:before="60" w:after="60"/>
            </w:pPr>
          </w:p>
        </w:tc>
        <w:tc>
          <w:tcPr>
            <w:tcW w:w="1004" w:type="pct"/>
            <w:shd w:val="clear" w:color="auto" w:fill="auto"/>
          </w:tcPr>
          <w:p w14:paraId="2C2C6332" w14:textId="77777777" w:rsidR="00845B82" w:rsidRPr="00486F6E" w:rsidRDefault="00845B82" w:rsidP="00497BC0">
            <w:pPr>
              <w:spacing w:before="60" w:after="60"/>
            </w:pPr>
          </w:p>
        </w:tc>
        <w:tc>
          <w:tcPr>
            <w:tcW w:w="971" w:type="pct"/>
            <w:shd w:val="clear" w:color="auto" w:fill="auto"/>
          </w:tcPr>
          <w:p w14:paraId="3DE65021" w14:textId="77777777" w:rsidR="00845B82" w:rsidRPr="00486F6E" w:rsidRDefault="00845B82" w:rsidP="00497BC0">
            <w:pPr>
              <w:spacing w:before="60" w:after="60"/>
            </w:pPr>
          </w:p>
        </w:tc>
      </w:tr>
      <w:tr w:rsidR="00845B82" w:rsidRPr="00486F6E" w14:paraId="7F43C086" w14:textId="77777777" w:rsidTr="00497BC0">
        <w:tc>
          <w:tcPr>
            <w:tcW w:w="495" w:type="pct"/>
          </w:tcPr>
          <w:p w14:paraId="64DB8604" w14:textId="77777777" w:rsidR="00845B82" w:rsidRPr="00486F6E" w:rsidRDefault="00845B82" w:rsidP="00497BC0">
            <w:pPr>
              <w:spacing w:before="60" w:after="60"/>
              <w:jc w:val="right"/>
              <w:rPr>
                <w:b/>
              </w:rPr>
            </w:pPr>
          </w:p>
        </w:tc>
        <w:tc>
          <w:tcPr>
            <w:tcW w:w="3534" w:type="pct"/>
            <w:gridSpan w:val="5"/>
            <w:shd w:val="clear" w:color="auto" w:fill="auto"/>
          </w:tcPr>
          <w:p w14:paraId="54B141A9" w14:textId="77777777" w:rsidR="00845B82" w:rsidRPr="00486F6E" w:rsidRDefault="00845B82" w:rsidP="00497BC0">
            <w:pPr>
              <w:spacing w:before="60" w:after="60"/>
              <w:jc w:val="right"/>
              <w:rPr>
                <w:b/>
              </w:rPr>
            </w:pPr>
            <w:r w:rsidRPr="00486F6E">
              <w:rPr>
                <w:b/>
              </w:rPr>
              <w:t>Çmimi total (</w:t>
            </w:r>
            <w:r>
              <w:rPr>
                <w:b/>
              </w:rPr>
              <w:t>Shërbimet</w:t>
            </w:r>
            <w:r w:rsidRPr="00486F6E">
              <w:rPr>
                <w:b/>
              </w:rPr>
              <w:t xml:space="preserve">) </w:t>
            </w:r>
          </w:p>
        </w:tc>
        <w:tc>
          <w:tcPr>
            <w:tcW w:w="971" w:type="pct"/>
            <w:shd w:val="clear" w:color="auto" w:fill="auto"/>
          </w:tcPr>
          <w:p w14:paraId="2F30D40D" w14:textId="77777777" w:rsidR="00845B82" w:rsidRPr="00486F6E" w:rsidRDefault="00845B82" w:rsidP="00497BC0">
            <w:pPr>
              <w:spacing w:before="60" w:after="60"/>
            </w:pPr>
            <w:r w:rsidRPr="00486F6E">
              <w:t>_____________</w:t>
            </w:r>
          </w:p>
        </w:tc>
      </w:tr>
      <w:tr w:rsidR="00845B82" w:rsidRPr="00486F6E" w14:paraId="3255C306" w14:textId="77777777" w:rsidTr="00497BC0">
        <w:tblPrEx>
          <w:tblLook w:val="01E0" w:firstRow="1" w:lastRow="1" w:firstColumn="1" w:lastColumn="1" w:noHBand="0" w:noVBand="0"/>
        </w:tblPrEx>
        <w:tc>
          <w:tcPr>
            <w:tcW w:w="2129" w:type="pct"/>
            <w:gridSpan w:val="3"/>
            <w:shd w:val="clear" w:color="auto" w:fill="auto"/>
          </w:tcPr>
          <w:p w14:paraId="653DD1A8" w14:textId="77777777" w:rsidR="00845B82" w:rsidRPr="00486F6E" w:rsidRDefault="00845B82" w:rsidP="00497BC0">
            <w:pPr>
              <w:spacing w:before="120"/>
              <w:rPr>
                <w:b/>
              </w:rPr>
            </w:pPr>
            <w:r w:rsidRPr="00486F6E">
              <w:rPr>
                <w:b/>
              </w:rPr>
              <w:t>Çmimi Neto pa TVSH</w:t>
            </w:r>
          </w:p>
        </w:tc>
        <w:tc>
          <w:tcPr>
            <w:tcW w:w="2871" w:type="pct"/>
            <w:gridSpan w:val="4"/>
            <w:shd w:val="clear" w:color="auto" w:fill="auto"/>
          </w:tcPr>
          <w:p w14:paraId="0FA11956" w14:textId="77777777" w:rsidR="00845B82" w:rsidRPr="00486F6E" w:rsidRDefault="00845B82" w:rsidP="00497BC0">
            <w:pPr>
              <w:spacing w:before="120"/>
            </w:pPr>
          </w:p>
        </w:tc>
      </w:tr>
      <w:tr w:rsidR="00845B82" w:rsidRPr="00486F6E" w14:paraId="6A5EC541" w14:textId="77777777" w:rsidTr="00497BC0">
        <w:tblPrEx>
          <w:tblLook w:val="01E0" w:firstRow="1" w:lastRow="1" w:firstColumn="1" w:lastColumn="1" w:noHBand="0" w:noVBand="0"/>
        </w:tblPrEx>
        <w:tc>
          <w:tcPr>
            <w:tcW w:w="2129" w:type="pct"/>
            <w:gridSpan w:val="3"/>
            <w:shd w:val="clear" w:color="auto" w:fill="auto"/>
          </w:tcPr>
          <w:p w14:paraId="1F277B4C" w14:textId="77777777" w:rsidR="00845B82" w:rsidRPr="00486F6E" w:rsidRDefault="00845B82" w:rsidP="00497BC0">
            <w:pPr>
              <w:spacing w:before="120"/>
              <w:rPr>
                <w:b/>
              </w:rPr>
            </w:pPr>
            <w:r w:rsidRPr="00486F6E">
              <w:rPr>
                <w:b/>
              </w:rPr>
              <w:t>TVSH (%)</w:t>
            </w:r>
          </w:p>
        </w:tc>
        <w:tc>
          <w:tcPr>
            <w:tcW w:w="2871" w:type="pct"/>
            <w:gridSpan w:val="4"/>
            <w:shd w:val="clear" w:color="auto" w:fill="auto"/>
          </w:tcPr>
          <w:p w14:paraId="48B1DC57" w14:textId="77777777" w:rsidR="00845B82" w:rsidRPr="00486F6E" w:rsidRDefault="00845B82" w:rsidP="00497BC0">
            <w:pPr>
              <w:spacing w:before="120"/>
            </w:pPr>
          </w:p>
        </w:tc>
      </w:tr>
      <w:tr w:rsidR="00845B82" w:rsidRPr="00486F6E" w14:paraId="0E83BD41" w14:textId="77777777" w:rsidTr="00497BC0">
        <w:tblPrEx>
          <w:tblLook w:val="01E0" w:firstRow="1" w:lastRow="1" w:firstColumn="1" w:lastColumn="1" w:noHBand="0" w:noVBand="0"/>
        </w:tblPrEx>
        <w:tc>
          <w:tcPr>
            <w:tcW w:w="2129" w:type="pct"/>
            <w:gridSpan w:val="3"/>
            <w:shd w:val="clear" w:color="auto" w:fill="auto"/>
          </w:tcPr>
          <w:p w14:paraId="50C22BAC" w14:textId="77777777" w:rsidR="00845B82" w:rsidRPr="00486F6E" w:rsidRDefault="00845B82" w:rsidP="00497BC0">
            <w:pPr>
              <w:spacing w:before="120"/>
              <w:rPr>
                <w:b/>
              </w:rPr>
            </w:pPr>
            <w:r w:rsidRPr="00486F6E">
              <w:rPr>
                <w:b/>
              </w:rPr>
              <w:t>Çmimi total me TVSH:</w:t>
            </w:r>
          </w:p>
        </w:tc>
        <w:tc>
          <w:tcPr>
            <w:tcW w:w="2871" w:type="pct"/>
            <w:gridSpan w:val="4"/>
            <w:shd w:val="clear" w:color="auto" w:fill="auto"/>
          </w:tcPr>
          <w:p w14:paraId="44125640" w14:textId="77777777" w:rsidR="00845B82" w:rsidRPr="00486F6E" w:rsidRDefault="00845B82" w:rsidP="00497BC0">
            <w:pPr>
              <w:spacing w:before="120"/>
            </w:pPr>
          </w:p>
        </w:tc>
      </w:tr>
      <w:tr w:rsidR="00845B82" w:rsidRPr="00486F6E" w14:paraId="52D5D585" w14:textId="77777777" w:rsidTr="00497BC0">
        <w:tblPrEx>
          <w:tblLook w:val="01E0" w:firstRow="1" w:lastRow="1" w:firstColumn="1" w:lastColumn="1" w:noHBand="0" w:noVBand="0"/>
        </w:tblPrEx>
        <w:tc>
          <w:tcPr>
            <w:tcW w:w="2129" w:type="pct"/>
            <w:gridSpan w:val="3"/>
            <w:shd w:val="clear" w:color="auto" w:fill="auto"/>
          </w:tcPr>
          <w:p w14:paraId="6F001E95" w14:textId="77777777" w:rsidR="00845B82" w:rsidRPr="00486F6E" w:rsidRDefault="00845B82" w:rsidP="00497BC0">
            <w:pPr>
              <w:spacing w:before="120"/>
              <w:rPr>
                <w:b/>
              </w:rPr>
            </w:pPr>
            <w:r w:rsidRPr="00486F6E">
              <w:rPr>
                <w:b/>
              </w:rPr>
              <w:t>Emri i përfaqësuesit të ofertuesit</w:t>
            </w:r>
          </w:p>
        </w:tc>
        <w:tc>
          <w:tcPr>
            <w:tcW w:w="2871" w:type="pct"/>
            <w:gridSpan w:val="4"/>
            <w:shd w:val="clear" w:color="auto" w:fill="auto"/>
          </w:tcPr>
          <w:p w14:paraId="72A22E44" w14:textId="77777777" w:rsidR="00845B82" w:rsidRPr="00486F6E" w:rsidRDefault="00845B82" w:rsidP="00497BC0">
            <w:pPr>
              <w:spacing w:before="120"/>
            </w:pPr>
          </w:p>
        </w:tc>
      </w:tr>
      <w:tr w:rsidR="00845B82" w:rsidRPr="00486F6E" w14:paraId="3315B922" w14:textId="77777777" w:rsidTr="00497BC0">
        <w:tblPrEx>
          <w:tblLook w:val="01E0" w:firstRow="1" w:lastRow="1" w:firstColumn="1" w:lastColumn="1" w:noHBand="0" w:noVBand="0"/>
        </w:tblPrEx>
        <w:tc>
          <w:tcPr>
            <w:tcW w:w="2129" w:type="pct"/>
            <w:gridSpan w:val="3"/>
            <w:shd w:val="clear" w:color="auto" w:fill="auto"/>
          </w:tcPr>
          <w:p w14:paraId="706D4207" w14:textId="77777777" w:rsidR="00845B82" w:rsidRPr="00486F6E" w:rsidRDefault="00845B82" w:rsidP="00497BC0">
            <w:pPr>
              <w:spacing w:before="120"/>
              <w:rPr>
                <w:b/>
              </w:rPr>
            </w:pPr>
            <w:r w:rsidRPr="00486F6E">
              <w:rPr>
                <w:b/>
              </w:rPr>
              <w:t>Nënshkrimi</w:t>
            </w:r>
          </w:p>
        </w:tc>
        <w:tc>
          <w:tcPr>
            <w:tcW w:w="2871" w:type="pct"/>
            <w:gridSpan w:val="4"/>
            <w:shd w:val="clear" w:color="auto" w:fill="auto"/>
          </w:tcPr>
          <w:p w14:paraId="2A8B0A45" w14:textId="77777777" w:rsidR="00845B82" w:rsidRPr="00486F6E" w:rsidRDefault="00845B82" w:rsidP="00497BC0">
            <w:pPr>
              <w:spacing w:before="120"/>
            </w:pPr>
          </w:p>
        </w:tc>
      </w:tr>
      <w:tr w:rsidR="00845B82" w:rsidRPr="00486F6E" w14:paraId="290BD462" w14:textId="77777777" w:rsidTr="00497BC0">
        <w:tblPrEx>
          <w:tblLook w:val="01E0" w:firstRow="1" w:lastRow="1" w:firstColumn="1" w:lastColumn="1" w:noHBand="0" w:noVBand="0"/>
        </w:tblPrEx>
        <w:tc>
          <w:tcPr>
            <w:tcW w:w="2129" w:type="pct"/>
            <w:gridSpan w:val="3"/>
            <w:shd w:val="clear" w:color="auto" w:fill="auto"/>
          </w:tcPr>
          <w:p w14:paraId="636C0C70" w14:textId="77777777" w:rsidR="00845B82" w:rsidRPr="00486F6E" w:rsidRDefault="00845B82" w:rsidP="00497BC0">
            <w:pPr>
              <w:spacing w:before="120"/>
              <w:rPr>
                <w:b/>
              </w:rPr>
            </w:pPr>
            <w:r w:rsidRPr="00486F6E">
              <w:rPr>
                <w:b/>
              </w:rPr>
              <w:t>Vula</w:t>
            </w:r>
          </w:p>
        </w:tc>
        <w:tc>
          <w:tcPr>
            <w:tcW w:w="2871" w:type="pct"/>
            <w:gridSpan w:val="4"/>
            <w:shd w:val="clear" w:color="auto" w:fill="auto"/>
          </w:tcPr>
          <w:p w14:paraId="432622A4" w14:textId="77777777" w:rsidR="00845B82" w:rsidRPr="00486F6E" w:rsidRDefault="00845B82" w:rsidP="00497BC0">
            <w:pPr>
              <w:spacing w:before="120"/>
            </w:pPr>
          </w:p>
        </w:tc>
      </w:tr>
      <w:tr w:rsidR="00845B82" w:rsidRPr="00486F6E" w14:paraId="72F6EBC4" w14:textId="77777777" w:rsidTr="00497BC0">
        <w:tblPrEx>
          <w:tblLook w:val="01E0" w:firstRow="1" w:lastRow="1" w:firstColumn="1" w:lastColumn="1" w:noHBand="0" w:noVBand="0"/>
        </w:tblPrEx>
        <w:tc>
          <w:tcPr>
            <w:tcW w:w="2129" w:type="pct"/>
            <w:gridSpan w:val="3"/>
          </w:tcPr>
          <w:p w14:paraId="45DF6F2B" w14:textId="77777777" w:rsidR="00845B82" w:rsidRPr="00486F6E" w:rsidRDefault="00845B82" w:rsidP="00497BC0">
            <w:pPr>
              <w:spacing w:before="120"/>
              <w:rPr>
                <w:b/>
              </w:rPr>
            </w:pPr>
            <w:r w:rsidRPr="00486F6E">
              <w:rPr>
                <w:b/>
              </w:rPr>
              <w:t xml:space="preserve">Datë _________________ </w:t>
            </w:r>
          </w:p>
        </w:tc>
        <w:tc>
          <w:tcPr>
            <w:tcW w:w="2871" w:type="pct"/>
            <w:gridSpan w:val="4"/>
          </w:tcPr>
          <w:p w14:paraId="27B8ADF9" w14:textId="77777777" w:rsidR="00845B82" w:rsidRPr="00486F6E" w:rsidRDefault="00845B82" w:rsidP="00497BC0">
            <w:pPr>
              <w:spacing w:before="120"/>
            </w:pPr>
          </w:p>
        </w:tc>
      </w:tr>
    </w:tbl>
    <w:p w14:paraId="05BFB4E5" w14:textId="77777777" w:rsidR="00845B82" w:rsidRDefault="00845B82" w:rsidP="00845B82">
      <w:pPr>
        <w:spacing w:line="240" w:lineRule="atLeast"/>
      </w:pPr>
      <w:bookmarkStart w:id="22" w:name="_Hlt515256701"/>
      <w:bookmarkEnd w:id="22"/>
    </w:p>
    <w:p w14:paraId="268B5DE1" w14:textId="77777777" w:rsidR="00845B82" w:rsidRDefault="00845B82" w:rsidP="00845B82">
      <w:pPr>
        <w:spacing w:line="240" w:lineRule="atLeast"/>
      </w:pPr>
    </w:p>
    <w:p w14:paraId="4B9D4C6A" w14:textId="77777777" w:rsidR="00845B82" w:rsidRDefault="00845B82" w:rsidP="00845B82">
      <w:pPr>
        <w:spacing w:line="240" w:lineRule="atLeast"/>
      </w:pPr>
    </w:p>
    <w:p w14:paraId="6C8969E1" w14:textId="77777777" w:rsidR="00845B82" w:rsidRDefault="00845B82" w:rsidP="00845B82">
      <w:pPr>
        <w:spacing w:line="240" w:lineRule="atLeast"/>
      </w:pPr>
    </w:p>
    <w:p w14:paraId="6EAFC1BD" w14:textId="77777777" w:rsidR="00845B82" w:rsidRDefault="00845B82" w:rsidP="00845B82">
      <w:pPr>
        <w:spacing w:line="240" w:lineRule="atLeast"/>
      </w:pPr>
    </w:p>
    <w:p w14:paraId="67A86A2A" w14:textId="77777777" w:rsidR="00845B82" w:rsidRDefault="00845B82" w:rsidP="00845B82">
      <w:pPr>
        <w:spacing w:line="240" w:lineRule="atLeast"/>
      </w:pPr>
    </w:p>
    <w:p w14:paraId="42FDCCDC" w14:textId="194B1399" w:rsidR="00845B82" w:rsidRDefault="00845B82" w:rsidP="00845B82">
      <w:pPr>
        <w:spacing w:line="240" w:lineRule="atLeast"/>
      </w:pPr>
    </w:p>
    <w:p w14:paraId="703B8761" w14:textId="36C59A49" w:rsidR="00B431D2" w:rsidRDefault="00B431D2" w:rsidP="00845B82">
      <w:pPr>
        <w:spacing w:line="240" w:lineRule="atLeast"/>
      </w:pPr>
    </w:p>
    <w:p w14:paraId="55BCBAB6" w14:textId="4453A9F0" w:rsidR="00B431D2" w:rsidRDefault="00B431D2" w:rsidP="00845B82">
      <w:pPr>
        <w:spacing w:line="240" w:lineRule="atLeast"/>
      </w:pPr>
    </w:p>
    <w:p w14:paraId="58AB4383" w14:textId="3D49E4F0" w:rsidR="00B431D2" w:rsidRDefault="00B431D2" w:rsidP="00845B82">
      <w:pPr>
        <w:spacing w:line="240" w:lineRule="atLeast"/>
      </w:pPr>
    </w:p>
    <w:p w14:paraId="56E097B0" w14:textId="0128263D" w:rsidR="00B431D2" w:rsidRDefault="00B431D2" w:rsidP="00845B82">
      <w:pPr>
        <w:spacing w:line="240" w:lineRule="atLeast"/>
      </w:pPr>
    </w:p>
    <w:p w14:paraId="7C4FA9D4" w14:textId="173328A6" w:rsidR="00B431D2" w:rsidRDefault="00B431D2" w:rsidP="00845B82">
      <w:pPr>
        <w:spacing w:line="240" w:lineRule="atLeast"/>
      </w:pPr>
    </w:p>
    <w:p w14:paraId="20AB2646" w14:textId="60E80739" w:rsidR="00B431D2" w:rsidRDefault="00B431D2" w:rsidP="00845B82">
      <w:pPr>
        <w:spacing w:line="240" w:lineRule="atLeast"/>
      </w:pPr>
    </w:p>
    <w:p w14:paraId="4069ED99" w14:textId="77777777" w:rsidR="00B431D2" w:rsidRDefault="00B431D2" w:rsidP="00845B82">
      <w:pPr>
        <w:spacing w:line="240" w:lineRule="atLeast"/>
      </w:pPr>
    </w:p>
    <w:p w14:paraId="1DA8FA93" w14:textId="77777777" w:rsidR="00845B82" w:rsidRDefault="00845B82" w:rsidP="00845B82">
      <w:pPr>
        <w:spacing w:line="240" w:lineRule="atLeast"/>
      </w:pPr>
    </w:p>
    <w:p w14:paraId="76A1AD65" w14:textId="77777777" w:rsidR="00845B82" w:rsidRDefault="00845B82" w:rsidP="00845B82">
      <w:pPr>
        <w:spacing w:line="240" w:lineRule="atLeast"/>
      </w:pPr>
    </w:p>
    <w:p w14:paraId="3385ED49" w14:textId="77777777" w:rsidR="00845B82" w:rsidRDefault="00845B82" w:rsidP="00845B82">
      <w:pPr>
        <w:spacing w:line="240" w:lineRule="atLeast"/>
      </w:pPr>
    </w:p>
    <w:p w14:paraId="33ECCB15" w14:textId="77777777" w:rsidR="00845B82" w:rsidRDefault="00845B82" w:rsidP="00845B82">
      <w:pPr>
        <w:spacing w:line="240" w:lineRule="atLeast"/>
      </w:pPr>
    </w:p>
    <w:p w14:paraId="1E37BBFF" w14:textId="77777777" w:rsidR="00845B82" w:rsidRDefault="00845B82" w:rsidP="00845B82">
      <w:pPr>
        <w:spacing w:line="240" w:lineRule="atLeast"/>
      </w:pPr>
    </w:p>
    <w:p w14:paraId="5B33F788" w14:textId="77777777" w:rsidR="00845B82" w:rsidRDefault="00845B82" w:rsidP="00845B82">
      <w:pPr>
        <w:spacing w:line="240" w:lineRule="atLeast"/>
      </w:pPr>
    </w:p>
    <w:p w14:paraId="73AC0AB3" w14:textId="77777777" w:rsidR="00845B82" w:rsidRDefault="00845B82" w:rsidP="00845B82">
      <w:pPr>
        <w:spacing w:line="240" w:lineRule="atLeast"/>
      </w:pPr>
    </w:p>
    <w:p w14:paraId="2A235D41" w14:textId="77777777" w:rsidR="00845B82" w:rsidRDefault="00845B82" w:rsidP="00845B82">
      <w:pPr>
        <w:spacing w:line="240" w:lineRule="atLeast"/>
      </w:pPr>
    </w:p>
    <w:p w14:paraId="29BD5391" w14:textId="77777777" w:rsidR="00845B82" w:rsidRDefault="00845B82" w:rsidP="00845B82">
      <w:pPr>
        <w:spacing w:line="240" w:lineRule="atLeast"/>
      </w:pPr>
    </w:p>
    <w:p w14:paraId="5F3BAA0E" w14:textId="77777777" w:rsidR="00845B82" w:rsidRDefault="00845B82" w:rsidP="00845B82">
      <w:pPr>
        <w:spacing w:line="240" w:lineRule="atLeast"/>
      </w:pPr>
    </w:p>
    <w:p w14:paraId="0EF7C6C3" w14:textId="77777777" w:rsidR="00845B82" w:rsidRDefault="00845B82" w:rsidP="00845B82">
      <w:pPr>
        <w:spacing w:line="240" w:lineRule="atLeast"/>
      </w:pPr>
    </w:p>
    <w:p w14:paraId="5290DAFD" w14:textId="77777777" w:rsidR="00845B82" w:rsidRDefault="00845B82" w:rsidP="00845B82">
      <w:pPr>
        <w:spacing w:line="240" w:lineRule="atLeast"/>
      </w:pPr>
    </w:p>
    <w:p w14:paraId="1A2E05F0" w14:textId="77777777" w:rsidR="00845B82" w:rsidRDefault="00845B82" w:rsidP="00845B82">
      <w:pPr>
        <w:spacing w:line="240" w:lineRule="atLeast"/>
      </w:pPr>
    </w:p>
    <w:p w14:paraId="72A67C7C" w14:textId="77777777" w:rsidR="00845B82" w:rsidRDefault="00845B82" w:rsidP="00845B82">
      <w:pPr>
        <w:spacing w:line="240" w:lineRule="atLeast"/>
      </w:pPr>
    </w:p>
    <w:p w14:paraId="78029901" w14:textId="77777777" w:rsidR="00845B82" w:rsidRPr="00486F6E" w:rsidRDefault="00845B82" w:rsidP="00845B82">
      <w:pPr>
        <w:pStyle w:val="TenderForms"/>
        <w:jc w:val="left"/>
        <w:rPr>
          <w:rStyle w:val="TenderFormsChar"/>
          <w:rFonts w:ascii="Times New Roman" w:hAnsi="Times New Roman"/>
          <w:b/>
          <w:bCs/>
          <w:sz w:val="22"/>
          <w:szCs w:val="22"/>
          <w:lang w:val="sq-AL" w:eastAsia="en-US"/>
        </w:rPr>
      </w:pPr>
      <w:r w:rsidRPr="00486F6E">
        <w:rPr>
          <w:rFonts w:ascii="Times New Roman" w:hAnsi="Times New Roman"/>
          <w:sz w:val="22"/>
          <w:szCs w:val="22"/>
          <w:lang w:val="sq-AL" w:eastAsia="en-US"/>
        </w:rPr>
        <w:lastRenderedPageBreak/>
        <w:t xml:space="preserve">Shtojca </w:t>
      </w:r>
      <w:r>
        <w:rPr>
          <w:rFonts w:ascii="Times New Roman" w:hAnsi="Times New Roman"/>
          <w:sz w:val="22"/>
          <w:szCs w:val="22"/>
          <w:lang w:val="sq-AL" w:eastAsia="en-US"/>
        </w:rPr>
        <w:t>3</w:t>
      </w:r>
      <w:r w:rsidRPr="00486F6E">
        <w:rPr>
          <w:rStyle w:val="TenderFormsChar"/>
          <w:rFonts w:ascii="Times New Roman" w:hAnsi="Times New Roman"/>
          <w:sz w:val="22"/>
          <w:szCs w:val="22"/>
          <w:lang w:val="sq-AL" w:eastAsia="en-US"/>
        </w:rPr>
        <w:t xml:space="preserve">. </w:t>
      </w:r>
    </w:p>
    <w:p w14:paraId="2D72C819" w14:textId="77777777" w:rsidR="00845B82" w:rsidRPr="00486F6E" w:rsidRDefault="00845B82" w:rsidP="00845B82">
      <w:pPr>
        <w:rPr>
          <w:b/>
          <w:bCs/>
        </w:rPr>
      </w:pPr>
      <w:r w:rsidRPr="00486F6E">
        <w:rPr>
          <w:b/>
          <w:bCs/>
        </w:rPr>
        <w:t>DEKLARATA</w:t>
      </w:r>
    </w:p>
    <w:p w14:paraId="2773354F" w14:textId="77777777" w:rsidR="00845B82" w:rsidRPr="00486F6E" w:rsidRDefault="00845B82" w:rsidP="00845B82">
      <w:pPr>
        <w:rPr>
          <w:b/>
          <w:bCs/>
        </w:rPr>
      </w:pPr>
      <w:r w:rsidRPr="00486F6E">
        <w:rPr>
          <w:b/>
          <w:bCs/>
        </w:rPr>
        <w:t>Mbi Konfliktin e Interesit</w:t>
      </w:r>
    </w:p>
    <w:tbl>
      <w:tblPr>
        <w:tblW w:w="56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845B82" w:rsidRPr="00486F6E" w14:paraId="2DB2A51F" w14:textId="77777777" w:rsidTr="00B431D2">
        <w:tc>
          <w:tcPr>
            <w:tcW w:w="5000" w:type="pct"/>
            <w:shd w:val="clear" w:color="auto" w:fill="D0CECE"/>
          </w:tcPr>
          <w:p w14:paraId="09D0E375" w14:textId="77777777" w:rsidR="00845B82" w:rsidRPr="00486F6E" w:rsidRDefault="00845B82" w:rsidP="00497BC0">
            <w:pPr>
              <w:rPr>
                <w:b/>
                <w:bCs/>
              </w:rPr>
            </w:pPr>
            <w:r w:rsidRPr="00486F6E">
              <w:rPr>
                <w:b/>
                <w:bCs/>
              </w:rPr>
              <w:t>Deklarata</w:t>
            </w:r>
          </w:p>
        </w:tc>
      </w:tr>
      <w:tr w:rsidR="00845B82" w:rsidRPr="00346A8E" w14:paraId="7E170009" w14:textId="77777777" w:rsidTr="00B431D2">
        <w:tc>
          <w:tcPr>
            <w:tcW w:w="5000" w:type="pct"/>
            <w:shd w:val="clear" w:color="auto" w:fill="auto"/>
          </w:tcPr>
          <w:p w14:paraId="397550C8" w14:textId="77777777" w:rsidR="00845B82" w:rsidRPr="00486F6E" w:rsidRDefault="00845B82" w:rsidP="00497BC0">
            <w:pPr>
              <w:jc w:val="both"/>
            </w:pPr>
            <w:r w:rsidRPr="00486F6E">
              <w:t xml:space="preserve">Në cilësinë e </w:t>
            </w:r>
            <w:r w:rsidRPr="00F50822">
              <w:t>Organi</w:t>
            </w:r>
            <w:r>
              <w:t>t</w:t>
            </w:r>
            <w:r w:rsidRPr="00F50822">
              <w:t xml:space="preserve"> </w:t>
            </w:r>
            <w:r>
              <w:t>të</w:t>
            </w:r>
            <w:r w:rsidRPr="00F50822">
              <w:t xml:space="preserve"> masmedias/Agjenci</w:t>
            </w:r>
            <w:r>
              <w:t>së së</w:t>
            </w:r>
            <w:r w:rsidRPr="00F50822">
              <w:t xml:space="preserve"> specializuar</w:t>
            </w:r>
            <w:r w:rsidRPr="00486F6E">
              <w:t>, ne deklarojmë se jemi të vetëdijshëm për sa vijon:</w:t>
            </w:r>
          </w:p>
          <w:p w14:paraId="64A8DD2C" w14:textId="77777777" w:rsidR="00845B82" w:rsidRPr="00486F6E" w:rsidRDefault="00845B82" w:rsidP="00497BC0">
            <w:pPr>
              <w:jc w:val="both"/>
            </w:pPr>
            <w:r w:rsidRPr="00486F6E">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845B82" w:rsidRPr="00346A8E" w14:paraId="7069B760" w14:textId="77777777" w:rsidTr="00497BC0">
              <w:tc>
                <w:tcPr>
                  <w:tcW w:w="5000" w:type="pct"/>
                  <w:shd w:val="clear" w:color="auto" w:fill="auto"/>
                </w:tcPr>
                <w:p w14:paraId="3D39DCFE" w14:textId="77777777" w:rsidR="00845B82" w:rsidRPr="00486F6E" w:rsidRDefault="00845B82" w:rsidP="00497BC0">
                  <w:pPr>
                    <w:jc w:val="both"/>
                  </w:pPr>
                  <w:r w:rsidRPr="00486F6E">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FDFC759" w14:textId="77777777" w:rsidR="00845B82" w:rsidRDefault="00845B82" w:rsidP="00845B82">
                  <w:pPr>
                    <w:pStyle w:val="ListParagraph"/>
                    <w:numPr>
                      <w:ilvl w:val="0"/>
                      <w:numId w:val="35"/>
                    </w:numPr>
                    <w:spacing w:after="0" w:line="240" w:lineRule="auto"/>
                    <w:ind w:left="-48" w:firstLine="408"/>
                    <w:jc w:val="both"/>
                    <w:rPr>
                      <w:rFonts w:ascii="Times New Roman" w:hAnsi="Times New Roman"/>
                      <w:lang w:val="sq-AL"/>
                    </w:rPr>
                  </w:pPr>
                  <w:r w:rsidRPr="002669E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76EFA1AE" w14:textId="77777777" w:rsidR="00845B82" w:rsidRPr="002669E0" w:rsidRDefault="00845B82" w:rsidP="00497BC0">
                  <w:pPr>
                    <w:pStyle w:val="ListParagraph"/>
                    <w:spacing w:after="0" w:line="240" w:lineRule="auto"/>
                    <w:ind w:left="360"/>
                    <w:jc w:val="both"/>
                    <w:rPr>
                      <w:rFonts w:ascii="Times New Roman" w:hAnsi="Times New Roman"/>
                      <w:lang w:val="sq-AL"/>
                    </w:rPr>
                  </w:pPr>
                </w:p>
                <w:p w14:paraId="621A9642" w14:textId="77777777" w:rsidR="00845B82" w:rsidRPr="00486F6E" w:rsidRDefault="00845B82" w:rsidP="00497BC0">
                  <w:pPr>
                    <w:jc w:val="both"/>
                  </w:pPr>
                  <w:r w:rsidRPr="00486F6E">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1033A2B" w14:textId="77777777" w:rsidR="00845B82" w:rsidRPr="00486F6E" w:rsidRDefault="00845B82" w:rsidP="00497BC0">
                  <w:pPr>
                    <w:jc w:val="both"/>
                  </w:pPr>
                  <w:r w:rsidRPr="00486F6E">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r>
                    <w:t>)</w:t>
                  </w:r>
                  <w:r w:rsidRPr="00486F6E">
                    <w:t>.</w:t>
                  </w:r>
                </w:p>
                <w:p w14:paraId="63DB5571" w14:textId="77777777" w:rsidR="00845B82" w:rsidRPr="00486F6E" w:rsidRDefault="00845B82" w:rsidP="00497BC0">
                  <w:pPr>
                    <w:jc w:val="both"/>
                  </w:pPr>
                  <w:r w:rsidRPr="00486F6E">
                    <w:t xml:space="preserve">Ndalimet e parashikuara në nenin 21, paragrafët 1, 2 të Ligjit Nr. 9367, datë 07.04.2005, me përjashtimet përkatëse, do të zbatohen në të njëjtën masë edhe për personat e lidhur me zyrtarin, d.m.th. </w:t>
                  </w:r>
                  <w:r w:rsidRPr="00486F6E">
                    <w:rPr>
                      <w:b/>
                    </w:rPr>
                    <w:t>bashkëshortin, bashkëjetuesin, fëmijët madhorë e prindërit e zyrtarit dhe të bashkëshortit dhe bashkëjetuesit</w:t>
                  </w:r>
                  <w:r w:rsidRPr="00486F6E">
                    <w:t>.</w:t>
                  </w:r>
                </w:p>
              </w:tc>
            </w:tr>
          </w:tbl>
          <w:p w14:paraId="22ACCA39" w14:textId="77777777" w:rsidR="00845B82" w:rsidRDefault="00845B82" w:rsidP="00497BC0">
            <w:pPr>
              <w:jc w:val="both"/>
            </w:pPr>
          </w:p>
          <w:p w14:paraId="59D6B95C" w14:textId="77777777" w:rsidR="00845B82" w:rsidRPr="00486F6E" w:rsidRDefault="00845B82" w:rsidP="00497BC0">
            <w:pPr>
              <w:jc w:val="both"/>
            </w:pPr>
            <w:r w:rsidRPr="00486F6E">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w:t>
            </w:r>
            <w:r>
              <w:t>0</w:t>
            </w:r>
            <w:r w:rsidRPr="00486F6E">
              <w:t xml:space="preserve"> "Për Prokurimin Publik".</w:t>
            </w:r>
          </w:p>
          <w:p w14:paraId="1D91D14C" w14:textId="77777777" w:rsidR="00845B82" w:rsidRPr="00486F6E" w:rsidRDefault="00845B82" w:rsidP="00497BC0">
            <w:pPr>
              <w:jc w:val="both"/>
            </w:pPr>
            <w:r w:rsidRPr="00486F6E">
              <w:t xml:space="preserve">Në përputhje me to, unë deklaroj këtu se asnjë zyrtar publik, siç përcaktohet në Kapitullin III, Seksioni II të Ligjit Nr. 9367, datë 07.04.2005, dhe në këtë deklaratë, nuk ka ndonjë interes privat, direkt ose indirekt, me personin </w:t>
            </w:r>
            <w:r>
              <w:t>juridik që unë përfaqësoj këtu.</w:t>
            </w:r>
          </w:p>
        </w:tc>
      </w:tr>
    </w:tbl>
    <w:p w14:paraId="536958A6" w14:textId="77777777" w:rsidR="00845B82" w:rsidRDefault="00845B82" w:rsidP="00845B82">
      <w:pPr>
        <w:spacing w:line="240" w:lineRule="atLeast"/>
      </w:pPr>
    </w:p>
    <w:p w14:paraId="6074A5EC" w14:textId="77777777" w:rsidR="00845B82" w:rsidRPr="004E206C" w:rsidRDefault="00845B82" w:rsidP="00845B82">
      <w:pPr>
        <w:rPr>
          <w:b/>
        </w:rPr>
      </w:pPr>
      <w:r w:rsidRPr="004E206C">
        <w:rPr>
          <w:b/>
        </w:rPr>
        <w:t>Emri, Mbiemri_________________</w:t>
      </w:r>
    </w:p>
    <w:p w14:paraId="760E3D40" w14:textId="77777777" w:rsidR="00845B82" w:rsidRPr="004E206C" w:rsidRDefault="00845B82" w:rsidP="00845B82">
      <w:pPr>
        <w:rPr>
          <w:b/>
        </w:rPr>
      </w:pPr>
      <w:r w:rsidRPr="004E206C">
        <w:rPr>
          <w:b/>
        </w:rPr>
        <w:t>Firma ________________________</w:t>
      </w:r>
    </w:p>
    <w:p w14:paraId="1B50BD62" w14:textId="77777777" w:rsidR="00845B82" w:rsidRPr="004E206C" w:rsidRDefault="00845B82" w:rsidP="00845B82">
      <w:pPr>
        <w:rPr>
          <w:b/>
        </w:rPr>
      </w:pPr>
      <w:r w:rsidRPr="004E206C">
        <w:rPr>
          <w:b/>
        </w:rPr>
        <w:t>Vula_________________</w:t>
      </w:r>
      <w:r>
        <w:rPr>
          <w:b/>
        </w:rPr>
        <w:t>_________</w:t>
      </w:r>
    </w:p>
    <w:p w14:paraId="1E8D3F45" w14:textId="037E1945" w:rsidR="00845B82" w:rsidRPr="000452CF" w:rsidRDefault="00845B82" w:rsidP="006A47E5">
      <w:pPr>
        <w:spacing w:line="360" w:lineRule="auto"/>
        <w:rPr>
          <w:b/>
          <w:lang w:val="sq-AL"/>
        </w:rPr>
      </w:pPr>
      <w:r w:rsidRPr="00E553FC">
        <w:rPr>
          <w:b/>
        </w:rPr>
        <w:t>Data e dorëzimit të</w:t>
      </w:r>
      <w:r>
        <w:rPr>
          <w:b/>
        </w:rPr>
        <w:t xml:space="preserve"> deklaratës _____________</w:t>
      </w:r>
    </w:p>
    <w:sectPr w:rsidR="00845B82" w:rsidRPr="000452CF" w:rsidSect="002950A3">
      <w:headerReference w:type="default" r:id="rId9"/>
      <w:footerReference w:type="even" r:id="rId10"/>
      <w:footerReference w:type="default" r:id="rId11"/>
      <w:headerReference w:type="first" r:id="rId12"/>
      <w:footerReference w:type="first" r:id="rId13"/>
      <w:pgSz w:w="11906" w:h="16838"/>
      <w:pgMar w:top="1168" w:right="1418" w:bottom="1134" w:left="1418" w:header="272"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B264" w14:textId="77777777" w:rsidR="003D2CFE" w:rsidRDefault="003D2CFE" w:rsidP="0051436B">
      <w:r>
        <w:separator/>
      </w:r>
    </w:p>
  </w:endnote>
  <w:endnote w:type="continuationSeparator" w:id="0">
    <w:p w14:paraId="1B5E96A3" w14:textId="77777777" w:rsidR="003D2CFE" w:rsidRDefault="003D2CFE" w:rsidP="0051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FB0D" w14:textId="77777777" w:rsidR="00BC3D06" w:rsidRPr="00F50A4C" w:rsidRDefault="00BC3D06" w:rsidP="003F281E">
    <w:pPr>
      <w:pStyle w:val="Footer"/>
    </w:pPr>
  </w:p>
  <w:p w14:paraId="79AD0FB7" w14:textId="2E7FFA7B" w:rsidR="00BC3D06" w:rsidRPr="003C3970" w:rsidRDefault="00BC3D06" w:rsidP="00BC3D06">
    <w:pPr>
      <w:pStyle w:val="Footer"/>
      <w:rPr>
        <w:rFonts w:eastAsia="Calibri"/>
        <w:i/>
        <w:sz w:val="18"/>
        <w:szCs w:val="18"/>
      </w:rPr>
    </w:pPr>
  </w:p>
  <w:p w14:paraId="7F40D231" w14:textId="1161C2D6" w:rsidR="00BC3D06" w:rsidRDefault="00BC3D06" w:rsidP="00BC3D06">
    <w:pPr>
      <w:jc w:val="center"/>
      <w:rPr>
        <w:rFonts w:eastAsia="Calibri"/>
        <w:i/>
        <w:sz w:val="18"/>
        <w:szCs w:val="18"/>
      </w:rPr>
    </w:pPr>
  </w:p>
  <w:p w14:paraId="6E7C42E3" w14:textId="77073385" w:rsidR="00D225BF" w:rsidRPr="003C3970" w:rsidRDefault="00D225BF" w:rsidP="00BC3D06">
    <w:pPr>
      <w:jc w:val="center"/>
      <w:rPr>
        <w:rFonts w:eastAsia="Calibri"/>
        <w:i/>
        <w:sz w:val="18"/>
        <w:szCs w:val="18"/>
      </w:rPr>
    </w:pPr>
    <w:r>
      <w:rPr>
        <w:noProof/>
      </w:rPr>
      <mc:AlternateContent>
        <mc:Choice Requires="wps">
          <w:drawing>
            <wp:anchor distT="4294967295" distB="4294967295" distL="114300" distR="114300" simplePos="0" relativeHeight="251661312" behindDoc="0" locked="0" layoutInCell="1" allowOverlap="1" wp14:anchorId="6A506B07" wp14:editId="2A26D32C">
              <wp:simplePos x="0" y="0"/>
              <wp:positionH relativeFrom="column">
                <wp:posOffset>0</wp:posOffset>
              </wp:positionH>
              <wp:positionV relativeFrom="paragraph">
                <wp:posOffset>0</wp:posOffset>
              </wp:positionV>
              <wp:extent cx="561340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1447132" id="_x0000_t32" coordsize="21600,21600" o:spt="32" o:oned="t" path="m,l21600,21600e" filled="f">
              <v:path arrowok="t" fillok="f" o:connecttype="none"/>
              <o:lock v:ext="edit" shapetype="t"/>
            </v:shapetype>
            <v:shape id="AutoShape 1" o:spid="_x0000_s1026" type="#_x0000_t32" style="position:absolute;margin-left:0;margin-top:0;width:44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eP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"/>
          </w:pict>
        </mc:Fallback>
      </mc:AlternateContent>
    </w:r>
  </w:p>
  <w:p w14:paraId="7440AD99" w14:textId="7050BF84" w:rsidR="00D225BF" w:rsidRPr="00956B26" w:rsidRDefault="00D225BF" w:rsidP="00D225BF">
    <w:pPr>
      <w:pStyle w:val="Footer"/>
      <w:rPr>
        <w:sz w:val="16"/>
        <w:szCs w:val="16"/>
      </w:rPr>
    </w:pPr>
    <w:r>
      <w:rPr>
        <w:sz w:val="16"/>
        <w:szCs w:val="16"/>
      </w:rPr>
      <w:t>B</w:t>
    </w:r>
    <w:r w:rsidRPr="00956B26">
      <w:rPr>
        <w:sz w:val="16"/>
        <w:szCs w:val="16"/>
      </w:rPr>
      <w:t>ulevardi “BajramCurri” 1004 Tiranë, Albania                      Tel/</w:t>
    </w:r>
    <w:r w:rsidRPr="00956B26">
      <w:rPr>
        <w:sz w:val="16"/>
        <w:szCs w:val="16"/>
      </w:rPr>
      <w:ptab w:relativeTo="margin" w:alignment="center" w:leader="none"/>
    </w:r>
    <w:r w:rsidRPr="00956B26">
      <w:rPr>
        <w:sz w:val="16"/>
        <w:szCs w:val="16"/>
      </w:rPr>
      <w:t>+35544538809</w:t>
    </w:r>
    <w:r w:rsidRPr="00956B26">
      <w:rPr>
        <w:sz w:val="16"/>
        <w:szCs w:val="16"/>
      </w:rPr>
      <w:ptab w:relativeTo="margin" w:alignment="right" w:leader="none"/>
    </w:r>
    <w:hyperlink r:id="rId1" w:history="1">
      <w:r w:rsidRPr="00CD7231">
        <w:rPr>
          <w:rStyle w:val="Hyperlink"/>
          <w:sz w:val="16"/>
          <w:szCs w:val="16"/>
        </w:rPr>
        <w:t>www.akpa.gov.al/</w:t>
      </w:r>
    </w:hyperlink>
    <w:r w:rsidRPr="00956B26">
      <w:rPr>
        <w:sz w:val="16"/>
        <w:szCs w:val="16"/>
      </w:rPr>
      <w:t xml:space="preserve"> kontakt@shkp.gov.al</w:t>
    </w:r>
  </w:p>
  <w:p w14:paraId="74CCA599" w14:textId="77777777" w:rsidR="00BC3D06" w:rsidRDefault="00BC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375C" w14:textId="32F5935F" w:rsidR="00022158" w:rsidRPr="00956B26" w:rsidRDefault="00073C50" w:rsidP="00022158">
    <w:pPr>
      <w:pStyle w:val="Footer"/>
      <w:rPr>
        <w:sz w:val="16"/>
        <w:szCs w:val="16"/>
      </w:rPr>
    </w:pPr>
    <w:r>
      <w:rPr>
        <w:noProof/>
      </w:rPr>
      <mc:AlternateContent>
        <mc:Choice Requires="wps">
          <w:drawing>
            <wp:anchor distT="4294967295" distB="4294967295" distL="114300" distR="114300" simplePos="0" relativeHeight="251659264" behindDoc="0" locked="0" layoutInCell="1" allowOverlap="1" wp14:anchorId="02A7F0B5" wp14:editId="54C6A582">
              <wp:simplePos x="0" y="0"/>
              <wp:positionH relativeFrom="column">
                <wp:posOffset>-118110</wp:posOffset>
              </wp:positionH>
              <wp:positionV relativeFrom="paragraph">
                <wp:posOffset>-28576</wp:posOffset>
              </wp:positionV>
              <wp:extent cx="56134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E0EB4C1"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"/>
          </w:pict>
        </mc:Fallback>
      </mc:AlternateContent>
    </w:r>
    <w:r w:rsidR="00022158" w:rsidRPr="00956B26">
      <w:rPr>
        <w:sz w:val="16"/>
        <w:szCs w:val="16"/>
      </w:rPr>
      <w:t>Bulevardi “BajramCurri” 1004 Tiranë, Albania                      Tel/</w:t>
    </w:r>
    <w:r w:rsidR="00022158" w:rsidRPr="00956B26">
      <w:rPr>
        <w:sz w:val="16"/>
        <w:szCs w:val="16"/>
      </w:rPr>
      <w:ptab w:relativeTo="margin" w:alignment="center" w:leader="none"/>
    </w:r>
    <w:r w:rsidR="00022158" w:rsidRPr="00956B26">
      <w:rPr>
        <w:sz w:val="16"/>
        <w:szCs w:val="16"/>
      </w:rPr>
      <w:t>+35544538809</w:t>
    </w:r>
    <w:r w:rsidR="00022158" w:rsidRPr="00956B26">
      <w:rPr>
        <w:sz w:val="16"/>
        <w:szCs w:val="16"/>
      </w:rPr>
      <w:ptab w:relativeTo="margin" w:alignment="right" w:leader="none"/>
    </w:r>
    <w:hyperlink r:id="rId1" w:history="1">
      <w:r w:rsidR="00022158" w:rsidRPr="00CD7231">
        <w:rPr>
          <w:rStyle w:val="Hyperlink"/>
          <w:sz w:val="16"/>
          <w:szCs w:val="16"/>
        </w:rPr>
        <w:t>www.akpa.gov.al/</w:t>
      </w:r>
    </w:hyperlink>
    <w:r w:rsidR="00022158" w:rsidRPr="00956B26">
      <w:rPr>
        <w:sz w:val="16"/>
        <w:szCs w:val="16"/>
      </w:rPr>
      <w:t xml:space="preserve"> kontakt@</w:t>
    </w:r>
    <w:r w:rsidR="00C24CFA">
      <w:rPr>
        <w:sz w:val="16"/>
        <w:szCs w:val="16"/>
      </w:rPr>
      <w:t>a</w:t>
    </w:r>
    <w:r w:rsidR="00022158" w:rsidRPr="00956B26">
      <w:rPr>
        <w:sz w:val="16"/>
        <w:szCs w:val="16"/>
      </w:rPr>
      <w:t>kp</w:t>
    </w:r>
    <w:r w:rsidR="00C24CFA">
      <w:rPr>
        <w:sz w:val="16"/>
        <w:szCs w:val="16"/>
      </w:rPr>
      <w:t>a</w:t>
    </w:r>
    <w:r w:rsidR="00022158" w:rsidRPr="00956B26">
      <w:rPr>
        <w:sz w:val="16"/>
        <w:szCs w:val="16"/>
      </w:rPr>
      <w:t>.gov.al</w:t>
    </w:r>
  </w:p>
  <w:p w14:paraId="1C28811E" w14:textId="77777777" w:rsidR="00C0425D" w:rsidRPr="003C3970" w:rsidRDefault="00C0425D" w:rsidP="00C0425D">
    <w:pPr>
      <w:pStyle w:val="Footer"/>
      <w:rPr>
        <w:rFonts w:eastAsia="Calibr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93CF" w14:textId="77777777" w:rsidR="0082269D" w:rsidRPr="0082269D" w:rsidRDefault="0082269D" w:rsidP="0082269D">
    <w:pPr>
      <w:tabs>
        <w:tab w:val="center" w:pos="4513"/>
        <w:tab w:val="right" w:pos="9026"/>
      </w:tabs>
      <w:rPr>
        <w:sz w:val="16"/>
        <w:szCs w:val="16"/>
      </w:rPr>
    </w:pPr>
    <w:r w:rsidRPr="0082269D">
      <w:rPr>
        <w:noProof/>
      </w:rPr>
      <mc:AlternateContent>
        <mc:Choice Requires="wps">
          <w:drawing>
            <wp:anchor distT="0" distB="0" distL="114300" distR="114300" simplePos="0" relativeHeight="251663360" behindDoc="0" locked="0" layoutInCell="1" allowOverlap="1" wp14:anchorId="10A13D93" wp14:editId="14C3EDEC">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C0C5F"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r w:rsidRPr="0082269D">
      <w:rPr>
        <w:sz w:val="16"/>
        <w:szCs w:val="16"/>
      </w:rPr>
      <w:t>Bulevardi “Bajram Curri” 1004 Tiranë, Albania                      Tel/</w:t>
    </w:r>
    <w:r w:rsidRPr="0082269D">
      <w:rPr>
        <w:sz w:val="16"/>
        <w:szCs w:val="16"/>
      </w:rPr>
      <w:ptab w:relativeTo="margin" w:alignment="center" w:leader="none"/>
    </w:r>
    <w:r w:rsidRPr="0082269D">
      <w:rPr>
        <w:sz w:val="16"/>
        <w:szCs w:val="16"/>
      </w:rPr>
      <w:t>+35544538809</w:t>
    </w:r>
    <w:r w:rsidRPr="0082269D">
      <w:rPr>
        <w:sz w:val="16"/>
        <w:szCs w:val="16"/>
      </w:rPr>
      <w:ptab w:relativeTo="margin" w:alignment="right" w:leader="none"/>
    </w:r>
    <w:hyperlink r:id="rId1" w:history="1">
      <w:r w:rsidRPr="0082269D">
        <w:rPr>
          <w:color w:val="0000FF"/>
          <w:sz w:val="16"/>
          <w:szCs w:val="16"/>
          <w:u w:val="single"/>
        </w:rPr>
        <w:t>www.akpa.gov.al/</w:t>
      </w:r>
    </w:hyperlink>
    <w:r w:rsidRPr="0082269D">
      <w:rPr>
        <w:sz w:val="16"/>
        <w:szCs w:val="16"/>
      </w:rPr>
      <w:t xml:space="preserve"> kontakt@akpa.gov.al</w:t>
    </w:r>
  </w:p>
  <w:p w14:paraId="7B8B9CD7" w14:textId="77777777" w:rsidR="0082269D" w:rsidRDefault="0082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B642" w14:textId="77777777" w:rsidR="003D2CFE" w:rsidRDefault="003D2CFE" w:rsidP="0051436B">
      <w:r>
        <w:separator/>
      </w:r>
    </w:p>
  </w:footnote>
  <w:footnote w:type="continuationSeparator" w:id="0">
    <w:p w14:paraId="3C89B19F" w14:textId="77777777" w:rsidR="003D2CFE" w:rsidRDefault="003D2CFE" w:rsidP="0051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5011" w14:textId="77777777" w:rsidR="00022158" w:rsidRDefault="00022158" w:rsidP="00022158">
    <w:pPr>
      <w:pStyle w:val="Header"/>
      <w:tabs>
        <w:tab w:val="right" w:pos="8505"/>
      </w:tabs>
      <w:jc w:val="center"/>
      <w:rPr>
        <w:noProof/>
      </w:rPr>
    </w:pPr>
  </w:p>
  <w:p w14:paraId="6336768A" w14:textId="66D53CCB" w:rsidR="00022158" w:rsidRDefault="00022158" w:rsidP="00526D54">
    <w:pPr>
      <w:pStyle w:val="Header"/>
      <w:tabs>
        <w:tab w:val="right" w:pos="8505"/>
      </w:tabs>
      <w:jc w:val="center"/>
    </w:pPr>
  </w:p>
  <w:p w14:paraId="5ED2DB19" w14:textId="77777777" w:rsidR="0051436B" w:rsidRDefault="0051436B" w:rsidP="00F31F96">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E4A0" w14:textId="7C2F9E8B" w:rsidR="003B7BE1" w:rsidRDefault="003B7BE1" w:rsidP="003B7BE1">
    <w:pPr>
      <w:pStyle w:val="Header"/>
    </w:pPr>
  </w:p>
  <w:p w14:paraId="4C53B2CF" w14:textId="79B368D3" w:rsidR="003B7BE1" w:rsidRDefault="001C4B11" w:rsidP="004F603C">
    <w:pPr>
      <w:pStyle w:val="Header"/>
      <w:jc w:val="center"/>
    </w:pPr>
    <w:r>
      <w:rPr>
        <w:noProof/>
      </w:rPr>
      <w:drawing>
        <wp:inline distT="0" distB="0" distL="0" distR="0" wp14:anchorId="0AAAFB54" wp14:editId="318D06B2">
          <wp:extent cx="4610420" cy="999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386" cy="1056413"/>
                  </a:xfrm>
                  <a:prstGeom prst="rect">
                    <a:avLst/>
                  </a:prstGeom>
                  <a:noFill/>
                </pic:spPr>
              </pic:pic>
            </a:graphicData>
          </a:graphic>
        </wp:inline>
      </w:drawing>
    </w:r>
  </w:p>
  <w:p w14:paraId="4C5CF4BD" w14:textId="63F3B2DA" w:rsidR="004F603C" w:rsidRPr="004F603C" w:rsidRDefault="00167870" w:rsidP="004F603C">
    <w:pPr>
      <w:pStyle w:val="Header"/>
      <w:jc w:val="center"/>
      <w:rPr>
        <w:b/>
        <w:lang w:val="it-IT"/>
      </w:rPr>
    </w:pPr>
    <w:r>
      <w:rPr>
        <w:b/>
        <w:lang w:val="it-IT"/>
      </w:rPr>
      <w:t>MINISTRIA E EKONOMISE DHE INOVACIONIT</w:t>
    </w:r>
  </w:p>
  <w:p w14:paraId="0E25ECC6" w14:textId="4BAFBB2F" w:rsidR="004F603C" w:rsidRPr="004F603C" w:rsidRDefault="003B7BE1" w:rsidP="004F603C">
    <w:pPr>
      <w:pStyle w:val="Header"/>
      <w:jc w:val="center"/>
      <w:rPr>
        <w:lang w:val="it-IT"/>
      </w:rPr>
    </w:pPr>
    <w:r>
      <w:rPr>
        <w:b/>
        <w:lang w:val="it-IT"/>
      </w:rPr>
      <w:t xml:space="preserve">       </w:t>
    </w:r>
    <w:r w:rsidR="004F603C" w:rsidRPr="004F603C">
      <w:rPr>
        <w:b/>
        <w:lang w:val="it-IT"/>
      </w:rPr>
      <w:t>AGJENCIA KOMBËTARE E PUNËSIMIT DHE AFTËSIVE</w:t>
    </w:r>
    <w:r w:rsidR="004F603C" w:rsidRPr="004F603C">
      <w:rPr>
        <w:color w:val="FFFFFF" w:themeColor="background1"/>
        <w:sz w:val="20"/>
        <w:szCs w:val="20"/>
        <w:lang w:val="it-IT"/>
      </w:rPr>
      <w: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4092"/>
    <w:multiLevelType w:val="multilevel"/>
    <w:tmpl w:val="D47AD6C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A16318E"/>
    <w:multiLevelType w:val="hybridMultilevel"/>
    <w:tmpl w:val="B932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4168"/>
    <w:multiLevelType w:val="hybridMultilevel"/>
    <w:tmpl w:val="F3905BDA"/>
    <w:lvl w:ilvl="0" w:tplc="2FBCB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A7961"/>
    <w:multiLevelType w:val="hybridMultilevel"/>
    <w:tmpl w:val="AE68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C42E2"/>
    <w:multiLevelType w:val="hybridMultilevel"/>
    <w:tmpl w:val="7CDA53C6"/>
    <w:lvl w:ilvl="0" w:tplc="441C44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09B8"/>
    <w:multiLevelType w:val="hybridMultilevel"/>
    <w:tmpl w:val="2FE81C02"/>
    <w:lvl w:ilvl="0" w:tplc="D7B61C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2281B"/>
    <w:multiLevelType w:val="hybridMultilevel"/>
    <w:tmpl w:val="A90A7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61CA2"/>
    <w:multiLevelType w:val="hybridMultilevel"/>
    <w:tmpl w:val="19D686EC"/>
    <w:lvl w:ilvl="0" w:tplc="975E98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07AD1"/>
    <w:multiLevelType w:val="hybridMultilevel"/>
    <w:tmpl w:val="F2E87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D1768"/>
    <w:multiLevelType w:val="hybridMultilevel"/>
    <w:tmpl w:val="59684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5B92"/>
    <w:multiLevelType w:val="hybridMultilevel"/>
    <w:tmpl w:val="B2F27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32"/>
    <w:multiLevelType w:val="hybridMultilevel"/>
    <w:tmpl w:val="2CDC3B06"/>
    <w:lvl w:ilvl="0" w:tplc="D788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667B6"/>
    <w:multiLevelType w:val="hybridMultilevel"/>
    <w:tmpl w:val="421EC43A"/>
    <w:lvl w:ilvl="0" w:tplc="8F80BE86">
      <w:start w:val="1"/>
      <w:numFmt w:val="lowerLetter"/>
      <w:lvlText w:val="(%1)"/>
      <w:lvlJc w:val="left"/>
      <w:pPr>
        <w:ind w:left="720" w:hanging="360"/>
      </w:pPr>
      <w:rPr>
        <w:rFonts w:hint="default"/>
        <w:b/>
        <w:d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D4A26"/>
    <w:multiLevelType w:val="hybridMultilevel"/>
    <w:tmpl w:val="ADDEB060"/>
    <w:lvl w:ilvl="0" w:tplc="BB5687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97BBA"/>
    <w:multiLevelType w:val="hybridMultilevel"/>
    <w:tmpl w:val="FC38A392"/>
    <w:lvl w:ilvl="0" w:tplc="35C402DC">
      <w:numFmt w:val="bullet"/>
      <w:lvlText w:val="-"/>
      <w:lvlJc w:val="left"/>
      <w:pPr>
        <w:ind w:left="720" w:hanging="360"/>
      </w:pPr>
      <w:rPr>
        <w:rFonts w:ascii="Verdana" w:eastAsia="Verdana" w:hAnsi="Verdana" w:cs="Verdana" w:hint="default"/>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F69B9"/>
    <w:multiLevelType w:val="hybridMultilevel"/>
    <w:tmpl w:val="25D6D16C"/>
    <w:lvl w:ilvl="0" w:tplc="BCCA441A">
      <w:start w:val="1"/>
      <w:numFmt w:val="decimal"/>
      <w:lvlText w:val="%1."/>
      <w:lvlJc w:val="left"/>
      <w:pPr>
        <w:ind w:left="76" w:hanging="360"/>
      </w:pPr>
      <w:rPr>
        <w:rFonts w:hint="default"/>
        <w:i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3E062C0"/>
    <w:multiLevelType w:val="hybridMultilevel"/>
    <w:tmpl w:val="3740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46AA9"/>
    <w:multiLevelType w:val="hybridMultilevel"/>
    <w:tmpl w:val="3ECA453C"/>
    <w:lvl w:ilvl="0" w:tplc="35C402DC">
      <w:numFmt w:val="bullet"/>
      <w:lvlText w:val="-"/>
      <w:lvlJc w:val="left"/>
      <w:pPr>
        <w:ind w:left="720" w:hanging="360"/>
      </w:pPr>
      <w:rPr>
        <w:rFonts w:ascii="Verdana" w:eastAsia="Verdana" w:hAnsi="Verdana" w:cs="Verdana" w:hint="default"/>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5A72F8"/>
    <w:multiLevelType w:val="multilevel"/>
    <w:tmpl w:val="EA3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75533D"/>
    <w:multiLevelType w:val="multilevel"/>
    <w:tmpl w:val="3A7880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DAF2F02"/>
    <w:multiLevelType w:val="multilevel"/>
    <w:tmpl w:val="377044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24" w15:restartNumberingAfterBreak="0">
    <w:nsid w:val="4B8F04FE"/>
    <w:multiLevelType w:val="hybridMultilevel"/>
    <w:tmpl w:val="1E6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A76C6F"/>
    <w:multiLevelType w:val="multilevel"/>
    <w:tmpl w:val="365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201B4"/>
    <w:multiLevelType w:val="hybridMultilevel"/>
    <w:tmpl w:val="23D62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71131"/>
    <w:multiLevelType w:val="hybridMultilevel"/>
    <w:tmpl w:val="541C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F60C9"/>
    <w:multiLevelType w:val="multilevel"/>
    <w:tmpl w:val="76E226B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B8257F5"/>
    <w:multiLevelType w:val="hybridMultilevel"/>
    <w:tmpl w:val="16FAFBE0"/>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5DD90681"/>
    <w:multiLevelType w:val="hybridMultilevel"/>
    <w:tmpl w:val="4CEE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36F36"/>
    <w:multiLevelType w:val="multilevel"/>
    <w:tmpl w:val="6152F330"/>
    <w:lvl w:ilvl="0">
      <w:start w:val="1"/>
      <w:numFmt w:val="decimal"/>
      <w:lvlText w:val="%1."/>
      <w:lvlJc w:val="left"/>
      <w:pPr>
        <w:ind w:left="36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520" w:hanging="1080"/>
      </w:pPr>
      <w:rPr>
        <w:rFonts w:eastAsia="Calibri" w:hint="default"/>
      </w:rPr>
    </w:lvl>
    <w:lvl w:ilvl="5">
      <w:start w:val="1"/>
      <w:numFmt w:val="decimal"/>
      <w:isLgl/>
      <w:lvlText w:val="%1.%2.%3.%4.%5.%6"/>
      <w:lvlJc w:val="left"/>
      <w:pPr>
        <w:ind w:left="2880" w:hanging="1080"/>
      </w:pPr>
      <w:rPr>
        <w:rFonts w:eastAsia="Calibri" w:hint="default"/>
      </w:rPr>
    </w:lvl>
    <w:lvl w:ilvl="6">
      <w:start w:val="1"/>
      <w:numFmt w:val="decimal"/>
      <w:isLgl/>
      <w:lvlText w:val="%1.%2.%3.%4.%5.%6.%7"/>
      <w:lvlJc w:val="left"/>
      <w:pPr>
        <w:ind w:left="3600" w:hanging="1440"/>
      </w:pPr>
      <w:rPr>
        <w:rFonts w:eastAsia="Calibri" w:hint="default"/>
      </w:rPr>
    </w:lvl>
    <w:lvl w:ilvl="7">
      <w:start w:val="1"/>
      <w:numFmt w:val="decimal"/>
      <w:isLgl/>
      <w:lvlText w:val="%1.%2.%3.%4.%5.%6.%7.%8"/>
      <w:lvlJc w:val="left"/>
      <w:pPr>
        <w:ind w:left="3960" w:hanging="1440"/>
      </w:pPr>
      <w:rPr>
        <w:rFonts w:eastAsia="Calibri" w:hint="default"/>
      </w:rPr>
    </w:lvl>
    <w:lvl w:ilvl="8">
      <w:start w:val="1"/>
      <w:numFmt w:val="decimal"/>
      <w:isLgl/>
      <w:lvlText w:val="%1.%2.%3.%4.%5.%6.%7.%8.%9"/>
      <w:lvlJc w:val="left"/>
      <w:pPr>
        <w:ind w:left="4680" w:hanging="1800"/>
      </w:pPr>
      <w:rPr>
        <w:rFonts w:eastAsia="Calibri" w:hint="default"/>
      </w:rPr>
    </w:lvl>
  </w:abstractNum>
  <w:abstractNum w:abstractNumId="32" w15:restartNumberingAfterBreak="0">
    <w:nsid w:val="62B87DF1"/>
    <w:multiLevelType w:val="hybridMultilevel"/>
    <w:tmpl w:val="D90E8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1240C"/>
    <w:multiLevelType w:val="hybridMultilevel"/>
    <w:tmpl w:val="3DC63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F12DA"/>
    <w:multiLevelType w:val="hybridMultilevel"/>
    <w:tmpl w:val="02D61F6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EA4598"/>
    <w:multiLevelType w:val="hybridMultilevel"/>
    <w:tmpl w:val="AB460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3C19AF"/>
    <w:multiLevelType w:val="hybridMultilevel"/>
    <w:tmpl w:val="FE000288"/>
    <w:lvl w:ilvl="0" w:tplc="BB5687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C5E40"/>
    <w:multiLevelType w:val="hybridMultilevel"/>
    <w:tmpl w:val="12409302"/>
    <w:lvl w:ilvl="0" w:tplc="6C405F7C">
      <w:numFmt w:val="bullet"/>
      <w:lvlText w:val="•"/>
      <w:lvlJc w:val="left"/>
      <w:pPr>
        <w:ind w:left="720" w:hanging="360"/>
      </w:pPr>
      <w:rPr>
        <w:rFonts w:ascii="Arial" w:eastAsia="Times New Roman" w:hAnsi="Arial" w:cs="Arial" w:hint="default"/>
        <w:b w:val="0"/>
        <w:color w:val="auto"/>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15:restartNumberingAfterBreak="0">
    <w:nsid w:val="6D650AE9"/>
    <w:multiLevelType w:val="hybridMultilevel"/>
    <w:tmpl w:val="6DC48F2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9" w15:restartNumberingAfterBreak="0">
    <w:nsid w:val="6DEA07A4"/>
    <w:multiLevelType w:val="hybridMultilevel"/>
    <w:tmpl w:val="C7F8F4C8"/>
    <w:lvl w:ilvl="0" w:tplc="108059B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72EB63B0"/>
    <w:multiLevelType w:val="hybridMultilevel"/>
    <w:tmpl w:val="3976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F15B7F"/>
    <w:multiLevelType w:val="hybridMultilevel"/>
    <w:tmpl w:val="2E70C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B969EB"/>
    <w:multiLevelType w:val="multilevel"/>
    <w:tmpl w:val="65C6C51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0D65D8"/>
    <w:multiLevelType w:val="hybridMultilevel"/>
    <w:tmpl w:val="7C6C9CC2"/>
    <w:lvl w:ilvl="0" w:tplc="34C60F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9476A6C"/>
    <w:multiLevelType w:val="hybridMultilevel"/>
    <w:tmpl w:val="034CCB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745D8"/>
    <w:multiLevelType w:val="hybridMultilevel"/>
    <w:tmpl w:val="40B6D6FE"/>
    <w:lvl w:ilvl="0" w:tplc="04090003">
      <w:start w:val="1"/>
      <w:numFmt w:val="bullet"/>
      <w:lvlText w:val="o"/>
      <w:lvlJc w:val="left"/>
      <w:pPr>
        <w:ind w:left="436" w:hanging="360"/>
      </w:pPr>
      <w:rPr>
        <w:rFonts w:ascii="Courier New" w:hAnsi="Courier New" w:cs="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6" w15:restartNumberingAfterBreak="0">
    <w:nsid w:val="7B0E1ADE"/>
    <w:multiLevelType w:val="hybridMultilevel"/>
    <w:tmpl w:val="FF26014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7D375D"/>
    <w:multiLevelType w:val="hybridMultilevel"/>
    <w:tmpl w:val="475C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7"/>
  </w:num>
  <w:num w:numId="3">
    <w:abstractNumId w:val="33"/>
  </w:num>
  <w:num w:numId="4">
    <w:abstractNumId w:val="4"/>
  </w:num>
  <w:num w:numId="5">
    <w:abstractNumId w:val="12"/>
  </w:num>
  <w:num w:numId="6">
    <w:abstractNumId w:val="5"/>
  </w:num>
  <w:num w:numId="7">
    <w:abstractNumId w:val="16"/>
  </w:num>
  <w:num w:numId="8">
    <w:abstractNumId w:val="38"/>
  </w:num>
  <w:num w:numId="9">
    <w:abstractNumId w:val="45"/>
  </w:num>
  <w:num w:numId="10">
    <w:abstractNumId w:val="39"/>
  </w:num>
  <w:num w:numId="11">
    <w:abstractNumId w:val="40"/>
  </w:num>
  <w:num w:numId="12">
    <w:abstractNumId w:val="32"/>
  </w:num>
  <w:num w:numId="13">
    <w:abstractNumId w:val="7"/>
  </w:num>
  <w:num w:numId="14">
    <w:abstractNumId w:val="9"/>
  </w:num>
  <w:num w:numId="15">
    <w:abstractNumId w:val="8"/>
  </w:num>
  <w:num w:numId="16">
    <w:abstractNumId w:val="44"/>
  </w:num>
  <w:num w:numId="17">
    <w:abstractNumId w:val="26"/>
  </w:num>
  <w:num w:numId="18">
    <w:abstractNumId w:val="30"/>
  </w:num>
  <w:num w:numId="19">
    <w:abstractNumId w:val="17"/>
  </w:num>
  <w:num w:numId="20">
    <w:abstractNumId w:val="36"/>
  </w:num>
  <w:num w:numId="21">
    <w:abstractNumId w:val="14"/>
  </w:num>
  <w:num w:numId="22">
    <w:abstractNumId w:val="27"/>
  </w:num>
  <w:num w:numId="23">
    <w:abstractNumId w:val="20"/>
  </w:num>
  <w:num w:numId="24">
    <w:abstractNumId w:val="25"/>
  </w:num>
  <w:num w:numId="25">
    <w:abstractNumId w:val="34"/>
  </w:num>
  <w:num w:numId="26">
    <w:abstractNumId w:val="37"/>
  </w:num>
  <w:num w:numId="27">
    <w:abstractNumId w:val="29"/>
  </w:num>
  <w:num w:numId="28">
    <w:abstractNumId w:val="2"/>
  </w:num>
  <w:num w:numId="29">
    <w:abstractNumId w:val="10"/>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1"/>
  </w:num>
  <w:num w:numId="34">
    <w:abstractNumId w:val="13"/>
  </w:num>
  <w:num w:numId="35">
    <w:abstractNumId w:val="19"/>
  </w:num>
  <w:num w:numId="36">
    <w:abstractNumId w:val="22"/>
  </w:num>
  <w:num w:numId="37">
    <w:abstractNumId w:val="0"/>
  </w:num>
  <w:num w:numId="38">
    <w:abstractNumId w:val="21"/>
  </w:num>
  <w:num w:numId="39">
    <w:abstractNumId w:val="3"/>
  </w:num>
  <w:num w:numId="40">
    <w:abstractNumId w:val="1"/>
  </w:num>
  <w:num w:numId="41">
    <w:abstractNumId w:val="41"/>
  </w:num>
  <w:num w:numId="42">
    <w:abstractNumId w:val="31"/>
  </w:num>
  <w:num w:numId="43">
    <w:abstractNumId w:val="24"/>
  </w:num>
  <w:num w:numId="44">
    <w:abstractNumId w:val="6"/>
  </w:num>
  <w:num w:numId="45">
    <w:abstractNumId w:val="18"/>
  </w:num>
  <w:num w:numId="46">
    <w:abstractNumId w:val="46"/>
  </w:num>
  <w:num w:numId="47">
    <w:abstractNumId w:val="28"/>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s-MX" w:vendorID="64" w:dllVersion="4096"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6B"/>
    <w:rsid w:val="00001B5A"/>
    <w:rsid w:val="00001B62"/>
    <w:rsid w:val="000024AD"/>
    <w:rsid w:val="00003DEE"/>
    <w:rsid w:val="00004B68"/>
    <w:rsid w:val="00005049"/>
    <w:rsid w:val="0001049D"/>
    <w:rsid w:val="00010C4A"/>
    <w:rsid w:val="0001266C"/>
    <w:rsid w:val="00014F1C"/>
    <w:rsid w:val="0001503F"/>
    <w:rsid w:val="000150FE"/>
    <w:rsid w:val="000154E0"/>
    <w:rsid w:val="000167C3"/>
    <w:rsid w:val="00017854"/>
    <w:rsid w:val="00022158"/>
    <w:rsid w:val="00023C2F"/>
    <w:rsid w:val="00024507"/>
    <w:rsid w:val="000249FB"/>
    <w:rsid w:val="00024C74"/>
    <w:rsid w:val="00024F05"/>
    <w:rsid w:val="00025796"/>
    <w:rsid w:val="00025DAE"/>
    <w:rsid w:val="00031946"/>
    <w:rsid w:val="000330E3"/>
    <w:rsid w:val="00033F0D"/>
    <w:rsid w:val="0003477A"/>
    <w:rsid w:val="000373B5"/>
    <w:rsid w:val="000374FA"/>
    <w:rsid w:val="00037CC1"/>
    <w:rsid w:val="000401C3"/>
    <w:rsid w:val="00040748"/>
    <w:rsid w:val="00042C08"/>
    <w:rsid w:val="00044384"/>
    <w:rsid w:val="00044406"/>
    <w:rsid w:val="000452CF"/>
    <w:rsid w:val="0005016E"/>
    <w:rsid w:val="00050799"/>
    <w:rsid w:val="000542B9"/>
    <w:rsid w:val="0005461C"/>
    <w:rsid w:val="00056818"/>
    <w:rsid w:val="00056BD0"/>
    <w:rsid w:val="00056F77"/>
    <w:rsid w:val="000605FC"/>
    <w:rsid w:val="00060FA6"/>
    <w:rsid w:val="00061356"/>
    <w:rsid w:val="00061A8E"/>
    <w:rsid w:val="00062253"/>
    <w:rsid w:val="00062473"/>
    <w:rsid w:val="00062848"/>
    <w:rsid w:val="00062A85"/>
    <w:rsid w:val="00063663"/>
    <w:rsid w:val="000637BE"/>
    <w:rsid w:val="000650E9"/>
    <w:rsid w:val="00066DC1"/>
    <w:rsid w:val="00067BB9"/>
    <w:rsid w:val="000709FE"/>
    <w:rsid w:val="00070A8D"/>
    <w:rsid w:val="0007147C"/>
    <w:rsid w:val="00071BB9"/>
    <w:rsid w:val="00071EEE"/>
    <w:rsid w:val="00073408"/>
    <w:rsid w:val="00073C50"/>
    <w:rsid w:val="00075006"/>
    <w:rsid w:val="000757F4"/>
    <w:rsid w:val="00075DC5"/>
    <w:rsid w:val="000771B0"/>
    <w:rsid w:val="00080CEE"/>
    <w:rsid w:val="000818F6"/>
    <w:rsid w:val="00084139"/>
    <w:rsid w:val="000857AE"/>
    <w:rsid w:val="0008687D"/>
    <w:rsid w:val="00090F27"/>
    <w:rsid w:val="00091478"/>
    <w:rsid w:val="00092090"/>
    <w:rsid w:val="00095D20"/>
    <w:rsid w:val="000965A8"/>
    <w:rsid w:val="00097CEF"/>
    <w:rsid w:val="00097E5A"/>
    <w:rsid w:val="000A15FD"/>
    <w:rsid w:val="000A53C5"/>
    <w:rsid w:val="000A5A0B"/>
    <w:rsid w:val="000B2900"/>
    <w:rsid w:val="000B3D03"/>
    <w:rsid w:val="000B4C17"/>
    <w:rsid w:val="000B59DD"/>
    <w:rsid w:val="000B6A40"/>
    <w:rsid w:val="000B73AF"/>
    <w:rsid w:val="000C002D"/>
    <w:rsid w:val="000C3163"/>
    <w:rsid w:val="000C4239"/>
    <w:rsid w:val="000C43B5"/>
    <w:rsid w:val="000C4D5B"/>
    <w:rsid w:val="000C4F76"/>
    <w:rsid w:val="000C6BD5"/>
    <w:rsid w:val="000C6D34"/>
    <w:rsid w:val="000D1469"/>
    <w:rsid w:val="000D4602"/>
    <w:rsid w:val="000D573D"/>
    <w:rsid w:val="000E0B1B"/>
    <w:rsid w:val="000E1BE3"/>
    <w:rsid w:val="000E3463"/>
    <w:rsid w:val="000E4312"/>
    <w:rsid w:val="000E52EE"/>
    <w:rsid w:val="000E79F5"/>
    <w:rsid w:val="000E7D56"/>
    <w:rsid w:val="000F47FB"/>
    <w:rsid w:val="000F5164"/>
    <w:rsid w:val="000F55FE"/>
    <w:rsid w:val="000F5EE9"/>
    <w:rsid w:val="001026A7"/>
    <w:rsid w:val="00103519"/>
    <w:rsid w:val="00103DFF"/>
    <w:rsid w:val="001060CE"/>
    <w:rsid w:val="00107F71"/>
    <w:rsid w:val="00110268"/>
    <w:rsid w:val="00111138"/>
    <w:rsid w:val="00111D19"/>
    <w:rsid w:val="00112A25"/>
    <w:rsid w:val="00112AB5"/>
    <w:rsid w:val="0011572F"/>
    <w:rsid w:val="00116186"/>
    <w:rsid w:val="00116612"/>
    <w:rsid w:val="00116BDD"/>
    <w:rsid w:val="00120BB7"/>
    <w:rsid w:val="00120C44"/>
    <w:rsid w:val="0012275A"/>
    <w:rsid w:val="00123878"/>
    <w:rsid w:val="001239FF"/>
    <w:rsid w:val="001251B7"/>
    <w:rsid w:val="001325EF"/>
    <w:rsid w:val="00133C3C"/>
    <w:rsid w:val="001351DE"/>
    <w:rsid w:val="001366FA"/>
    <w:rsid w:val="0013744A"/>
    <w:rsid w:val="001407C9"/>
    <w:rsid w:val="00140927"/>
    <w:rsid w:val="0014172B"/>
    <w:rsid w:val="00143DC5"/>
    <w:rsid w:val="00143F38"/>
    <w:rsid w:val="00144140"/>
    <w:rsid w:val="0014420A"/>
    <w:rsid w:val="0014513D"/>
    <w:rsid w:val="001463FA"/>
    <w:rsid w:val="00151898"/>
    <w:rsid w:val="00151CFE"/>
    <w:rsid w:val="001521D1"/>
    <w:rsid w:val="001530FB"/>
    <w:rsid w:val="00153A14"/>
    <w:rsid w:val="001547E9"/>
    <w:rsid w:val="001551C3"/>
    <w:rsid w:val="0016086B"/>
    <w:rsid w:val="001609A6"/>
    <w:rsid w:val="00160CC8"/>
    <w:rsid w:val="00160D20"/>
    <w:rsid w:val="00161C90"/>
    <w:rsid w:val="0016396F"/>
    <w:rsid w:val="00164186"/>
    <w:rsid w:val="0016469D"/>
    <w:rsid w:val="00165FC5"/>
    <w:rsid w:val="00166024"/>
    <w:rsid w:val="00167870"/>
    <w:rsid w:val="00176E8C"/>
    <w:rsid w:val="00177EBA"/>
    <w:rsid w:val="0018011C"/>
    <w:rsid w:val="00180ACA"/>
    <w:rsid w:val="00180E8D"/>
    <w:rsid w:val="00181CC4"/>
    <w:rsid w:val="001871DC"/>
    <w:rsid w:val="0019168E"/>
    <w:rsid w:val="0019285C"/>
    <w:rsid w:val="00192C65"/>
    <w:rsid w:val="0019600C"/>
    <w:rsid w:val="001A1F77"/>
    <w:rsid w:val="001A2219"/>
    <w:rsid w:val="001A3C99"/>
    <w:rsid w:val="001A4ABB"/>
    <w:rsid w:val="001A5CF0"/>
    <w:rsid w:val="001A5E5A"/>
    <w:rsid w:val="001A6A5A"/>
    <w:rsid w:val="001A7FDD"/>
    <w:rsid w:val="001B126F"/>
    <w:rsid w:val="001B1A1A"/>
    <w:rsid w:val="001B1AD0"/>
    <w:rsid w:val="001B3955"/>
    <w:rsid w:val="001B475A"/>
    <w:rsid w:val="001B63B8"/>
    <w:rsid w:val="001B76AC"/>
    <w:rsid w:val="001C0E1F"/>
    <w:rsid w:val="001C11CF"/>
    <w:rsid w:val="001C216F"/>
    <w:rsid w:val="001C2417"/>
    <w:rsid w:val="001C2694"/>
    <w:rsid w:val="001C2F9C"/>
    <w:rsid w:val="001C4B11"/>
    <w:rsid w:val="001C5038"/>
    <w:rsid w:val="001C5FC9"/>
    <w:rsid w:val="001C6613"/>
    <w:rsid w:val="001C6CD1"/>
    <w:rsid w:val="001C76A8"/>
    <w:rsid w:val="001C7952"/>
    <w:rsid w:val="001D154A"/>
    <w:rsid w:val="001D289D"/>
    <w:rsid w:val="001D5612"/>
    <w:rsid w:val="001D5884"/>
    <w:rsid w:val="001D7295"/>
    <w:rsid w:val="001E0441"/>
    <w:rsid w:val="001E0E30"/>
    <w:rsid w:val="001E1A0B"/>
    <w:rsid w:val="001E235A"/>
    <w:rsid w:val="001E493B"/>
    <w:rsid w:val="001E4B10"/>
    <w:rsid w:val="001E67C0"/>
    <w:rsid w:val="001E6BA6"/>
    <w:rsid w:val="001E6C63"/>
    <w:rsid w:val="001F1B92"/>
    <w:rsid w:val="001F1D66"/>
    <w:rsid w:val="001F294D"/>
    <w:rsid w:val="001F2B56"/>
    <w:rsid w:val="001F58DC"/>
    <w:rsid w:val="001F5E4E"/>
    <w:rsid w:val="00201CE4"/>
    <w:rsid w:val="0020258D"/>
    <w:rsid w:val="00210DFB"/>
    <w:rsid w:val="002111BB"/>
    <w:rsid w:val="00212367"/>
    <w:rsid w:val="00212949"/>
    <w:rsid w:val="00212FE8"/>
    <w:rsid w:val="002145D2"/>
    <w:rsid w:val="00214DB3"/>
    <w:rsid w:val="00215908"/>
    <w:rsid w:val="00215E0E"/>
    <w:rsid w:val="00217A73"/>
    <w:rsid w:val="002206F0"/>
    <w:rsid w:val="00226CE0"/>
    <w:rsid w:val="00226F7F"/>
    <w:rsid w:val="002302F8"/>
    <w:rsid w:val="00232018"/>
    <w:rsid w:val="002322A9"/>
    <w:rsid w:val="0023365F"/>
    <w:rsid w:val="00233C7D"/>
    <w:rsid w:val="00234712"/>
    <w:rsid w:val="00235E13"/>
    <w:rsid w:val="0023647E"/>
    <w:rsid w:val="00236D63"/>
    <w:rsid w:val="00240C12"/>
    <w:rsid w:val="002412A1"/>
    <w:rsid w:val="002435A0"/>
    <w:rsid w:val="0024733A"/>
    <w:rsid w:val="00250F0E"/>
    <w:rsid w:val="0025443C"/>
    <w:rsid w:val="00254F60"/>
    <w:rsid w:val="002552B3"/>
    <w:rsid w:val="0025547A"/>
    <w:rsid w:val="0026088B"/>
    <w:rsid w:val="002612D1"/>
    <w:rsid w:val="002629AF"/>
    <w:rsid w:val="002639B7"/>
    <w:rsid w:val="00263C82"/>
    <w:rsid w:val="00264507"/>
    <w:rsid w:val="00264D85"/>
    <w:rsid w:val="00265755"/>
    <w:rsid w:val="002703AB"/>
    <w:rsid w:val="002709D0"/>
    <w:rsid w:val="002723AD"/>
    <w:rsid w:val="00273DD8"/>
    <w:rsid w:val="00274887"/>
    <w:rsid w:val="00274DCC"/>
    <w:rsid w:val="002755B0"/>
    <w:rsid w:val="002770ED"/>
    <w:rsid w:val="00280C10"/>
    <w:rsid w:val="00282FA3"/>
    <w:rsid w:val="00283BF4"/>
    <w:rsid w:val="00284D28"/>
    <w:rsid w:val="002855CD"/>
    <w:rsid w:val="00285833"/>
    <w:rsid w:val="002874B1"/>
    <w:rsid w:val="002916A7"/>
    <w:rsid w:val="002936C3"/>
    <w:rsid w:val="0029413B"/>
    <w:rsid w:val="002950A3"/>
    <w:rsid w:val="00296696"/>
    <w:rsid w:val="002A05F1"/>
    <w:rsid w:val="002A1F29"/>
    <w:rsid w:val="002A234A"/>
    <w:rsid w:val="002A4374"/>
    <w:rsid w:val="002A76B8"/>
    <w:rsid w:val="002A7ADB"/>
    <w:rsid w:val="002B2F8A"/>
    <w:rsid w:val="002B36D3"/>
    <w:rsid w:val="002B4343"/>
    <w:rsid w:val="002B5916"/>
    <w:rsid w:val="002B5F81"/>
    <w:rsid w:val="002B7BF1"/>
    <w:rsid w:val="002C1B21"/>
    <w:rsid w:val="002C2215"/>
    <w:rsid w:val="002C32BC"/>
    <w:rsid w:val="002C3B2C"/>
    <w:rsid w:val="002D1242"/>
    <w:rsid w:val="002D36A3"/>
    <w:rsid w:val="002D6F65"/>
    <w:rsid w:val="002D7528"/>
    <w:rsid w:val="002E3B3B"/>
    <w:rsid w:val="002E3C0A"/>
    <w:rsid w:val="002E5305"/>
    <w:rsid w:val="002E544E"/>
    <w:rsid w:val="002E5A30"/>
    <w:rsid w:val="002E5C93"/>
    <w:rsid w:val="002E7641"/>
    <w:rsid w:val="002F0A60"/>
    <w:rsid w:val="002F22E4"/>
    <w:rsid w:val="002F246F"/>
    <w:rsid w:val="002F36E2"/>
    <w:rsid w:val="002F416E"/>
    <w:rsid w:val="002F4302"/>
    <w:rsid w:val="002F4CEA"/>
    <w:rsid w:val="002F4D59"/>
    <w:rsid w:val="002F5A4A"/>
    <w:rsid w:val="00301FBF"/>
    <w:rsid w:val="00303D98"/>
    <w:rsid w:val="00304631"/>
    <w:rsid w:val="003056D1"/>
    <w:rsid w:val="00310647"/>
    <w:rsid w:val="00310AE8"/>
    <w:rsid w:val="00311594"/>
    <w:rsid w:val="00313E1B"/>
    <w:rsid w:val="00314BBC"/>
    <w:rsid w:val="00315798"/>
    <w:rsid w:val="003160DA"/>
    <w:rsid w:val="00317882"/>
    <w:rsid w:val="00320CF0"/>
    <w:rsid w:val="00323A15"/>
    <w:rsid w:val="00324B92"/>
    <w:rsid w:val="00324E1C"/>
    <w:rsid w:val="00324F9B"/>
    <w:rsid w:val="00331CCF"/>
    <w:rsid w:val="00331E6C"/>
    <w:rsid w:val="00334125"/>
    <w:rsid w:val="00335DC5"/>
    <w:rsid w:val="00336727"/>
    <w:rsid w:val="00341E6A"/>
    <w:rsid w:val="0034237B"/>
    <w:rsid w:val="00344176"/>
    <w:rsid w:val="00344B8B"/>
    <w:rsid w:val="00344DE1"/>
    <w:rsid w:val="003458AE"/>
    <w:rsid w:val="00351AB0"/>
    <w:rsid w:val="0035240A"/>
    <w:rsid w:val="00353B78"/>
    <w:rsid w:val="00354EBD"/>
    <w:rsid w:val="00360B27"/>
    <w:rsid w:val="00362D3E"/>
    <w:rsid w:val="003637D7"/>
    <w:rsid w:val="00364132"/>
    <w:rsid w:val="00365221"/>
    <w:rsid w:val="003656BF"/>
    <w:rsid w:val="00366B8F"/>
    <w:rsid w:val="0037091F"/>
    <w:rsid w:val="00371997"/>
    <w:rsid w:val="0037236E"/>
    <w:rsid w:val="00372C91"/>
    <w:rsid w:val="00376321"/>
    <w:rsid w:val="00381F7E"/>
    <w:rsid w:val="0038331A"/>
    <w:rsid w:val="00385F87"/>
    <w:rsid w:val="00386CC5"/>
    <w:rsid w:val="00386D48"/>
    <w:rsid w:val="0038717D"/>
    <w:rsid w:val="0039211A"/>
    <w:rsid w:val="00394605"/>
    <w:rsid w:val="0039536E"/>
    <w:rsid w:val="00395E52"/>
    <w:rsid w:val="00396458"/>
    <w:rsid w:val="003A0645"/>
    <w:rsid w:val="003A0B2E"/>
    <w:rsid w:val="003A2FFE"/>
    <w:rsid w:val="003A32AE"/>
    <w:rsid w:val="003A4832"/>
    <w:rsid w:val="003A4DF7"/>
    <w:rsid w:val="003A706B"/>
    <w:rsid w:val="003A7495"/>
    <w:rsid w:val="003B0380"/>
    <w:rsid w:val="003B28EC"/>
    <w:rsid w:val="003B358E"/>
    <w:rsid w:val="003B37BC"/>
    <w:rsid w:val="003B4614"/>
    <w:rsid w:val="003B55A7"/>
    <w:rsid w:val="003B6890"/>
    <w:rsid w:val="003B6DD0"/>
    <w:rsid w:val="003B7BE1"/>
    <w:rsid w:val="003C271A"/>
    <w:rsid w:val="003C3677"/>
    <w:rsid w:val="003C7338"/>
    <w:rsid w:val="003D0FEE"/>
    <w:rsid w:val="003D2244"/>
    <w:rsid w:val="003D2CFE"/>
    <w:rsid w:val="003D4885"/>
    <w:rsid w:val="003D7633"/>
    <w:rsid w:val="003E20ED"/>
    <w:rsid w:val="003E2EBC"/>
    <w:rsid w:val="003E4582"/>
    <w:rsid w:val="003E48A4"/>
    <w:rsid w:val="003E73FE"/>
    <w:rsid w:val="003E746B"/>
    <w:rsid w:val="003E784F"/>
    <w:rsid w:val="003F0F34"/>
    <w:rsid w:val="003F1ABE"/>
    <w:rsid w:val="003F281E"/>
    <w:rsid w:val="003F4CD7"/>
    <w:rsid w:val="003F6F27"/>
    <w:rsid w:val="003F75A0"/>
    <w:rsid w:val="003F7AF9"/>
    <w:rsid w:val="00400594"/>
    <w:rsid w:val="0040139A"/>
    <w:rsid w:val="00403131"/>
    <w:rsid w:val="00403B80"/>
    <w:rsid w:val="004104FB"/>
    <w:rsid w:val="004159AC"/>
    <w:rsid w:val="00415DC9"/>
    <w:rsid w:val="004176A4"/>
    <w:rsid w:val="00420816"/>
    <w:rsid w:val="00424EF6"/>
    <w:rsid w:val="004265B4"/>
    <w:rsid w:val="00430AE2"/>
    <w:rsid w:val="00431837"/>
    <w:rsid w:val="004327F5"/>
    <w:rsid w:val="00433A6C"/>
    <w:rsid w:val="00434BDA"/>
    <w:rsid w:val="004356D3"/>
    <w:rsid w:val="00436FDD"/>
    <w:rsid w:val="0043767A"/>
    <w:rsid w:val="004379B1"/>
    <w:rsid w:val="0044106A"/>
    <w:rsid w:val="00443B39"/>
    <w:rsid w:val="00443E48"/>
    <w:rsid w:val="004466B5"/>
    <w:rsid w:val="00446E05"/>
    <w:rsid w:val="00447130"/>
    <w:rsid w:val="0045072A"/>
    <w:rsid w:val="0045095A"/>
    <w:rsid w:val="00450D5B"/>
    <w:rsid w:val="0045502A"/>
    <w:rsid w:val="00461678"/>
    <w:rsid w:val="004623BA"/>
    <w:rsid w:val="00463479"/>
    <w:rsid w:val="00463B16"/>
    <w:rsid w:val="004647DE"/>
    <w:rsid w:val="004652DE"/>
    <w:rsid w:val="00466680"/>
    <w:rsid w:val="00470482"/>
    <w:rsid w:val="00471415"/>
    <w:rsid w:val="00471A1F"/>
    <w:rsid w:val="004758D6"/>
    <w:rsid w:val="004777F1"/>
    <w:rsid w:val="00480D73"/>
    <w:rsid w:val="004821F8"/>
    <w:rsid w:val="004826DD"/>
    <w:rsid w:val="004833AB"/>
    <w:rsid w:val="00483741"/>
    <w:rsid w:val="00484BC0"/>
    <w:rsid w:val="00485ABB"/>
    <w:rsid w:val="0048645B"/>
    <w:rsid w:val="0049027A"/>
    <w:rsid w:val="00490FED"/>
    <w:rsid w:val="00491317"/>
    <w:rsid w:val="00491520"/>
    <w:rsid w:val="0049233E"/>
    <w:rsid w:val="004927E0"/>
    <w:rsid w:val="00492A9E"/>
    <w:rsid w:val="004935B9"/>
    <w:rsid w:val="0049688C"/>
    <w:rsid w:val="00496927"/>
    <w:rsid w:val="00497D8A"/>
    <w:rsid w:val="004A12D0"/>
    <w:rsid w:val="004A144C"/>
    <w:rsid w:val="004A1E76"/>
    <w:rsid w:val="004A6711"/>
    <w:rsid w:val="004A6ADF"/>
    <w:rsid w:val="004B0E76"/>
    <w:rsid w:val="004B0F13"/>
    <w:rsid w:val="004B2E6D"/>
    <w:rsid w:val="004B3876"/>
    <w:rsid w:val="004B4848"/>
    <w:rsid w:val="004B51A4"/>
    <w:rsid w:val="004B5881"/>
    <w:rsid w:val="004B65B1"/>
    <w:rsid w:val="004B67A7"/>
    <w:rsid w:val="004B78E7"/>
    <w:rsid w:val="004C24FA"/>
    <w:rsid w:val="004C444D"/>
    <w:rsid w:val="004C55F4"/>
    <w:rsid w:val="004C6106"/>
    <w:rsid w:val="004C6F92"/>
    <w:rsid w:val="004D153B"/>
    <w:rsid w:val="004D3434"/>
    <w:rsid w:val="004D3510"/>
    <w:rsid w:val="004D69FE"/>
    <w:rsid w:val="004D7230"/>
    <w:rsid w:val="004E08A8"/>
    <w:rsid w:val="004E2E36"/>
    <w:rsid w:val="004E3B44"/>
    <w:rsid w:val="004E4B47"/>
    <w:rsid w:val="004E64D0"/>
    <w:rsid w:val="004E6ECC"/>
    <w:rsid w:val="004E792E"/>
    <w:rsid w:val="004F09C2"/>
    <w:rsid w:val="004F0C76"/>
    <w:rsid w:val="004F1C12"/>
    <w:rsid w:val="004F5E3D"/>
    <w:rsid w:val="004F603C"/>
    <w:rsid w:val="004F66D7"/>
    <w:rsid w:val="004F76EA"/>
    <w:rsid w:val="00500AE6"/>
    <w:rsid w:val="00500F1F"/>
    <w:rsid w:val="00503793"/>
    <w:rsid w:val="00505458"/>
    <w:rsid w:val="00506AD9"/>
    <w:rsid w:val="00507A82"/>
    <w:rsid w:val="00510878"/>
    <w:rsid w:val="00511190"/>
    <w:rsid w:val="00513BDC"/>
    <w:rsid w:val="0051436B"/>
    <w:rsid w:val="00524FC2"/>
    <w:rsid w:val="00525B31"/>
    <w:rsid w:val="005266DF"/>
    <w:rsid w:val="00526D54"/>
    <w:rsid w:val="0053004B"/>
    <w:rsid w:val="0053053F"/>
    <w:rsid w:val="005311E9"/>
    <w:rsid w:val="00536E08"/>
    <w:rsid w:val="005411D4"/>
    <w:rsid w:val="00541F0D"/>
    <w:rsid w:val="00544067"/>
    <w:rsid w:val="00545263"/>
    <w:rsid w:val="00545969"/>
    <w:rsid w:val="00546443"/>
    <w:rsid w:val="00546A7F"/>
    <w:rsid w:val="0055154A"/>
    <w:rsid w:val="00554211"/>
    <w:rsid w:val="00555810"/>
    <w:rsid w:val="005567EE"/>
    <w:rsid w:val="005579D3"/>
    <w:rsid w:val="005628A8"/>
    <w:rsid w:val="005630D0"/>
    <w:rsid w:val="00565502"/>
    <w:rsid w:val="00565B29"/>
    <w:rsid w:val="0056794B"/>
    <w:rsid w:val="00567969"/>
    <w:rsid w:val="00567F14"/>
    <w:rsid w:val="00570B41"/>
    <w:rsid w:val="00570E3E"/>
    <w:rsid w:val="0057244C"/>
    <w:rsid w:val="00573115"/>
    <w:rsid w:val="00574459"/>
    <w:rsid w:val="00575668"/>
    <w:rsid w:val="005803C9"/>
    <w:rsid w:val="00581BAA"/>
    <w:rsid w:val="00581C86"/>
    <w:rsid w:val="005826FA"/>
    <w:rsid w:val="0058559F"/>
    <w:rsid w:val="00585820"/>
    <w:rsid w:val="00587095"/>
    <w:rsid w:val="00587F00"/>
    <w:rsid w:val="00592001"/>
    <w:rsid w:val="005924DC"/>
    <w:rsid w:val="00592A4F"/>
    <w:rsid w:val="005A0007"/>
    <w:rsid w:val="005A0A1F"/>
    <w:rsid w:val="005A1C15"/>
    <w:rsid w:val="005A347D"/>
    <w:rsid w:val="005A479C"/>
    <w:rsid w:val="005A7368"/>
    <w:rsid w:val="005B0C4A"/>
    <w:rsid w:val="005B7732"/>
    <w:rsid w:val="005C0BBC"/>
    <w:rsid w:val="005C163B"/>
    <w:rsid w:val="005C3F96"/>
    <w:rsid w:val="005C4734"/>
    <w:rsid w:val="005C516F"/>
    <w:rsid w:val="005C6EAE"/>
    <w:rsid w:val="005C7B5A"/>
    <w:rsid w:val="005C7FF1"/>
    <w:rsid w:val="005D15CC"/>
    <w:rsid w:val="005D2F76"/>
    <w:rsid w:val="005D51A2"/>
    <w:rsid w:val="005E066E"/>
    <w:rsid w:val="005E0C21"/>
    <w:rsid w:val="005E2B39"/>
    <w:rsid w:val="005E46A9"/>
    <w:rsid w:val="005E4829"/>
    <w:rsid w:val="005E5CF1"/>
    <w:rsid w:val="005F0030"/>
    <w:rsid w:val="005F0FB4"/>
    <w:rsid w:val="005F1248"/>
    <w:rsid w:val="005F1B93"/>
    <w:rsid w:val="005F544F"/>
    <w:rsid w:val="005F5A6A"/>
    <w:rsid w:val="005F6314"/>
    <w:rsid w:val="005F6321"/>
    <w:rsid w:val="005F6997"/>
    <w:rsid w:val="005F6A86"/>
    <w:rsid w:val="005F6ED3"/>
    <w:rsid w:val="005F78ED"/>
    <w:rsid w:val="005F791A"/>
    <w:rsid w:val="0060049F"/>
    <w:rsid w:val="006050B2"/>
    <w:rsid w:val="00607D02"/>
    <w:rsid w:val="00607FE9"/>
    <w:rsid w:val="00612558"/>
    <w:rsid w:val="00612BDC"/>
    <w:rsid w:val="006147AA"/>
    <w:rsid w:val="00614F88"/>
    <w:rsid w:val="00615645"/>
    <w:rsid w:val="00615AB1"/>
    <w:rsid w:val="00615FAA"/>
    <w:rsid w:val="00620764"/>
    <w:rsid w:val="00622208"/>
    <w:rsid w:val="00622C4D"/>
    <w:rsid w:val="00623AA9"/>
    <w:rsid w:val="00623FEF"/>
    <w:rsid w:val="006242DB"/>
    <w:rsid w:val="00625AFF"/>
    <w:rsid w:val="006266FB"/>
    <w:rsid w:val="00630B1F"/>
    <w:rsid w:val="006357C3"/>
    <w:rsid w:val="00641018"/>
    <w:rsid w:val="00642711"/>
    <w:rsid w:val="006446E6"/>
    <w:rsid w:val="00646567"/>
    <w:rsid w:val="00647A05"/>
    <w:rsid w:val="006504CA"/>
    <w:rsid w:val="00650EB2"/>
    <w:rsid w:val="0065287C"/>
    <w:rsid w:val="0065450B"/>
    <w:rsid w:val="00655958"/>
    <w:rsid w:val="00656894"/>
    <w:rsid w:val="00656CEC"/>
    <w:rsid w:val="0065730B"/>
    <w:rsid w:val="00657376"/>
    <w:rsid w:val="006634CB"/>
    <w:rsid w:val="00663539"/>
    <w:rsid w:val="0066363D"/>
    <w:rsid w:val="00663DE9"/>
    <w:rsid w:val="00666A82"/>
    <w:rsid w:val="006706E0"/>
    <w:rsid w:val="00670E16"/>
    <w:rsid w:val="006710DA"/>
    <w:rsid w:val="0067199D"/>
    <w:rsid w:val="00671DBD"/>
    <w:rsid w:val="00672741"/>
    <w:rsid w:val="00674689"/>
    <w:rsid w:val="006773F6"/>
    <w:rsid w:val="00677618"/>
    <w:rsid w:val="006818B2"/>
    <w:rsid w:val="00681907"/>
    <w:rsid w:val="00683253"/>
    <w:rsid w:val="00684F6B"/>
    <w:rsid w:val="0068514F"/>
    <w:rsid w:val="00686072"/>
    <w:rsid w:val="006904B9"/>
    <w:rsid w:val="0069157E"/>
    <w:rsid w:val="00691B1F"/>
    <w:rsid w:val="00691DFF"/>
    <w:rsid w:val="00691EFC"/>
    <w:rsid w:val="0069204A"/>
    <w:rsid w:val="006924E5"/>
    <w:rsid w:val="00693DB4"/>
    <w:rsid w:val="0069504D"/>
    <w:rsid w:val="00697492"/>
    <w:rsid w:val="006A23F9"/>
    <w:rsid w:val="006A2438"/>
    <w:rsid w:val="006A3EBD"/>
    <w:rsid w:val="006A47E5"/>
    <w:rsid w:val="006A5278"/>
    <w:rsid w:val="006A61A1"/>
    <w:rsid w:val="006B0273"/>
    <w:rsid w:val="006B0D42"/>
    <w:rsid w:val="006B311F"/>
    <w:rsid w:val="006B3BF7"/>
    <w:rsid w:val="006B443C"/>
    <w:rsid w:val="006B53CA"/>
    <w:rsid w:val="006B64B4"/>
    <w:rsid w:val="006B73B0"/>
    <w:rsid w:val="006B7ABF"/>
    <w:rsid w:val="006C0EDB"/>
    <w:rsid w:val="006C27D1"/>
    <w:rsid w:val="006C315B"/>
    <w:rsid w:val="006C5736"/>
    <w:rsid w:val="006C6228"/>
    <w:rsid w:val="006C6BBA"/>
    <w:rsid w:val="006D0655"/>
    <w:rsid w:val="006D3201"/>
    <w:rsid w:val="006D61FA"/>
    <w:rsid w:val="006D739F"/>
    <w:rsid w:val="006E0D1F"/>
    <w:rsid w:val="006E170E"/>
    <w:rsid w:val="006E2BDC"/>
    <w:rsid w:val="006E6A4B"/>
    <w:rsid w:val="006E7EF3"/>
    <w:rsid w:val="006F0692"/>
    <w:rsid w:val="006F0933"/>
    <w:rsid w:val="006F1D40"/>
    <w:rsid w:val="006F25B3"/>
    <w:rsid w:val="006F2A0B"/>
    <w:rsid w:val="006F4C4D"/>
    <w:rsid w:val="006F7088"/>
    <w:rsid w:val="00701228"/>
    <w:rsid w:val="0070242D"/>
    <w:rsid w:val="00702DDC"/>
    <w:rsid w:val="0070453E"/>
    <w:rsid w:val="00705017"/>
    <w:rsid w:val="00710086"/>
    <w:rsid w:val="00711290"/>
    <w:rsid w:val="007114D0"/>
    <w:rsid w:val="007119D7"/>
    <w:rsid w:val="00711DCE"/>
    <w:rsid w:val="00713685"/>
    <w:rsid w:val="00714591"/>
    <w:rsid w:val="00716296"/>
    <w:rsid w:val="0071651B"/>
    <w:rsid w:val="007165C8"/>
    <w:rsid w:val="0072018B"/>
    <w:rsid w:val="0072081E"/>
    <w:rsid w:val="007212B3"/>
    <w:rsid w:val="0072209D"/>
    <w:rsid w:val="0072518E"/>
    <w:rsid w:val="00725484"/>
    <w:rsid w:val="007277B1"/>
    <w:rsid w:val="00731F65"/>
    <w:rsid w:val="0073212A"/>
    <w:rsid w:val="0073426A"/>
    <w:rsid w:val="007343BA"/>
    <w:rsid w:val="007346B2"/>
    <w:rsid w:val="00734C89"/>
    <w:rsid w:val="007363BF"/>
    <w:rsid w:val="00737830"/>
    <w:rsid w:val="0074172F"/>
    <w:rsid w:val="007430DA"/>
    <w:rsid w:val="007509FD"/>
    <w:rsid w:val="00751B46"/>
    <w:rsid w:val="00752506"/>
    <w:rsid w:val="00752E42"/>
    <w:rsid w:val="0075365C"/>
    <w:rsid w:val="00754C1B"/>
    <w:rsid w:val="00755170"/>
    <w:rsid w:val="00756C87"/>
    <w:rsid w:val="00757817"/>
    <w:rsid w:val="00757FB2"/>
    <w:rsid w:val="00760A7D"/>
    <w:rsid w:val="00761388"/>
    <w:rsid w:val="00764DEF"/>
    <w:rsid w:val="00765D70"/>
    <w:rsid w:val="00766211"/>
    <w:rsid w:val="00770645"/>
    <w:rsid w:val="00772345"/>
    <w:rsid w:val="0077389A"/>
    <w:rsid w:val="00773E97"/>
    <w:rsid w:val="00777A11"/>
    <w:rsid w:val="007812CC"/>
    <w:rsid w:val="00781D25"/>
    <w:rsid w:val="00781E8A"/>
    <w:rsid w:val="0078238F"/>
    <w:rsid w:val="00784B24"/>
    <w:rsid w:val="00785976"/>
    <w:rsid w:val="00786CB1"/>
    <w:rsid w:val="00786F56"/>
    <w:rsid w:val="00787B97"/>
    <w:rsid w:val="00790736"/>
    <w:rsid w:val="00790A3A"/>
    <w:rsid w:val="0079262A"/>
    <w:rsid w:val="00792B0B"/>
    <w:rsid w:val="0079317C"/>
    <w:rsid w:val="0079453F"/>
    <w:rsid w:val="007973FE"/>
    <w:rsid w:val="00797ADB"/>
    <w:rsid w:val="00797EEA"/>
    <w:rsid w:val="007A20A7"/>
    <w:rsid w:val="007A5386"/>
    <w:rsid w:val="007B24F3"/>
    <w:rsid w:val="007B4052"/>
    <w:rsid w:val="007B68D9"/>
    <w:rsid w:val="007C13F7"/>
    <w:rsid w:val="007C2C24"/>
    <w:rsid w:val="007C4092"/>
    <w:rsid w:val="007D2396"/>
    <w:rsid w:val="007D2AFE"/>
    <w:rsid w:val="007D3242"/>
    <w:rsid w:val="007D4048"/>
    <w:rsid w:val="007D7120"/>
    <w:rsid w:val="007E27C9"/>
    <w:rsid w:val="007E29B8"/>
    <w:rsid w:val="007E31E0"/>
    <w:rsid w:val="007E40D1"/>
    <w:rsid w:val="007E5213"/>
    <w:rsid w:val="007E68F3"/>
    <w:rsid w:val="007E7E4A"/>
    <w:rsid w:val="007F2C14"/>
    <w:rsid w:val="007F3F51"/>
    <w:rsid w:val="007F448B"/>
    <w:rsid w:val="007F4D32"/>
    <w:rsid w:val="007F5684"/>
    <w:rsid w:val="007F75D0"/>
    <w:rsid w:val="008026BB"/>
    <w:rsid w:val="00804A8D"/>
    <w:rsid w:val="00804B3A"/>
    <w:rsid w:val="00806727"/>
    <w:rsid w:val="00807913"/>
    <w:rsid w:val="00810788"/>
    <w:rsid w:val="00811AF0"/>
    <w:rsid w:val="00812BFC"/>
    <w:rsid w:val="00813D3D"/>
    <w:rsid w:val="008148FA"/>
    <w:rsid w:val="00815186"/>
    <w:rsid w:val="00816273"/>
    <w:rsid w:val="00816FF3"/>
    <w:rsid w:val="008215D3"/>
    <w:rsid w:val="0082269D"/>
    <w:rsid w:val="00823D90"/>
    <w:rsid w:val="00823F6E"/>
    <w:rsid w:val="00824AD3"/>
    <w:rsid w:val="00826625"/>
    <w:rsid w:val="008270E4"/>
    <w:rsid w:val="00830D31"/>
    <w:rsid w:val="0083302E"/>
    <w:rsid w:val="00835985"/>
    <w:rsid w:val="0083661E"/>
    <w:rsid w:val="008367F8"/>
    <w:rsid w:val="00836BF0"/>
    <w:rsid w:val="008410C5"/>
    <w:rsid w:val="00842745"/>
    <w:rsid w:val="00845B82"/>
    <w:rsid w:val="00851AC7"/>
    <w:rsid w:val="00851C27"/>
    <w:rsid w:val="00855462"/>
    <w:rsid w:val="00863196"/>
    <w:rsid w:val="00863EFA"/>
    <w:rsid w:val="008647E9"/>
    <w:rsid w:val="0087253C"/>
    <w:rsid w:val="00873116"/>
    <w:rsid w:val="00873A1B"/>
    <w:rsid w:val="008751A3"/>
    <w:rsid w:val="00875C45"/>
    <w:rsid w:val="008776CF"/>
    <w:rsid w:val="00882242"/>
    <w:rsid w:val="00885CDF"/>
    <w:rsid w:val="0088619E"/>
    <w:rsid w:val="00886322"/>
    <w:rsid w:val="008863CD"/>
    <w:rsid w:val="00887032"/>
    <w:rsid w:val="008917DF"/>
    <w:rsid w:val="00894709"/>
    <w:rsid w:val="00894C8C"/>
    <w:rsid w:val="00897B6B"/>
    <w:rsid w:val="008A0B8C"/>
    <w:rsid w:val="008A1D9D"/>
    <w:rsid w:val="008A3EB4"/>
    <w:rsid w:val="008A75A5"/>
    <w:rsid w:val="008B22F9"/>
    <w:rsid w:val="008B2B25"/>
    <w:rsid w:val="008B3401"/>
    <w:rsid w:val="008B5B16"/>
    <w:rsid w:val="008C0082"/>
    <w:rsid w:val="008C0494"/>
    <w:rsid w:val="008C2970"/>
    <w:rsid w:val="008C2B19"/>
    <w:rsid w:val="008C2D60"/>
    <w:rsid w:val="008C5057"/>
    <w:rsid w:val="008C7E00"/>
    <w:rsid w:val="008D09A4"/>
    <w:rsid w:val="008D0FBB"/>
    <w:rsid w:val="008D210C"/>
    <w:rsid w:val="008D40C7"/>
    <w:rsid w:val="008D4297"/>
    <w:rsid w:val="008D44BF"/>
    <w:rsid w:val="008D752D"/>
    <w:rsid w:val="008D7F7F"/>
    <w:rsid w:val="008E0789"/>
    <w:rsid w:val="008E78C8"/>
    <w:rsid w:val="008F2691"/>
    <w:rsid w:val="008F3567"/>
    <w:rsid w:val="008F3F6E"/>
    <w:rsid w:val="008F7507"/>
    <w:rsid w:val="008F7A06"/>
    <w:rsid w:val="0090011D"/>
    <w:rsid w:val="0090120E"/>
    <w:rsid w:val="00901C6E"/>
    <w:rsid w:val="009024BF"/>
    <w:rsid w:val="00902E2D"/>
    <w:rsid w:val="009046C0"/>
    <w:rsid w:val="00906DD0"/>
    <w:rsid w:val="00907D40"/>
    <w:rsid w:val="00910280"/>
    <w:rsid w:val="00911463"/>
    <w:rsid w:val="00911470"/>
    <w:rsid w:val="009143EA"/>
    <w:rsid w:val="00917330"/>
    <w:rsid w:val="009178DC"/>
    <w:rsid w:val="00925B7F"/>
    <w:rsid w:val="00925CF0"/>
    <w:rsid w:val="00930436"/>
    <w:rsid w:val="00930CEA"/>
    <w:rsid w:val="00931025"/>
    <w:rsid w:val="00931236"/>
    <w:rsid w:val="00932191"/>
    <w:rsid w:val="00933263"/>
    <w:rsid w:val="0093412B"/>
    <w:rsid w:val="0093567C"/>
    <w:rsid w:val="009365B2"/>
    <w:rsid w:val="00941F17"/>
    <w:rsid w:val="00942138"/>
    <w:rsid w:val="00942F1D"/>
    <w:rsid w:val="009430A4"/>
    <w:rsid w:val="0094446C"/>
    <w:rsid w:val="00945456"/>
    <w:rsid w:val="00945869"/>
    <w:rsid w:val="009474AB"/>
    <w:rsid w:val="00950F9B"/>
    <w:rsid w:val="00952E43"/>
    <w:rsid w:val="009535B3"/>
    <w:rsid w:val="00953FB1"/>
    <w:rsid w:val="009544D3"/>
    <w:rsid w:val="00954610"/>
    <w:rsid w:val="00954A2E"/>
    <w:rsid w:val="00955D41"/>
    <w:rsid w:val="00956286"/>
    <w:rsid w:val="009575D8"/>
    <w:rsid w:val="00960B04"/>
    <w:rsid w:val="0096287B"/>
    <w:rsid w:val="00962A1D"/>
    <w:rsid w:val="00964DC5"/>
    <w:rsid w:val="00965181"/>
    <w:rsid w:val="009655DF"/>
    <w:rsid w:val="009664B5"/>
    <w:rsid w:val="00966CF4"/>
    <w:rsid w:val="00970403"/>
    <w:rsid w:val="00970AC3"/>
    <w:rsid w:val="00971A2D"/>
    <w:rsid w:val="009778CB"/>
    <w:rsid w:val="00980A27"/>
    <w:rsid w:val="00980DE5"/>
    <w:rsid w:val="00980F4D"/>
    <w:rsid w:val="00982AEB"/>
    <w:rsid w:val="009856AC"/>
    <w:rsid w:val="009857C1"/>
    <w:rsid w:val="009875C9"/>
    <w:rsid w:val="00990FA7"/>
    <w:rsid w:val="00992989"/>
    <w:rsid w:val="009939D1"/>
    <w:rsid w:val="009957BF"/>
    <w:rsid w:val="009963E6"/>
    <w:rsid w:val="0099676C"/>
    <w:rsid w:val="00996801"/>
    <w:rsid w:val="00997A65"/>
    <w:rsid w:val="009A0AA5"/>
    <w:rsid w:val="009A10CF"/>
    <w:rsid w:val="009A11DD"/>
    <w:rsid w:val="009A16FD"/>
    <w:rsid w:val="009A5DB1"/>
    <w:rsid w:val="009A7740"/>
    <w:rsid w:val="009B0ABB"/>
    <w:rsid w:val="009B0B76"/>
    <w:rsid w:val="009B3F37"/>
    <w:rsid w:val="009B41AB"/>
    <w:rsid w:val="009B536E"/>
    <w:rsid w:val="009B6223"/>
    <w:rsid w:val="009B64AE"/>
    <w:rsid w:val="009B7C7D"/>
    <w:rsid w:val="009C06C5"/>
    <w:rsid w:val="009C0EA4"/>
    <w:rsid w:val="009C268D"/>
    <w:rsid w:val="009C26AD"/>
    <w:rsid w:val="009C33C7"/>
    <w:rsid w:val="009C4A99"/>
    <w:rsid w:val="009C6CCE"/>
    <w:rsid w:val="009D1A16"/>
    <w:rsid w:val="009D7C56"/>
    <w:rsid w:val="009E006B"/>
    <w:rsid w:val="009E022F"/>
    <w:rsid w:val="009E1631"/>
    <w:rsid w:val="009E50A5"/>
    <w:rsid w:val="009E542C"/>
    <w:rsid w:val="009E5733"/>
    <w:rsid w:val="009E75C4"/>
    <w:rsid w:val="009F0CB6"/>
    <w:rsid w:val="009F1A31"/>
    <w:rsid w:val="009F1F13"/>
    <w:rsid w:val="009F31F0"/>
    <w:rsid w:val="009F3A05"/>
    <w:rsid w:val="009F44C9"/>
    <w:rsid w:val="009F4E89"/>
    <w:rsid w:val="009F5853"/>
    <w:rsid w:val="009F5A50"/>
    <w:rsid w:val="009F5C51"/>
    <w:rsid w:val="00A001E7"/>
    <w:rsid w:val="00A00487"/>
    <w:rsid w:val="00A01B07"/>
    <w:rsid w:val="00A03F47"/>
    <w:rsid w:val="00A120C0"/>
    <w:rsid w:val="00A126EF"/>
    <w:rsid w:val="00A16670"/>
    <w:rsid w:val="00A20587"/>
    <w:rsid w:val="00A20AAA"/>
    <w:rsid w:val="00A21C4A"/>
    <w:rsid w:val="00A22325"/>
    <w:rsid w:val="00A22D71"/>
    <w:rsid w:val="00A23F94"/>
    <w:rsid w:val="00A24425"/>
    <w:rsid w:val="00A24CBD"/>
    <w:rsid w:val="00A25568"/>
    <w:rsid w:val="00A265D5"/>
    <w:rsid w:val="00A34C49"/>
    <w:rsid w:val="00A358D7"/>
    <w:rsid w:val="00A36547"/>
    <w:rsid w:val="00A37189"/>
    <w:rsid w:val="00A4039F"/>
    <w:rsid w:val="00A4153B"/>
    <w:rsid w:val="00A42720"/>
    <w:rsid w:val="00A42BFE"/>
    <w:rsid w:val="00A42D48"/>
    <w:rsid w:val="00A44820"/>
    <w:rsid w:val="00A44AA0"/>
    <w:rsid w:val="00A4739D"/>
    <w:rsid w:val="00A477B7"/>
    <w:rsid w:val="00A47F7C"/>
    <w:rsid w:val="00A51DEF"/>
    <w:rsid w:val="00A5277C"/>
    <w:rsid w:val="00A52904"/>
    <w:rsid w:val="00A52A81"/>
    <w:rsid w:val="00A550DD"/>
    <w:rsid w:val="00A57145"/>
    <w:rsid w:val="00A6013F"/>
    <w:rsid w:val="00A603C7"/>
    <w:rsid w:val="00A64CBA"/>
    <w:rsid w:val="00A65B59"/>
    <w:rsid w:val="00A6606D"/>
    <w:rsid w:val="00A668FA"/>
    <w:rsid w:val="00A67066"/>
    <w:rsid w:val="00A674E0"/>
    <w:rsid w:val="00A70701"/>
    <w:rsid w:val="00A71D5D"/>
    <w:rsid w:val="00A72A0C"/>
    <w:rsid w:val="00A72AFD"/>
    <w:rsid w:val="00A734BB"/>
    <w:rsid w:val="00A73B46"/>
    <w:rsid w:val="00A73C89"/>
    <w:rsid w:val="00A75559"/>
    <w:rsid w:val="00A75A65"/>
    <w:rsid w:val="00A77339"/>
    <w:rsid w:val="00A8012A"/>
    <w:rsid w:val="00A81301"/>
    <w:rsid w:val="00A82344"/>
    <w:rsid w:val="00A87B6E"/>
    <w:rsid w:val="00A90FB4"/>
    <w:rsid w:val="00A91CF0"/>
    <w:rsid w:val="00A92F68"/>
    <w:rsid w:val="00A93233"/>
    <w:rsid w:val="00A94F7F"/>
    <w:rsid w:val="00A9644F"/>
    <w:rsid w:val="00A9784A"/>
    <w:rsid w:val="00AA0A42"/>
    <w:rsid w:val="00AA295C"/>
    <w:rsid w:val="00AA29F9"/>
    <w:rsid w:val="00AA53AD"/>
    <w:rsid w:val="00AA6420"/>
    <w:rsid w:val="00AB132E"/>
    <w:rsid w:val="00AB2473"/>
    <w:rsid w:val="00AB2AD0"/>
    <w:rsid w:val="00AB4017"/>
    <w:rsid w:val="00AB5F02"/>
    <w:rsid w:val="00AB77B6"/>
    <w:rsid w:val="00AB78AC"/>
    <w:rsid w:val="00AC0EA6"/>
    <w:rsid w:val="00AC3C40"/>
    <w:rsid w:val="00AC3C60"/>
    <w:rsid w:val="00AC5492"/>
    <w:rsid w:val="00AC5E3F"/>
    <w:rsid w:val="00AC5E98"/>
    <w:rsid w:val="00AC5FD5"/>
    <w:rsid w:val="00AC65FD"/>
    <w:rsid w:val="00AC68D8"/>
    <w:rsid w:val="00AC74F3"/>
    <w:rsid w:val="00AD197A"/>
    <w:rsid w:val="00AD3761"/>
    <w:rsid w:val="00AD4FAC"/>
    <w:rsid w:val="00AE1E8C"/>
    <w:rsid w:val="00AE21DE"/>
    <w:rsid w:val="00AE5A9D"/>
    <w:rsid w:val="00AE5F97"/>
    <w:rsid w:val="00AE7620"/>
    <w:rsid w:val="00AF114E"/>
    <w:rsid w:val="00AF39E2"/>
    <w:rsid w:val="00AF4EA0"/>
    <w:rsid w:val="00AF698B"/>
    <w:rsid w:val="00B008BA"/>
    <w:rsid w:val="00B00971"/>
    <w:rsid w:val="00B01507"/>
    <w:rsid w:val="00B01EFF"/>
    <w:rsid w:val="00B02129"/>
    <w:rsid w:val="00B02950"/>
    <w:rsid w:val="00B02C75"/>
    <w:rsid w:val="00B035DB"/>
    <w:rsid w:val="00B03D4C"/>
    <w:rsid w:val="00B03F3D"/>
    <w:rsid w:val="00B054B0"/>
    <w:rsid w:val="00B1108F"/>
    <w:rsid w:val="00B11DDB"/>
    <w:rsid w:val="00B1286F"/>
    <w:rsid w:val="00B1373A"/>
    <w:rsid w:val="00B16FAA"/>
    <w:rsid w:val="00B17FCD"/>
    <w:rsid w:val="00B21632"/>
    <w:rsid w:val="00B2291F"/>
    <w:rsid w:val="00B234F5"/>
    <w:rsid w:val="00B23B08"/>
    <w:rsid w:val="00B241A3"/>
    <w:rsid w:val="00B247AC"/>
    <w:rsid w:val="00B258AF"/>
    <w:rsid w:val="00B268F6"/>
    <w:rsid w:val="00B27C0A"/>
    <w:rsid w:val="00B301AA"/>
    <w:rsid w:val="00B304F1"/>
    <w:rsid w:val="00B308BE"/>
    <w:rsid w:val="00B30C45"/>
    <w:rsid w:val="00B31036"/>
    <w:rsid w:val="00B3249A"/>
    <w:rsid w:val="00B3339F"/>
    <w:rsid w:val="00B334D0"/>
    <w:rsid w:val="00B348DF"/>
    <w:rsid w:val="00B34E08"/>
    <w:rsid w:val="00B36D0B"/>
    <w:rsid w:val="00B37973"/>
    <w:rsid w:val="00B37B02"/>
    <w:rsid w:val="00B40CA3"/>
    <w:rsid w:val="00B4112B"/>
    <w:rsid w:val="00B4156E"/>
    <w:rsid w:val="00B422C6"/>
    <w:rsid w:val="00B431D2"/>
    <w:rsid w:val="00B43A19"/>
    <w:rsid w:val="00B4509D"/>
    <w:rsid w:val="00B45A04"/>
    <w:rsid w:val="00B4615A"/>
    <w:rsid w:val="00B50D3F"/>
    <w:rsid w:val="00B6065E"/>
    <w:rsid w:val="00B60CDA"/>
    <w:rsid w:val="00B61EEA"/>
    <w:rsid w:val="00B629FF"/>
    <w:rsid w:val="00B62DBA"/>
    <w:rsid w:val="00B63940"/>
    <w:rsid w:val="00B63B6D"/>
    <w:rsid w:val="00B65734"/>
    <w:rsid w:val="00B657D4"/>
    <w:rsid w:val="00B657E4"/>
    <w:rsid w:val="00B65D85"/>
    <w:rsid w:val="00B661F7"/>
    <w:rsid w:val="00B663C7"/>
    <w:rsid w:val="00B67CD2"/>
    <w:rsid w:val="00B717AC"/>
    <w:rsid w:val="00B73624"/>
    <w:rsid w:val="00B738FC"/>
    <w:rsid w:val="00B73F74"/>
    <w:rsid w:val="00B75912"/>
    <w:rsid w:val="00B77B26"/>
    <w:rsid w:val="00B80057"/>
    <w:rsid w:val="00B807A1"/>
    <w:rsid w:val="00B821F7"/>
    <w:rsid w:val="00B831B3"/>
    <w:rsid w:val="00B8518E"/>
    <w:rsid w:val="00B85EFC"/>
    <w:rsid w:val="00B86334"/>
    <w:rsid w:val="00B87736"/>
    <w:rsid w:val="00B90FC0"/>
    <w:rsid w:val="00B929C5"/>
    <w:rsid w:val="00B92BEF"/>
    <w:rsid w:val="00B93259"/>
    <w:rsid w:val="00B93776"/>
    <w:rsid w:val="00B9442C"/>
    <w:rsid w:val="00B97CE5"/>
    <w:rsid w:val="00B97D06"/>
    <w:rsid w:val="00BA3302"/>
    <w:rsid w:val="00BA6D54"/>
    <w:rsid w:val="00BB0744"/>
    <w:rsid w:val="00BB0DB1"/>
    <w:rsid w:val="00BB25F3"/>
    <w:rsid w:val="00BB36CB"/>
    <w:rsid w:val="00BB3C6F"/>
    <w:rsid w:val="00BB3CD5"/>
    <w:rsid w:val="00BB3D6E"/>
    <w:rsid w:val="00BB4828"/>
    <w:rsid w:val="00BB4BC1"/>
    <w:rsid w:val="00BB5F7F"/>
    <w:rsid w:val="00BB5F96"/>
    <w:rsid w:val="00BB69FA"/>
    <w:rsid w:val="00BC03CC"/>
    <w:rsid w:val="00BC1ABA"/>
    <w:rsid w:val="00BC3791"/>
    <w:rsid w:val="00BC3D06"/>
    <w:rsid w:val="00BC48B3"/>
    <w:rsid w:val="00BC7113"/>
    <w:rsid w:val="00BD300E"/>
    <w:rsid w:val="00BD4332"/>
    <w:rsid w:val="00BE0042"/>
    <w:rsid w:val="00BE035B"/>
    <w:rsid w:val="00BE09E7"/>
    <w:rsid w:val="00BE1284"/>
    <w:rsid w:val="00BE3514"/>
    <w:rsid w:val="00BE5137"/>
    <w:rsid w:val="00BE5546"/>
    <w:rsid w:val="00BF1CB8"/>
    <w:rsid w:val="00BF778A"/>
    <w:rsid w:val="00C008D3"/>
    <w:rsid w:val="00C00ED0"/>
    <w:rsid w:val="00C01717"/>
    <w:rsid w:val="00C02F07"/>
    <w:rsid w:val="00C03BE1"/>
    <w:rsid w:val="00C04008"/>
    <w:rsid w:val="00C0425D"/>
    <w:rsid w:val="00C04BDB"/>
    <w:rsid w:val="00C10857"/>
    <w:rsid w:val="00C11795"/>
    <w:rsid w:val="00C13BC7"/>
    <w:rsid w:val="00C14769"/>
    <w:rsid w:val="00C14C1D"/>
    <w:rsid w:val="00C15035"/>
    <w:rsid w:val="00C158AC"/>
    <w:rsid w:val="00C158E3"/>
    <w:rsid w:val="00C16150"/>
    <w:rsid w:val="00C22575"/>
    <w:rsid w:val="00C235B1"/>
    <w:rsid w:val="00C24CFA"/>
    <w:rsid w:val="00C26903"/>
    <w:rsid w:val="00C26EDC"/>
    <w:rsid w:val="00C27839"/>
    <w:rsid w:val="00C27E49"/>
    <w:rsid w:val="00C31E7E"/>
    <w:rsid w:val="00C34595"/>
    <w:rsid w:val="00C4266D"/>
    <w:rsid w:val="00C43C8C"/>
    <w:rsid w:val="00C44A2F"/>
    <w:rsid w:val="00C4691E"/>
    <w:rsid w:val="00C47F78"/>
    <w:rsid w:val="00C516D6"/>
    <w:rsid w:val="00C521F6"/>
    <w:rsid w:val="00C534BA"/>
    <w:rsid w:val="00C543B2"/>
    <w:rsid w:val="00C549B1"/>
    <w:rsid w:val="00C553DB"/>
    <w:rsid w:val="00C55B84"/>
    <w:rsid w:val="00C55BAD"/>
    <w:rsid w:val="00C60305"/>
    <w:rsid w:val="00C61923"/>
    <w:rsid w:val="00C63EAE"/>
    <w:rsid w:val="00C6433F"/>
    <w:rsid w:val="00C64AFC"/>
    <w:rsid w:val="00C654C2"/>
    <w:rsid w:val="00C705A9"/>
    <w:rsid w:val="00C72A6F"/>
    <w:rsid w:val="00C750F5"/>
    <w:rsid w:val="00C77751"/>
    <w:rsid w:val="00C77B83"/>
    <w:rsid w:val="00C82DDD"/>
    <w:rsid w:val="00C82EAA"/>
    <w:rsid w:val="00C83488"/>
    <w:rsid w:val="00C838D4"/>
    <w:rsid w:val="00C8439E"/>
    <w:rsid w:val="00C853A0"/>
    <w:rsid w:val="00C8554F"/>
    <w:rsid w:val="00C857EA"/>
    <w:rsid w:val="00C87985"/>
    <w:rsid w:val="00C90939"/>
    <w:rsid w:val="00C9297A"/>
    <w:rsid w:val="00C92B6E"/>
    <w:rsid w:val="00C96985"/>
    <w:rsid w:val="00C96DC7"/>
    <w:rsid w:val="00CA080B"/>
    <w:rsid w:val="00CA4311"/>
    <w:rsid w:val="00CA6C15"/>
    <w:rsid w:val="00CA7FB9"/>
    <w:rsid w:val="00CB1734"/>
    <w:rsid w:val="00CB1B08"/>
    <w:rsid w:val="00CB38CE"/>
    <w:rsid w:val="00CB503C"/>
    <w:rsid w:val="00CB51E6"/>
    <w:rsid w:val="00CB63F5"/>
    <w:rsid w:val="00CB74C4"/>
    <w:rsid w:val="00CC19D0"/>
    <w:rsid w:val="00CC451E"/>
    <w:rsid w:val="00CC4A87"/>
    <w:rsid w:val="00CC4E12"/>
    <w:rsid w:val="00CC5260"/>
    <w:rsid w:val="00CC75D9"/>
    <w:rsid w:val="00CD0954"/>
    <w:rsid w:val="00CD2B2F"/>
    <w:rsid w:val="00CD35B0"/>
    <w:rsid w:val="00CD45F5"/>
    <w:rsid w:val="00CD63D9"/>
    <w:rsid w:val="00CD7DEC"/>
    <w:rsid w:val="00CE0B20"/>
    <w:rsid w:val="00CE16FB"/>
    <w:rsid w:val="00CE1AA3"/>
    <w:rsid w:val="00CE220D"/>
    <w:rsid w:val="00CE3937"/>
    <w:rsid w:val="00CE5D3C"/>
    <w:rsid w:val="00CE7AA8"/>
    <w:rsid w:val="00CF204D"/>
    <w:rsid w:val="00CF4D24"/>
    <w:rsid w:val="00D0012F"/>
    <w:rsid w:val="00D0117D"/>
    <w:rsid w:val="00D025BD"/>
    <w:rsid w:val="00D05A21"/>
    <w:rsid w:val="00D062CE"/>
    <w:rsid w:val="00D10033"/>
    <w:rsid w:val="00D1221E"/>
    <w:rsid w:val="00D12C42"/>
    <w:rsid w:val="00D14D0A"/>
    <w:rsid w:val="00D156DA"/>
    <w:rsid w:val="00D176B3"/>
    <w:rsid w:val="00D225BF"/>
    <w:rsid w:val="00D2518C"/>
    <w:rsid w:val="00D2525A"/>
    <w:rsid w:val="00D267F8"/>
    <w:rsid w:val="00D300EE"/>
    <w:rsid w:val="00D30524"/>
    <w:rsid w:val="00D33423"/>
    <w:rsid w:val="00D3372B"/>
    <w:rsid w:val="00D345E9"/>
    <w:rsid w:val="00D35E8D"/>
    <w:rsid w:val="00D36333"/>
    <w:rsid w:val="00D36D22"/>
    <w:rsid w:val="00D37773"/>
    <w:rsid w:val="00D40827"/>
    <w:rsid w:val="00D40FA4"/>
    <w:rsid w:val="00D41CD6"/>
    <w:rsid w:val="00D425C3"/>
    <w:rsid w:val="00D453CD"/>
    <w:rsid w:val="00D463F3"/>
    <w:rsid w:val="00D47C03"/>
    <w:rsid w:val="00D5085A"/>
    <w:rsid w:val="00D526F5"/>
    <w:rsid w:val="00D53796"/>
    <w:rsid w:val="00D53DCA"/>
    <w:rsid w:val="00D565A3"/>
    <w:rsid w:val="00D60049"/>
    <w:rsid w:val="00D66472"/>
    <w:rsid w:val="00D667C6"/>
    <w:rsid w:val="00D7107C"/>
    <w:rsid w:val="00D73571"/>
    <w:rsid w:val="00D74865"/>
    <w:rsid w:val="00D74C35"/>
    <w:rsid w:val="00D80A2D"/>
    <w:rsid w:val="00D81BA6"/>
    <w:rsid w:val="00D822ED"/>
    <w:rsid w:val="00D84D5F"/>
    <w:rsid w:val="00D8528C"/>
    <w:rsid w:val="00D8712F"/>
    <w:rsid w:val="00D924F5"/>
    <w:rsid w:val="00D938CE"/>
    <w:rsid w:val="00D9496A"/>
    <w:rsid w:val="00D964AF"/>
    <w:rsid w:val="00D97E6D"/>
    <w:rsid w:val="00DA0A2A"/>
    <w:rsid w:val="00DA18D9"/>
    <w:rsid w:val="00DA2AD7"/>
    <w:rsid w:val="00DA3493"/>
    <w:rsid w:val="00DA4A6B"/>
    <w:rsid w:val="00DA5049"/>
    <w:rsid w:val="00DA5FF7"/>
    <w:rsid w:val="00DB1E9A"/>
    <w:rsid w:val="00DB7F45"/>
    <w:rsid w:val="00DC0D08"/>
    <w:rsid w:val="00DC196D"/>
    <w:rsid w:val="00DC1D0B"/>
    <w:rsid w:val="00DC2EA2"/>
    <w:rsid w:val="00DC4B6A"/>
    <w:rsid w:val="00DC6488"/>
    <w:rsid w:val="00DD082A"/>
    <w:rsid w:val="00DD19B9"/>
    <w:rsid w:val="00DD1A41"/>
    <w:rsid w:val="00DD2E32"/>
    <w:rsid w:val="00DD68A3"/>
    <w:rsid w:val="00DD7E09"/>
    <w:rsid w:val="00DE3418"/>
    <w:rsid w:val="00DE3C1F"/>
    <w:rsid w:val="00DE64AE"/>
    <w:rsid w:val="00DE6702"/>
    <w:rsid w:val="00DE6D36"/>
    <w:rsid w:val="00DF6038"/>
    <w:rsid w:val="00DF6188"/>
    <w:rsid w:val="00E0045C"/>
    <w:rsid w:val="00E02710"/>
    <w:rsid w:val="00E03257"/>
    <w:rsid w:val="00E0328D"/>
    <w:rsid w:val="00E04F05"/>
    <w:rsid w:val="00E054F1"/>
    <w:rsid w:val="00E057D6"/>
    <w:rsid w:val="00E06080"/>
    <w:rsid w:val="00E0650B"/>
    <w:rsid w:val="00E11263"/>
    <w:rsid w:val="00E13B83"/>
    <w:rsid w:val="00E14FD0"/>
    <w:rsid w:val="00E15237"/>
    <w:rsid w:val="00E15D32"/>
    <w:rsid w:val="00E21B5E"/>
    <w:rsid w:val="00E268C0"/>
    <w:rsid w:val="00E2764E"/>
    <w:rsid w:val="00E27C08"/>
    <w:rsid w:val="00E27DBE"/>
    <w:rsid w:val="00E30E10"/>
    <w:rsid w:val="00E31023"/>
    <w:rsid w:val="00E32B57"/>
    <w:rsid w:val="00E34F4C"/>
    <w:rsid w:val="00E3540A"/>
    <w:rsid w:val="00E3556C"/>
    <w:rsid w:val="00E35779"/>
    <w:rsid w:val="00E36767"/>
    <w:rsid w:val="00E36B4B"/>
    <w:rsid w:val="00E37746"/>
    <w:rsid w:val="00E44179"/>
    <w:rsid w:val="00E44542"/>
    <w:rsid w:val="00E44BB5"/>
    <w:rsid w:val="00E44BE2"/>
    <w:rsid w:val="00E461F8"/>
    <w:rsid w:val="00E46836"/>
    <w:rsid w:val="00E46F42"/>
    <w:rsid w:val="00E50503"/>
    <w:rsid w:val="00E52A6A"/>
    <w:rsid w:val="00E537EC"/>
    <w:rsid w:val="00E55D24"/>
    <w:rsid w:val="00E55E85"/>
    <w:rsid w:val="00E57BE9"/>
    <w:rsid w:val="00E62FF7"/>
    <w:rsid w:val="00E65054"/>
    <w:rsid w:val="00E65BA0"/>
    <w:rsid w:val="00E663A1"/>
    <w:rsid w:val="00E663A2"/>
    <w:rsid w:val="00E67204"/>
    <w:rsid w:val="00E73CFF"/>
    <w:rsid w:val="00E74297"/>
    <w:rsid w:val="00E76334"/>
    <w:rsid w:val="00E76BA7"/>
    <w:rsid w:val="00E8303F"/>
    <w:rsid w:val="00E83DA1"/>
    <w:rsid w:val="00E84989"/>
    <w:rsid w:val="00E85201"/>
    <w:rsid w:val="00E91F23"/>
    <w:rsid w:val="00E92F72"/>
    <w:rsid w:val="00E939DF"/>
    <w:rsid w:val="00E94EA1"/>
    <w:rsid w:val="00E96F03"/>
    <w:rsid w:val="00EA29BD"/>
    <w:rsid w:val="00EA3ABA"/>
    <w:rsid w:val="00EA75AC"/>
    <w:rsid w:val="00EA7D8C"/>
    <w:rsid w:val="00EA7F67"/>
    <w:rsid w:val="00EB006C"/>
    <w:rsid w:val="00EB3B51"/>
    <w:rsid w:val="00EB4C12"/>
    <w:rsid w:val="00EB5317"/>
    <w:rsid w:val="00EB78D0"/>
    <w:rsid w:val="00EC065A"/>
    <w:rsid w:val="00EC18BC"/>
    <w:rsid w:val="00EC41B9"/>
    <w:rsid w:val="00EC602F"/>
    <w:rsid w:val="00ED04BD"/>
    <w:rsid w:val="00ED1111"/>
    <w:rsid w:val="00ED529E"/>
    <w:rsid w:val="00ED5CBA"/>
    <w:rsid w:val="00EE1AF6"/>
    <w:rsid w:val="00EE1DC4"/>
    <w:rsid w:val="00EE22ED"/>
    <w:rsid w:val="00EE24C9"/>
    <w:rsid w:val="00EE3857"/>
    <w:rsid w:val="00EE4CB7"/>
    <w:rsid w:val="00EE71CD"/>
    <w:rsid w:val="00EE7DEA"/>
    <w:rsid w:val="00EF40D9"/>
    <w:rsid w:val="00EF4B3A"/>
    <w:rsid w:val="00EF61CF"/>
    <w:rsid w:val="00EF78C0"/>
    <w:rsid w:val="00F0103D"/>
    <w:rsid w:val="00F0224C"/>
    <w:rsid w:val="00F0251C"/>
    <w:rsid w:val="00F03E83"/>
    <w:rsid w:val="00F06BCC"/>
    <w:rsid w:val="00F07B0B"/>
    <w:rsid w:val="00F07BBE"/>
    <w:rsid w:val="00F113C7"/>
    <w:rsid w:val="00F11948"/>
    <w:rsid w:val="00F124AD"/>
    <w:rsid w:val="00F12956"/>
    <w:rsid w:val="00F15447"/>
    <w:rsid w:val="00F1618D"/>
    <w:rsid w:val="00F168D4"/>
    <w:rsid w:val="00F17D52"/>
    <w:rsid w:val="00F22363"/>
    <w:rsid w:val="00F22CFF"/>
    <w:rsid w:val="00F22E56"/>
    <w:rsid w:val="00F22E70"/>
    <w:rsid w:val="00F234E1"/>
    <w:rsid w:val="00F278B6"/>
    <w:rsid w:val="00F30030"/>
    <w:rsid w:val="00F30A8E"/>
    <w:rsid w:val="00F31550"/>
    <w:rsid w:val="00F31F96"/>
    <w:rsid w:val="00F372B0"/>
    <w:rsid w:val="00F41801"/>
    <w:rsid w:val="00F41FBC"/>
    <w:rsid w:val="00F42A3C"/>
    <w:rsid w:val="00F43217"/>
    <w:rsid w:val="00F4351D"/>
    <w:rsid w:val="00F450E2"/>
    <w:rsid w:val="00F50A4C"/>
    <w:rsid w:val="00F53488"/>
    <w:rsid w:val="00F57CDA"/>
    <w:rsid w:val="00F6208F"/>
    <w:rsid w:val="00F635EC"/>
    <w:rsid w:val="00F657A3"/>
    <w:rsid w:val="00F65D8C"/>
    <w:rsid w:val="00F67786"/>
    <w:rsid w:val="00F70389"/>
    <w:rsid w:val="00F716C1"/>
    <w:rsid w:val="00F737B1"/>
    <w:rsid w:val="00F76EA1"/>
    <w:rsid w:val="00F77E4B"/>
    <w:rsid w:val="00F80175"/>
    <w:rsid w:val="00F81EBE"/>
    <w:rsid w:val="00F82B2C"/>
    <w:rsid w:val="00F8417E"/>
    <w:rsid w:val="00F84FA3"/>
    <w:rsid w:val="00F86219"/>
    <w:rsid w:val="00F86CDA"/>
    <w:rsid w:val="00F86DDF"/>
    <w:rsid w:val="00F86EA9"/>
    <w:rsid w:val="00F91BAF"/>
    <w:rsid w:val="00F93342"/>
    <w:rsid w:val="00F942FB"/>
    <w:rsid w:val="00F94D15"/>
    <w:rsid w:val="00F95571"/>
    <w:rsid w:val="00F95CBD"/>
    <w:rsid w:val="00F95D21"/>
    <w:rsid w:val="00F95D60"/>
    <w:rsid w:val="00FA319C"/>
    <w:rsid w:val="00FA6525"/>
    <w:rsid w:val="00FB0080"/>
    <w:rsid w:val="00FB102E"/>
    <w:rsid w:val="00FB1497"/>
    <w:rsid w:val="00FB2968"/>
    <w:rsid w:val="00FB337A"/>
    <w:rsid w:val="00FB583C"/>
    <w:rsid w:val="00FB673E"/>
    <w:rsid w:val="00FB7E2C"/>
    <w:rsid w:val="00FC0822"/>
    <w:rsid w:val="00FC0A5D"/>
    <w:rsid w:val="00FC158F"/>
    <w:rsid w:val="00FC2A60"/>
    <w:rsid w:val="00FC2B69"/>
    <w:rsid w:val="00FC3AC8"/>
    <w:rsid w:val="00FC5BEB"/>
    <w:rsid w:val="00FC793E"/>
    <w:rsid w:val="00FD0AA7"/>
    <w:rsid w:val="00FD2CA3"/>
    <w:rsid w:val="00FD66BE"/>
    <w:rsid w:val="00FD729B"/>
    <w:rsid w:val="00FE162B"/>
    <w:rsid w:val="00FE4C88"/>
    <w:rsid w:val="00FE69B1"/>
    <w:rsid w:val="00FE7B88"/>
    <w:rsid w:val="00FF16DF"/>
    <w:rsid w:val="00FF22A9"/>
    <w:rsid w:val="00FF2C32"/>
    <w:rsid w:val="00FF4DF6"/>
    <w:rsid w:val="00FF4F42"/>
    <w:rsid w:val="00FF5C87"/>
    <w:rsid w:val="00FF7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A536"/>
  <w15:docId w15:val="{27CDF657-8027-44E6-AB21-2EB2E2F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96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F4F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24CBD"/>
    <w:pPr>
      <w:keepNext/>
      <w:jc w:val="center"/>
      <w:outlineLvl w:val="2"/>
    </w:pPr>
    <w:rPr>
      <w:b/>
      <w:bCs/>
      <w:sz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36B"/>
    <w:pPr>
      <w:tabs>
        <w:tab w:val="center" w:pos="4513"/>
        <w:tab w:val="right" w:pos="9026"/>
      </w:tabs>
    </w:pPr>
  </w:style>
  <w:style w:type="character" w:customStyle="1" w:styleId="HeaderChar">
    <w:name w:val="Header Char"/>
    <w:basedOn w:val="DefaultParagraphFont"/>
    <w:link w:val="Header"/>
    <w:uiPriority w:val="99"/>
    <w:rsid w:val="0051436B"/>
  </w:style>
  <w:style w:type="paragraph" w:styleId="Footer">
    <w:name w:val="footer"/>
    <w:basedOn w:val="Normal"/>
    <w:link w:val="FooterChar"/>
    <w:unhideWhenUsed/>
    <w:rsid w:val="0051436B"/>
    <w:pPr>
      <w:tabs>
        <w:tab w:val="center" w:pos="4513"/>
        <w:tab w:val="right" w:pos="9026"/>
      </w:tabs>
    </w:pPr>
  </w:style>
  <w:style w:type="character" w:customStyle="1" w:styleId="FooterChar">
    <w:name w:val="Footer Char"/>
    <w:basedOn w:val="DefaultParagraphFont"/>
    <w:link w:val="Footer"/>
    <w:rsid w:val="0051436B"/>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51436B"/>
    <w:pPr>
      <w:spacing w:before="100" w:beforeAutospacing="1" w:after="100" w:afterAutospacing="1"/>
    </w:pPr>
  </w:style>
  <w:style w:type="character" w:styleId="Hyperlink">
    <w:name w:val="Hyperlink"/>
    <w:basedOn w:val="DefaultParagraphFont"/>
    <w:uiPriority w:val="99"/>
    <w:unhideWhenUsed/>
    <w:rsid w:val="00804B3A"/>
    <w:rPr>
      <w:color w:val="0563C1" w:themeColor="hyperlink"/>
      <w:u w:val="single"/>
    </w:rPr>
  </w:style>
  <w:style w:type="paragraph" w:styleId="BalloonText">
    <w:name w:val="Balloon Text"/>
    <w:basedOn w:val="Normal"/>
    <w:link w:val="BalloonTextChar"/>
    <w:uiPriority w:val="99"/>
    <w:semiHidden/>
    <w:unhideWhenUsed/>
    <w:rsid w:val="00202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8D"/>
    <w:rPr>
      <w:rFonts w:ascii="Segoe UI" w:hAnsi="Segoe UI" w:cs="Segoe UI"/>
      <w:sz w:val="18"/>
      <w:szCs w:val="18"/>
    </w:rPr>
  </w:style>
  <w:style w:type="paragraph" w:customStyle="1" w:styleId="NumriData">
    <w:name w:val="Numri_Data"/>
    <w:next w:val="Normal"/>
    <w:rsid w:val="009046C0"/>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CharCharChar">
    <w:name w:val="Char Char Char"/>
    <w:basedOn w:val="Normal"/>
    <w:rsid w:val="009046C0"/>
    <w:pPr>
      <w:spacing w:line="240" w:lineRule="exact"/>
    </w:pPr>
    <w:rPr>
      <w:rFonts w:ascii="Tahoma" w:eastAsia="MS Mincho" w:hAnsi="Tahoma"/>
      <w:sz w:val="20"/>
      <w:szCs w:val="20"/>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545969"/>
    <w:pPr>
      <w:spacing w:after="200" w:line="276" w:lineRule="auto"/>
      <w:ind w:left="720"/>
      <w:contextualSpacing/>
    </w:pPr>
    <w:rPr>
      <w:rFonts w:ascii="Calibri" w:hAnsi="Calibri"/>
      <w:sz w:val="22"/>
      <w:szCs w:val="22"/>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545969"/>
    <w:rPr>
      <w:rFonts w:ascii="Calibri" w:eastAsia="Times New Roman" w:hAnsi="Calibri" w:cs="Times New Roman"/>
      <w:lang w:val="en-US"/>
    </w:rPr>
  </w:style>
  <w:style w:type="character" w:customStyle="1" w:styleId="MessageHeaderLabel">
    <w:name w:val="Message Header Label"/>
    <w:rsid w:val="00545969"/>
    <w:rPr>
      <w:b/>
      <w:sz w:val="18"/>
    </w:rPr>
  </w:style>
  <w:style w:type="character" w:customStyle="1" w:styleId="Heading3Char">
    <w:name w:val="Heading 3 Char"/>
    <w:basedOn w:val="DefaultParagraphFont"/>
    <w:link w:val="Heading3"/>
    <w:rsid w:val="00A24CBD"/>
    <w:rPr>
      <w:rFonts w:ascii="Times New Roman" w:eastAsia="Times New Roman" w:hAnsi="Times New Roman" w:cs="Times New Roman"/>
      <w:b/>
      <w:bCs/>
      <w:sz w:val="28"/>
      <w:szCs w:val="24"/>
    </w:rPr>
  </w:style>
  <w:style w:type="paragraph" w:customStyle="1" w:styleId="TableParagraph">
    <w:name w:val="Table Paragraph"/>
    <w:basedOn w:val="Normal"/>
    <w:uiPriority w:val="1"/>
    <w:qFormat/>
    <w:rsid w:val="003A0B2E"/>
    <w:pPr>
      <w:widowControl w:val="0"/>
    </w:pPr>
    <w:rPr>
      <w:rFonts w:asciiTheme="minorHAnsi" w:eastAsiaTheme="minorHAnsi" w:hAnsiTheme="minorHAnsi" w:cstheme="minorBidi"/>
      <w:sz w:val="22"/>
      <w:szCs w:val="22"/>
    </w:rPr>
  </w:style>
  <w:style w:type="paragraph" w:styleId="Title">
    <w:name w:val="Title"/>
    <w:basedOn w:val="Normal"/>
    <w:link w:val="TitleChar"/>
    <w:uiPriority w:val="10"/>
    <w:qFormat/>
    <w:rsid w:val="00AA53AD"/>
    <w:pPr>
      <w:contextualSpacing/>
    </w:pPr>
    <w:rPr>
      <w:rFonts w:ascii="Calibri Light" w:eastAsiaTheme="minorHAnsi" w:hAnsi="Calibri Light" w:cs="Calibri Light"/>
      <w:spacing w:val="-10"/>
      <w:sz w:val="56"/>
      <w:szCs w:val="56"/>
    </w:rPr>
  </w:style>
  <w:style w:type="character" w:customStyle="1" w:styleId="TitleChar">
    <w:name w:val="Title Char"/>
    <w:basedOn w:val="DefaultParagraphFont"/>
    <w:link w:val="Title"/>
    <w:uiPriority w:val="10"/>
    <w:rsid w:val="00AA53AD"/>
    <w:rPr>
      <w:rFonts w:ascii="Calibri Light" w:hAnsi="Calibri Light" w:cs="Calibri Light"/>
      <w:spacing w:val="-10"/>
      <w:sz w:val="56"/>
      <w:szCs w:val="56"/>
      <w:lang w:val="en-US"/>
    </w:rPr>
  </w:style>
  <w:style w:type="paragraph" w:customStyle="1" w:styleId="xmsonormal">
    <w:name w:val="x_msonormal"/>
    <w:basedOn w:val="Normal"/>
    <w:rsid w:val="00BB5F96"/>
    <w:pPr>
      <w:spacing w:before="100" w:beforeAutospacing="1" w:after="100" w:afterAutospacing="1"/>
    </w:pPr>
  </w:style>
  <w:style w:type="character" w:customStyle="1" w:styleId="itwtqi23ioopmk3o6ert">
    <w:name w:val="itwtqi_23ioopmk3o6ert"/>
    <w:basedOn w:val="DefaultParagraphFont"/>
    <w:rsid w:val="00945869"/>
  </w:style>
  <w:style w:type="paragraph" w:styleId="NoSpacing">
    <w:name w:val="No Spacing"/>
    <w:uiPriority w:val="1"/>
    <w:qFormat/>
    <w:rsid w:val="00B85EFC"/>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F4F42"/>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6D3201"/>
    <w:pPr>
      <w:widowControl w:val="0"/>
      <w:autoSpaceDE w:val="0"/>
      <w:autoSpaceDN w:val="0"/>
    </w:pPr>
    <w:rPr>
      <w:sz w:val="28"/>
      <w:szCs w:val="28"/>
    </w:rPr>
  </w:style>
  <w:style w:type="character" w:customStyle="1" w:styleId="BodyTextChar">
    <w:name w:val="Body Text Char"/>
    <w:basedOn w:val="DefaultParagraphFont"/>
    <w:link w:val="BodyText"/>
    <w:uiPriority w:val="1"/>
    <w:rsid w:val="006D3201"/>
    <w:rPr>
      <w:rFonts w:ascii="Times New Roman" w:eastAsia="Times New Roman" w:hAnsi="Times New Roman" w:cs="Times New Roman"/>
      <w:sz w:val="28"/>
      <w:szCs w:val="28"/>
      <w:lang w:val="en-US"/>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6D3201"/>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C163B"/>
    <w:rPr>
      <w:i/>
      <w:iCs/>
    </w:rPr>
  </w:style>
  <w:style w:type="paragraph" w:styleId="TOC1">
    <w:name w:val="toc 1"/>
    <w:aliases w:val="EBRD TOC 1"/>
    <w:basedOn w:val="Normal"/>
    <w:next w:val="Normal"/>
    <w:link w:val="TOC1Char"/>
    <w:uiPriority w:val="39"/>
    <w:qFormat/>
    <w:rsid w:val="00845B82"/>
    <w:pPr>
      <w:widowControl w:val="0"/>
      <w:tabs>
        <w:tab w:val="left" w:pos="660"/>
        <w:tab w:val="right" w:leader="dot" w:pos="9628"/>
      </w:tabs>
      <w:spacing w:after="120" w:line="276" w:lineRule="auto"/>
      <w:outlineLvl w:val="0"/>
    </w:pPr>
    <w:rPr>
      <w:rFonts w:ascii="Calibri" w:eastAsia="Calibri" w:hAnsi="Calibri"/>
      <w:color w:val="000000"/>
      <w:sz w:val="20"/>
      <w:lang w:val="x-none" w:eastAsia="x-none"/>
    </w:rPr>
  </w:style>
  <w:style w:type="character" w:customStyle="1" w:styleId="TOC1Char">
    <w:name w:val="TOC 1 Char"/>
    <w:aliases w:val="EBRD TOC 1 Char"/>
    <w:link w:val="TOC1"/>
    <w:uiPriority w:val="39"/>
    <w:rsid w:val="00845B82"/>
    <w:rPr>
      <w:rFonts w:ascii="Calibri" w:eastAsia="Calibri" w:hAnsi="Calibri" w:cs="Times New Roman"/>
      <w:color w:val="000000"/>
      <w:sz w:val="20"/>
      <w:szCs w:val="24"/>
      <w:lang w:val="x-none" w:eastAsia="x-none"/>
    </w:rPr>
  </w:style>
  <w:style w:type="paragraph" w:customStyle="1" w:styleId="S4-header1">
    <w:name w:val="S4-header1"/>
    <w:basedOn w:val="Normal"/>
    <w:uiPriority w:val="99"/>
    <w:rsid w:val="00845B82"/>
    <w:pPr>
      <w:spacing w:before="120" w:after="240" w:line="276" w:lineRule="auto"/>
      <w:jc w:val="center"/>
    </w:pPr>
    <w:rPr>
      <w:rFonts w:ascii="Calibri" w:eastAsia="Calibri" w:hAnsi="Calibri"/>
      <w:b/>
      <w:sz w:val="36"/>
      <w:szCs w:val="22"/>
    </w:rPr>
  </w:style>
  <w:style w:type="paragraph" w:customStyle="1" w:styleId="TenderForms">
    <w:name w:val="Tender Forms"/>
    <w:basedOn w:val="Normal"/>
    <w:link w:val="TenderFormsChar"/>
    <w:qFormat/>
    <w:rsid w:val="00845B82"/>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845B82"/>
    <w:rPr>
      <w:rFonts w:ascii="Calibri" w:eastAsia="Calibri" w:hAnsi="Calibri" w:cs="Times New Roman"/>
      <w:b/>
      <w:bCs/>
      <w:sz w:val="28"/>
      <w:szCs w:val="28"/>
      <w:lang w:val="x-none" w:eastAsia="x-none"/>
    </w:rPr>
  </w:style>
  <w:style w:type="paragraph" w:styleId="CommentText">
    <w:name w:val="annotation text"/>
    <w:basedOn w:val="Normal"/>
    <w:link w:val="CommentTextChar"/>
    <w:uiPriority w:val="99"/>
    <w:rsid w:val="00845B82"/>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845B82"/>
    <w:rPr>
      <w:rFonts w:ascii="Calibri" w:eastAsia="Calibri" w:hAnsi="Calibri" w:cs="Times New Roman"/>
      <w:sz w:val="20"/>
      <w:szCs w:val="20"/>
      <w:lang w:val="x-none" w:eastAsia="x-none"/>
    </w:rPr>
  </w:style>
  <w:style w:type="character" w:styleId="UnresolvedMention">
    <w:name w:val="Unresolved Mention"/>
    <w:basedOn w:val="DefaultParagraphFont"/>
    <w:uiPriority w:val="99"/>
    <w:semiHidden/>
    <w:unhideWhenUsed/>
    <w:rsid w:val="000330E3"/>
    <w:rPr>
      <w:color w:val="605E5C"/>
      <w:shd w:val="clear" w:color="auto" w:fill="E1DFDD"/>
    </w:rPr>
  </w:style>
  <w:style w:type="paragraph" w:styleId="Caption">
    <w:name w:val="caption"/>
    <w:basedOn w:val="Normal"/>
    <w:next w:val="Normal"/>
    <w:qFormat/>
    <w:rsid w:val="00E268C0"/>
    <w:pPr>
      <w:tabs>
        <w:tab w:val="center" w:pos="5954"/>
      </w:tabs>
      <w:ind w:right="-1"/>
    </w:pPr>
    <w:rPr>
      <w:b/>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38544">
      <w:bodyDiv w:val="1"/>
      <w:marLeft w:val="0"/>
      <w:marRight w:val="0"/>
      <w:marTop w:val="0"/>
      <w:marBottom w:val="0"/>
      <w:divBdr>
        <w:top w:val="none" w:sz="0" w:space="0" w:color="auto"/>
        <w:left w:val="none" w:sz="0" w:space="0" w:color="auto"/>
        <w:bottom w:val="none" w:sz="0" w:space="0" w:color="auto"/>
        <w:right w:val="none" w:sz="0" w:space="0" w:color="auto"/>
      </w:divBdr>
    </w:div>
    <w:div w:id="488785702">
      <w:bodyDiv w:val="1"/>
      <w:marLeft w:val="0"/>
      <w:marRight w:val="0"/>
      <w:marTop w:val="0"/>
      <w:marBottom w:val="0"/>
      <w:divBdr>
        <w:top w:val="none" w:sz="0" w:space="0" w:color="auto"/>
        <w:left w:val="none" w:sz="0" w:space="0" w:color="auto"/>
        <w:bottom w:val="none" w:sz="0" w:space="0" w:color="auto"/>
        <w:right w:val="none" w:sz="0" w:space="0" w:color="auto"/>
      </w:divBdr>
    </w:div>
    <w:div w:id="644358545">
      <w:bodyDiv w:val="1"/>
      <w:marLeft w:val="0"/>
      <w:marRight w:val="0"/>
      <w:marTop w:val="0"/>
      <w:marBottom w:val="0"/>
      <w:divBdr>
        <w:top w:val="none" w:sz="0" w:space="0" w:color="auto"/>
        <w:left w:val="none" w:sz="0" w:space="0" w:color="auto"/>
        <w:bottom w:val="none" w:sz="0" w:space="0" w:color="auto"/>
        <w:right w:val="none" w:sz="0" w:space="0" w:color="auto"/>
      </w:divBdr>
    </w:div>
    <w:div w:id="675112514">
      <w:bodyDiv w:val="1"/>
      <w:marLeft w:val="0"/>
      <w:marRight w:val="0"/>
      <w:marTop w:val="0"/>
      <w:marBottom w:val="0"/>
      <w:divBdr>
        <w:top w:val="none" w:sz="0" w:space="0" w:color="auto"/>
        <w:left w:val="none" w:sz="0" w:space="0" w:color="auto"/>
        <w:bottom w:val="none" w:sz="0" w:space="0" w:color="auto"/>
        <w:right w:val="none" w:sz="0" w:space="0" w:color="auto"/>
      </w:divBdr>
    </w:div>
    <w:div w:id="890073778">
      <w:bodyDiv w:val="1"/>
      <w:marLeft w:val="0"/>
      <w:marRight w:val="0"/>
      <w:marTop w:val="0"/>
      <w:marBottom w:val="0"/>
      <w:divBdr>
        <w:top w:val="none" w:sz="0" w:space="0" w:color="auto"/>
        <w:left w:val="none" w:sz="0" w:space="0" w:color="auto"/>
        <w:bottom w:val="none" w:sz="0" w:space="0" w:color="auto"/>
        <w:right w:val="none" w:sz="0" w:space="0" w:color="auto"/>
      </w:divBdr>
    </w:div>
    <w:div w:id="1206720606">
      <w:bodyDiv w:val="1"/>
      <w:marLeft w:val="0"/>
      <w:marRight w:val="0"/>
      <w:marTop w:val="0"/>
      <w:marBottom w:val="0"/>
      <w:divBdr>
        <w:top w:val="none" w:sz="0" w:space="0" w:color="auto"/>
        <w:left w:val="none" w:sz="0" w:space="0" w:color="auto"/>
        <w:bottom w:val="none" w:sz="0" w:space="0" w:color="auto"/>
        <w:right w:val="none" w:sz="0" w:space="0" w:color="auto"/>
      </w:divBdr>
      <w:divsChild>
        <w:div w:id="1224953581">
          <w:marLeft w:val="0"/>
          <w:marRight w:val="0"/>
          <w:marTop w:val="0"/>
          <w:marBottom w:val="0"/>
          <w:divBdr>
            <w:top w:val="none" w:sz="0" w:space="0" w:color="auto"/>
            <w:left w:val="none" w:sz="0" w:space="0" w:color="auto"/>
            <w:bottom w:val="none" w:sz="0" w:space="0" w:color="auto"/>
            <w:right w:val="none" w:sz="0" w:space="0" w:color="auto"/>
          </w:divBdr>
        </w:div>
        <w:div w:id="649091225">
          <w:marLeft w:val="0"/>
          <w:marRight w:val="0"/>
          <w:marTop w:val="120"/>
          <w:marBottom w:val="0"/>
          <w:divBdr>
            <w:top w:val="none" w:sz="0" w:space="0" w:color="auto"/>
            <w:left w:val="none" w:sz="0" w:space="0" w:color="auto"/>
            <w:bottom w:val="none" w:sz="0" w:space="0" w:color="auto"/>
            <w:right w:val="none" w:sz="0" w:space="0" w:color="auto"/>
          </w:divBdr>
          <w:divsChild>
            <w:div w:id="103578974">
              <w:marLeft w:val="0"/>
              <w:marRight w:val="0"/>
              <w:marTop w:val="0"/>
              <w:marBottom w:val="0"/>
              <w:divBdr>
                <w:top w:val="none" w:sz="0" w:space="0" w:color="auto"/>
                <w:left w:val="none" w:sz="0" w:space="0" w:color="auto"/>
                <w:bottom w:val="none" w:sz="0" w:space="0" w:color="auto"/>
                <w:right w:val="none" w:sz="0" w:space="0" w:color="auto"/>
              </w:divBdr>
            </w:div>
          </w:divsChild>
        </w:div>
        <w:div w:id="739596920">
          <w:marLeft w:val="0"/>
          <w:marRight w:val="0"/>
          <w:marTop w:val="120"/>
          <w:marBottom w:val="0"/>
          <w:divBdr>
            <w:top w:val="none" w:sz="0" w:space="0" w:color="auto"/>
            <w:left w:val="none" w:sz="0" w:space="0" w:color="auto"/>
            <w:bottom w:val="none" w:sz="0" w:space="0" w:color="auto"/>
            <w:right w:val="none" w:sz="0" w:space="0" w:color="auto"/>
          </w:divBdr>
          <w:divsChild>
            <w:div w:id="3510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2829">
      <w:bodyDiv w:val="1"/>
      <w:marLeft w:val="0"/>
      <w:marRight w:val="0"/>
      <w:marTop w:val="0"/>
      <w:marBottom w:val="0"/>
      <w:divBdr>
        <w:top w:val="none" w:sz="0" w:space="0" w:color="auto"/>
        <w:left w:val="none" w:sz="0" w:space="0" w:color="auto"/>
        <w:bottom w:val="none" w:sz="0" w:space="0" w:color="auto"/>
        <w:right w:val="none" w:sz="0" w:space="0" w:color="auto"/>
      </w:divBdr>
    </w:div>
    <w:div w:id="1361470778">
      <w:bodyDiv w:val="1"/>
      <w:marLeft w:val="0"/>
      <w:marRight w:val="0"/>
      <w:marTop w:val="0"/>
      <w:marBottom w:val="0"/>
      <w:divBdr>
        <w:top w:val="none" w:sz="0" w:space="0" w:color="auto"/>
        <w:left w:val="none" w:sz="0" w:space="0" w:color="auto"/>
        <w:bottom w:val="none" w:sz="0" w:space="0" w:color="auto"/>
        <w:right w:val="none" w:sz="0" w:space="0" w:color="auto"/>
      </w:divBdr>
    </w:div>
    <w:div w:id="1461455587">
      <w:bodyDiv w:val="1"/>
      <w:marLeft w:val="0"/>
      <w:marRight w:val="0"/>
      <w:marTop w:val="0"/>
      <w:marBottom w:val="0"/>
      <w:divBdr>
        <w:top w:val="none" w:sz="0" w:space="0" w:color="auto"/>
        <w:left w:val="none" w:sz="0" w:space="0" w:color="auto"/>
        <w:bottom w:val="none" w:sz="0" w:space="0" w:color="auto"/>
        <w:right w:val="none" w:sz="0" w:space="0" w:color="auto"/>
      </w:divBdr>
    </w:div>
    <w:div w:id="1677345671">
      <w:bodyDiv w:val="1"/>
      <w:marLeft w:val="0"/>
      <w:marRight w:val="0"/>
      <w:marTop w:val="0"/>
      <w:marBottom w:val="0"/>
      <w:divBdr>
        <w:top w:val="none" w:sz="0" w:space="0" w:color="auto"/>
        <w:left w:val="none" w:sz="0" w:space="0" w:color="auto"/>
        <w:bottom w:val="none" w:sz="0" w:space="0" w:color="auto"/>
        <w:right w:val="none" w:sz="0" w:space="0" w:color="auto"/>
      </w:divBdr>
    </w:div>
    <w:div w:id="1810201173">
      <w:bodyDiv w:val="1"/>
      <w:marLeft w:val="0"/>
      <w:marRight w:val="0"/>
      <w:marTop w:val="0"/>
      <w:marBottom w:val="0"/>
      <w:divBdr>
        <w:top w:val="none" w:sz="0" w:space="0" w:color="auto"/>
        <w:left w:val="none" w:sz="0" w:space="0" w:color="auto"/>
        <w:bottom w:val="none" w:sz="0" w:space="0" w:color="auto"/>
        <w:right w:val="none" w:sz="0" w:space="0" w:color="auto"/>
      </w:divBdr>
    </w:div>
    <w:div w:id="1934583263">
      <w:bodyDiv w:val="1"/>
      <w:marLeft w:val="0"/>
      <w:marRight w:val="0"/>
      <w:marTop w:val="0"/>
      <w:marBottom w:val="0"/>
      <w:divBdr>
        <w:top w:val="none" w:sz="0" w:space="0" w:color="auto"/>
        <w:left w:val="none" w:sz="0" w:space="0" w:color="auto"/>
        <w:bottom w:val="none" w:sz="0" w:space="0" w:color="auto"/>
        <w:right w:val="none" w:sz="0" w:space="0" w:color="auto"/>
      </w:divBdr>
    </w:div>
    <w:div w:id="1961259525">
      <w:bodyDiv w:val="1"/>
      <w:marLeft w:val="0"/>
      <w:marRight w:val="0"/>
      <w:marTop w:val="0"/>
      <w:marBottom w:val="0"/>
      <w:divBdr>
        <w:top w:val="none" w:sz="0" w:space="0" w:color="auto"/>
        <w:left w:val="none" w:sz="0" w:space="0" w:color="auto"/>
        <w:bottom w:val="none" w:sz="0" w:space="0" w:color="auto"/>
        <w:right w:val="none" w:sz="0" w:space="0" w:color="auto"/>
      </w:divBdr>
    </w:div>
    <w:div w:id="21006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AEC9-A207-463D-A6C9-774FBAB0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MARSEL</dc:creator>
  <cp:lastModifiedBy>Alma Malaj</cp:lastModifiedBy>
  <cp:revision>20</cp:revision>
  <cp:lastPrinted>2025-06-02T10:51:00Z</cp:lastPrinted>
  <dcterms:created xsi:type="dcterms:W3CDTF">2026-01-29T09:02:00Z</dcterms:created>
  <dcterms:modified xsi:type="dcterms:W3CDTF">2026-01-30T08:41:00Z</dcterms:modified>
</cp:coreProperties>
</file>