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50" w:rsidRDefault="00772CF2" w:rsidP="00772CF2">
      <w:pPr>
        <w:rPr>
          <w:rFonts w:ascii="Times New Roman" w:eastAsia="Times New Roman" w:hAnsi="Times New Roman" w:cs="Times New Roman"/>
          <w:color w:val="999999"/>
          <w:sz w:val="24"/>
          <w:szCs w:val="24"/>
        </w:rPr>
      </w:pPr>
      <w:r w:rsidRPr="0068764A">
        <w:rPr>
          <w:rFonts w:ascii="Times New Roman" w:eastAsia="Times New Roman" w:hAnsi="Times New Roman" w:cs="Times New Roman"/>
          <w:color w:val="999999"/>
          <w:sz w:val="24"/>
          <w:szCs w:val="24"/>
        </w:rPr>
        <w:t xml:space="preserve">   </w:t>
      </w:r>
      <w:r w:rsidRPr="0068764A">
        <w:rPr>
          <w:rFonts w:ascii="Times New Roman" w:eastAsia="Times New Roman" w:hAnsi="Times New Roman" w:cs="Times New Roman"/>
          <w:noProof/>
          <w:color w:val="999999"/>
          <w:sz w:val="24"/>
          <w:szCs w:val="24"/>
          <w:lang w:val="en-GB" w:eastAsia="en-GB"/>
        </w:rPr>
        <w:drawing>
          <wp:inline distT="0" distB="0" distL="0" distR="0" wp14:anchorId="4DEF78C2" wp14:editId="76F895C5">
            <wp:extent cx="1619476" cy="495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19476" cy="495369"/>
                    </a:xfrm>
                    <a:prstGeom prst="rect">
                      <a:avLst/>
                    </a:prstGeom>
                  </pic:spPr>
                </pic:pic>
              </a:graphicData>
            </a:graphic>
          </wp:inline>
        </w:drawing>
      </w:r>
      <w:r w:rsidRPr="0068764A">
        <w:rPr>
          <w:rFonts w:ascii="Times New Roman" w:eastAsia="Times New Roman" w:hAnsi="Times New Roman" w:cs="Times New Roman"/>
          <w:color w:val="999999"/>
          <w:sz w:val="24"/>
          <w:szCs w:val="24"/>
        </w:rPr>
        <w:t xml:space="preserve">                         </w:t>
      </w:r>
    </w:p>
    <w:p w:rsidR="007413AA" w:rsidRPr="0068764A" w:rsidRDefault="007413AA" w:rsidP="00772CF2">
      <w:pPr>
        <w:rPr>
          <w:rFonts w:ascii="Times New Roman" w:eastAsia="Times New Roman" w:hAnsi="Times New Roman" w:cs="Times New Roman"/>
          <w:color w:val="999999"/>
          <w:sz w:val="24"/>
          <w:szCs w:val="24"/>
        </w:rPr>
      </w:pPr>
    </w:p>
    <w:p w:rsidR="00772CF2" w:rsidRPr="0068764A" w:rsidRDefault="00772CF2" w:rsidP="00772CF2">
      <w:pPr>
        <w:rPr>
          <w:rFonts w:ascii="Times New Roman" w:eastAsia="Times New Roman" w:hAnsi="Times New Roman" w:cs="Times New Roman"/>
          <w:color w:val="999999"/>
          <w:sz w:val="24"/>
          <w:szCs w:val="24"/>
        </w:rPr>
      </w:pPr>
    </w:p>
    <w:tbl>
      <w:tblPr>
        <w:tblW w:w="0" w:type="auto"/>
        <w:tblLook w:val="04A0" w:firstRow="1" w:lastRow="0" w:firstColumn="1" w:lastColumn="0" w:noHBand="0" w:noVBand="1"/>
      </w:tblPr>
      <w:tblGrid>
        <w:gridCol w:w="3254"/>
        <w:gridCol w:w="3391"/>
        <w:gridCol w:w="2493"/>
        <w:gridCol w:w="111"/>
        <w:gridCol w:w="111"/>
      </w:tblGrid>
      <w:tr w:rsidR="00D21892" w:rsidRPr="00EE374F" w:rsidTr="00EE374F">
        <w:trPr>
          <w:gridAfter w:val="1"/>
          <w:trHeight w:val="315"/>
        </w:trPr>
        <w:tc>
          <w:tcPr>
            <w:tcW w:w="0" w:type="auto"/>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Procedura</w:t>
            </w:r>
          </w:p>
        </w:tc>
        <w:tc>
          <w:tcPr>
            <w:tcW w:w="0" w:type="auto"/>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Procedura</w:t>
            </w:r>
          </w:p>
        </w:tc>
        <w:tc>
          <w:tcPr>
            <w:tcW w:w="0" w:type="auto"/>
            <w:gridSpan w:val="2"/>
            <w:tcBorders>
              <w:top w:val="nil"/>
              <w:left w:val="nil"/>
              <w:bottom w:val="nil"/>
              <w:right w:val="nil"/>
            </w:tcBorders>
            <w:shd w:val="clear" w:color="auto" w:fill="auto"/>
            <w:noWrap/>
            <w:vAlign w:val="center"/>
            <w:hideMark/>
          </w:tcPr>
          <w:p w:rsidR="00C74673" w:rsidRPr="00EE374F" w:rsidRDefault="00C74673"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Kategoria</w:t>
            </w:r>
          </w:p>
        </w:tc>
      </w:tr>
      <w:tr w:rsidR="00D21892" w:rsidRPr="00EE374F" w:rsidTr="00EE374F">
        <w:trPr>
          <w:gridAfter w:val="1"/>
          <w:trHeight w:val="630"/>
        </w:trPr>
        <w:tc>
          <w:tcPr>
            <w:tcW w:w="0" w:type="auto"/>
            <w:tcBorders>
              <w:top w:val="nil"/>
              <w:left w:val="nil"/>
              <w:bottom w:val="nil"/>
              <w:right w:val="nil"/>
            </w:tcBorders>
            <w:shd w:val="clear" w:color="auto" w:fill="auto"/>
            <w:vAlign w:val="center"/>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Lëvizja paralele</w:t>
            </w:r>
          </w:p>
        </w:tc>
        <w:tc>
          <w:tcPr>
            <w:tcW w:w="0" w:type="auto"/>
            <w:tcBorders>
              <w:top w:val="nil"/>
              <w:left w:val="nil"/>
              <w:bottom w:val="nil"/>
              <w:right w:val="nil"/>
            </w:tcBorders>
            <w:shd w:val="clear" w:color="auto" w:fill="auto"/>
            <w:vAlign w:val="center"/>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Ngritje në detyrë</w:t>
            </w:r>
          </w:p>
        </w:tc>
        <w:tc>
          <w:tcPr>
            <w:tcW w:w="0" w:type="auto"/>
            <w:gridSpan w:val="2"/>
            <w:tcBorders>
              <w:top w:val="nil"/>
              <w:left w:val="nil"/>
              <w:bottom w:val="nil"/>
              <w:right w:val="nil"/>
            </w:tcBorders>
            <w:shd w:val="clear" w:color="auto" w:fill="auto"/>
            <w:vAlign w:val="center"/>
            <w:hideMark/>
          </w:tcPr>
          <w:p w:rsidR="00C74673" w:rsidRPr="00EE374F" w:rsidRDefault="00225B4B" w:rsidP="00FB79B1">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Kategoria</w:t>
            </w:r>
            <w:r w:rsidR="00C74673" w:rsidRPr="00EE374F">
              <w:rPr>
                <w:rFonts w:ascii="Times New Roman" w:eastAsia="Times New Roman" w:hAnsi="Times New Roman" w:cs="Times New Roman"/>
                <w:b/>
                <w:bCs/>
                <w:color w:val="000000"/>
                <w:sz w:val="24"/>
                <w:szCs w:val="24"/>
              </w:rPr>
              <w:t xml:space="preserve"> e</w:t>
            </w:r>
            <w:r>
              <w:rPr>
                <w:rFonts w:ascii="Times New Roman" w:eastAsia="Times New Roman" w:hAnsi="Times New Roman" w:cs="Times New Roman"/>
                <w:b/>
                <w:bCs/>
                <w:color w:val="000000"/>
                <w:sz w:val="24"/>
                <w:szCs w:val="24"/>
              </w:rPr>
              <w:t xml:space="preserve"> ulët dhe e </w:t>
            </w:r>
            <w:bookmarkStart w:id="0" w:name="_GoBack"/>
            <w:bookmarkEnd w:id="0"/>
            <w:r w:rsidR="00FB79B1">
              <w:rPr>
                <w:rFonts w:ascii="Times New Roman" w:eastAsia="Times New Roman" w:hAnsi="Times New Roman" w:cs="Times New Roman"/>
                <w:b/>
                <w:bCs/>
                <w:color w:val="000000"/>
                <w:sz w:val="24"/>
                <w:szCs w:val="24"/>
              </w:rPr>
              <w:t>mesme</w:t>
            </w:r>
            <w:r w:rsidR="00C74673" w:rsidRPr="00EE374F">
              <w:rPr>
                <w:rFonts w:ascii="Times New Roman" w:eastAsia="Times New Roman" w:hAnsi="Times New Roman" w:cs="Times New Roman"/>
                <w:b/>
                <w:bCs/>
                <w:color w:val="000000"/>
                <w:sz w:val="24"/>
                <w:szCs w:val="24"/>
              </w:rPr>
              <w:t xml:space="preserve"> drejtuese</w:t>
            </w:r>
          </w:p>
        </w:tc>
      </w:tr>
      <w:tr w:rsidR="00D21892" w:rsidRPr="00EE374F" w:rsidTr="00EE374F">
        <w:trPr>
          <w:gridAfter w:val="1"/>
          <w:trHeight w:val="300"/>
        </w:trPr>
        <w:tc>
          <w:tcPr>
            <w:tcW w:w="0" w:type="auto"/>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b/>
                <w:bCs/>
                <w:color w:val="000000"/>
                <w:sz w:val="24"/>
                <w:szCs w:val="24"/>
              </w:rPr>
            </w:pPr>
          </w:p>
        </w:tc>
        <w:tc>
          <w:tcPr>
            <w:tcW w:w="0" w:type="auto"/>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sz w:val="20"/>
                <w:szCs w:val="20"/>
              </w:rPr>
            </w:pPr>
          </w:p>
        </w:tc>
        <w:tc>
          <w:tcPr>
            <w:tcW w:w="0" w:type="auto"/>
            <w:gridSpan w:val="2"/>
            <w:tcBorders>
              <w:top w:val="nil"/>
              <w:left w:val="nil"/>
              <w:bottom w:val="nil"/>
              <w:right w:val="nil"/>
            </w:tcBorders>
            <w:shd w:val="clear" w:color="auto" w:fill="auto"/>
            <w:noWrap/>
            <w:vAlign w:val="bottom"/>
            <w:hideMark/>
          </w:tcPr>
          <w:p w:rsidR="00C74673" w:rsidRPr="00EE374F" w:rsidRDefault="00C74673" w:rsidP="00EE374F">
            <w:pPr>
              <w:spacing w:after="0" w:line="240" w:lineRule="auto"/>
              <w:rPr>
                <w:rFonts w:ascii="Times New Roman" w:eastAsia="Times New Roman" w:hAnsi="Times New Roman" w:cs="Times New Roman"/>
                <w:sz w:val="20"/>
                <w:szCs w:val="20"/>
              </w:rPr>
            </w:pPr>
          </w:p>
        </w:tc>
      </w:tr>
      <w:tr w:rsidR="00D21892" w:rsidRPr="00EE374F" w:rsidTr="00EE374F">
        <w:trPr>
          <w:trHeight w:val="315"/>
        </w:trPr>
        <w:tc>
          <w:tcPr>
            <w:tcW w:w="0" w:type="auto"/>
            <w:tcBorders>
              <w:top w:val="nil"/>
              <w:left w:val="nil"/>
              <w:bottom w:val="nil"/>
              <w:right w:val="nil"/>
            </w:tcBorders>
            <w:shd w:val="clear" w:color="auto" w:fill="auto"/>
            <w:noWrap/>
            <w:vAlign w:val="center"/>
            <w:hideMark/>
          </w:tcPr>
          <w:p w:rsidR="00EE374F" w:rsidRPr="00EE374F" w:rsidRDefault="00EE374F" w:rsidP="00EE374F">
            <w:pPr>
              <w:spacing w:after="0" w:line="240" w:lineRule="auto"/>
              <w:rPr>
                <w:rFonts w:ascii="Times New Roman" w:eastAsia="Times New Roman" w:hAnsi="Times New Roman" w:cs="Times New Roman"/>
                <w:color w:val="000000"/>
                <w:sz w:val="24"/>
                <w:szCs w:val="24"/>
              </w:rPr>
            </w:pPr>
            <w:r w:rsidRPr="00EE374F">
              <w:rPr>
                <w:rFonts w:ascii="Times New Roman" w:eastAsia="Times New Roman" w:hAnsi="Times New Roman" w:cs="Times New Roman"/>
                <w:color w:val="000000"/>
                <w:sz w:val="24"/>
                <w:szCs w:val="24"/>
              </w:rPr>
              <w:t>Pozicioni</w:t>
            </w:r>
          </w:p>
        </w:tc>
        <w:tc>
          <w:tcPr>
            <w:tcW w:w="0" w:type="auto"/>
            <w:tcBorders>
              <w:top w:val="nil"/>
              <w:left w:val="nil"/>
              <w:bottom w:val="nil"/>
              <w:right w:val="nil"/>
            </w:tcBorders>
            <w:shd w:val="clear" w:color="auto" w:fill="auto"/>
            <w:noWrap/>
            <w:vAlign w:val="center"/>
            <w:hideMark/>
          </w:tcPr>
          <w:p w:rsidR="00EE374F" w:rsidRPr="00EE374F" w:rsidRDefault="00EE374F" w:rsidP="00EE374F">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c>
          <w:tcPr>
            <w:tcW w:w="0" w:type="auto"/>
            <w:gridSpan w:val="2"/>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r>
      <w:tr w:rsidR="00EE374F" w:rsidRPr="00EE374F" w:rsidTr="00EE374F">
        <w:trPr>
          <w:trHeight w:val="960"/>
        </w:trPr>
        <w:tc>
          <w:tcPr>
            <w:tcW w:w="0" w:type="auto"/>
            <w:gridSpan w:val="2"/>
            <w:tcBorders>
              <w:top w:val="nil"/>
              <w:left w:val="nil"/>
              <w:bottom w:val="nil"/>
              <w:right w:val="nil"/>
            </w:tcBorders>
            <w:shd w:val="clear" w:color="auto" w:fill="auto"/>
            <w:vAlign w:val="center"/>
            <w:hideMark/>
          </w:tcPr>
          <w:p w:rsidR="00EE374F" w:rsidRPr="00EE374F" w:rsidRDefault="00D21892" w:rsidP="00D21892">
            <w:pPr>
              <w:spacing w:after="0" w:line="240" w:lineRule="auto"/>
              <w:rPr>
                <w:rFonts w:ascii="Times New Roman" w:eastAsia="Times New Roman" w:hAnsi="Times New Roman" w:cs="Times New Roman"/>
                <w:b/>
                <w:bCs/>
                <w:color w:val="000000"/>
                <w:sz w:val="24"/>
                <w:szCs w:val="24"/>
              </w:rPr>
            </w:pPr>
            <w:r w:rsidRPr="00EE374F">
              <w:rPr>
                <w:rFonts w:ascii="Times New Roman" w:eastAsia="Times New Roman" w:hAnsi="Times New Roman" w:cs="Times New Roman"/>
                <w:b/>
                <w:bCs/>
                <w:color w:val="000000"/>
                <w:sz w:val="24"/>
                <w:szCs w:val="24"/>
              </w:rPr>
              <w:t xml:space="preserve">Përgjegjës sektori në </w:t>
            </w:r>
            <w:r w:rsidRPr="0001592D">
              <w:rPr>
                <w:rFonts w:ascii="Times New Roman" w:eastAsia="Times New Roman" w:hAnsi="Times New Roman" w:cs="Times New Roman"/>
                <w:b/>
                <w:bCs/>
                <w:color w:val="000000"/>
                <w:sz w:val="24"/>
                <w:szCs w:val="24"/>
              </w:rPr>
              <w:t xml:space="preserve">Sektorin e </w:t>
            </w:r>
            <w:r>
              <w:rPr>
                <w:rFonts w:ascii="Times New Roman" w:eastAsia="Times New Roman" w:hAnsi="Times New Roman" w:cs="Times New Roman"/>
                <w:b/>
                <w:bCs/>
                <w:color w:val="000000"/>
                <w:sz w:val="24"/>
                <w:szCs w:val="24"/>
              </w:rPr>
              <w:t xml:space="preserve">të Ardhurave nga Taksat dhe Tarifat </w:t>
            </w:r>
            <w:r w:rsidRPr="0001592D">
              <w:rPr>
                <w:rFonts w:ascii="Times New Roman" w:eastAsia="Times New Roman" w:hAnsi="Times New Roman" w:cs="Times New Roman"/>
                <w:b/>
                <w:bCs/>
                <w:color w:val="000000"/>
                <w:sz w:val="24"/>
                <w:szCs w:val="24"/>
              </w:rPr>
              <w:t>pranë Drejtorisë së Taksave dhe Tarifave Vendore</w:t>
            </w:r>
          </w:p>
        </w:tc>
        <w:tc>
          <w:tcPr>
            <w:tcW w:w="0" w:type="auto"/>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b/>
                <w:bCs/>
                <w:color w:val="000000"/>
                <w:sz w:val="24"/>
                <w:szCs w:val="24"/>
              </w:rPr>
            </w:pPr>
          </w:p>
        </w:tc>
        <w:tc>
          <w:tcPr>
            <w:tcW w:w="0" w:type="auto"/>
            <w:gridSpan w:val="2"/>
            <w:tcBorders>
              <w:top w:val="nil"/>
              <w:left w:val="nil"/>
              <w:bottom w:val="nil"/>
              <w:right w:val="nil"/>
            </w:tcBorders>
            <w:shd w:val="clear" w:color="auto" w:fill="auto"/>
            <w:noWrap/>
            <w:vAlign w:val="bottom"/>
            <w:hideMark/>
          </w:tcPr>
          <w:p w:rsidR="00EE374F" w:rsidRPr="00EE374F" w:rsidRDefault="00EE374F" w:rsidP="00EE374F">
            <w:pPr>
              <w:spacing w:after="0" w:line="240" w:lineRule="auto"/>
              <w:rPr>
                <w:rFonts w:ascii="Times New Roman" w:eastAsia="Times New Roman" w:hAnsi="Times New Roman" w:cs="Times New Roman"/>
                <w:sz w:val="20"/>
                <w:szCs w:val="20"/>
              </w:rPr>
            </w:pPr>
          </w:p>
        </w:tc>
      </w:tr>
    </w:tbl>
    <w:p w:rsidR="00772CF2" w:rsidRPr="0068764A" w:rsidRDefault="00772CF2" w:rsidP="0057204A">
      <w:pPr>
        <w:jc w:val="both"/>
        <w:rPr>
          <w:rFonts w:ascii="Times New Roman" w:hAnsi="Times New Roman" w:cs="Times New Roman"/>
          <w:sz w:val="24"/>
          <w:szCs w:val="24"/>
        </w:rPr>
      </w:pPr>
    </w:p>
    <w:p w:rsidR="00120FF0" w:rsidRDefault="0057204A" w:rsidP="0057204A">
      <w:pPr>
        <w:jc w:val="both"/>
        <w:rPr>
          <w:rFonts w:ascii="Times New Roman" w:hAnsi="Times New Roman" w:cs="Times New Roman"/>
          <w:sz w:val="24"/>
          <w:szCs w:val="24"/>
        </w:rPr>
      </w:pPr>
      <w:r w:rsidRPr="0068764A">
        <w:rPr>
          <w:rFonts w:ascii="Times New Roman" w:hAnsi="Times New Roman" w:cs="Times New Roman"/>
          <w:sz w:val="24"/>
          <w:szCs w:val="24"/>
        </w:rPr>
        <w:t xml:space="preserve">Në zbatim të ligjit Nr.152/2013 “Për nëpunësin civil”, i ndryshuar, </w:t>
      </w:r>
      <w:r w:rsidRPr="00AD7882">
        <w:rPr>
          <w:rFonts w:ascii="Times New Roman" w:hAnsi="Times New Roman" w:cs="Times New Roman"/>
          <w:sz w:val="24"/>
          <w:szCs w:val="24"/>
        </w:rPr>
        <w:t>të VKM nr. 242 datë 18.03.2015 “Për plotësimin e vendeve të lira në kategorinë e ulët dhe të mesme drejtuese”</w:t>
      </w:r>
      <w:r w:rsidRPr="0068764A">
        <w:rPr>
          <w:rFonts w:ascii="Times New Roman" w:hAnsi="Times New Roman" w:cs="Times New Roman"/>
          <w:sz w:val="24"/>
          <w:szCs w:val="24"/>
        </w:rPr>
        <w:t xml:space="preserve"> i ndryshuar, në Vendimin nr.04 datë 09.01.2025 “Për ndryshimin e strukturës dhe rregullores së Bashkisë Durrës”, si dhe në Urdhrin nr.</w:t>
      </w:r>
      <w:r>
        <w:rPr>
          <w:rFonts w:ascii="Times New Roman" w:hAnsi="Times New Roman" w:cs="Times New Roman"/>
          <w:sz w:val="24"/>
          <w:szCs w:val="24"/>
        </w:rPr>
        <w:t>464</w:t>
      </w:r>
      <w:r w:rsidRPr="0068764A">
        <w:rPr>
          <w:rFonts w:ascii="Times New Roman" w:hAnsi="Times New Roman" w:cs="Times New Roman"/>
          <w:sz w:val="24"/>
          <w:szCs w:val="24"/>
        </w:rPr>
        <w:t xml:space="preserve"> prot. </w:t>
      </w:r>
      <w:r>
        <w:rPr>
          <w:rFonts w:ascii="Times New Roman" w:hAnsi="Times New Roman" w:cs="Times New Roman"/>
          <w:sz w:val="24"/>
          <w:szCs w:val="24"/>
        </w:rPr>
        <w:t>15384</w:t>
      </w:r>
      <w:r w:rsidRPr="0068764A">
        <w:rPr>
          <w:rFonts w:ascii="Times New Roman" w:hAnsi="Times New Roman" w:cs="Times New Roman"/>
          <w:sz w:val="24"/>
          <w:szCs w:val="24"/>
        </w:rPr>
        <w:t xml:space="preserve"> datë </w:t>
      </w:r>
      <w:r>
        <w:rPr>
          <w:rFonts w:ascii="Times New Roman" w:hAnsi="Times New Roman" w:cs="Times New Roman"/>
          <w:sz w:val="24"/>
          <w:szCs w:val="24"/>
        </w:rPr>
        <w:t>18.12</w:t>
      </w:r>
      <w:r w:rsidRPr="0068764A">
        <w:rPr>
          <w:rFonts w:ascii="Times New Roman" w:hAnsi="Times New Roman" w:cs="Times New Roman"/>
          <w:sz w:val="24"/>
          <w:szCs w:val="24"/>
        </w:rPr>
        <w:t>.2025 “Për shpalljen e konkurimit për pozicionet e lira”, Bashkia Durrës shpall konkurimin për këtë pozicion</w:t>
      </w:r>
      <w:r>
        <w:rPr>
          <w:rFonts w:ascii="Times New Roman" w:hAnsi="Times New Roman" w:cs="Times New Roman"/>
          <w:sz w:val="24"/>
          <w:szCs w:val="24"/>
        </w:rPr>
        <w:t xml:space="preserve">: </w:t>
      </w:r>
    </w:p>
    <w:p w:rsidR="0057204A" w:rsidRDefault="0057204A" w:rsidP="00772CF2">
      <w:pPr>
        <w:rPr>
          <w:rFonts w:ascii="Times New Roman" w:hAnsi="Times New Roman" w:cs="Times New Roman"/>
          <w:sz w:val="24"/>
          <w:szCs w:val="24"/>
        </w:rPr>
      </w:pPr>
    </w:p>
    <w:tbl>
      <w:tblPr>
        <w:tblW w:w="10821" w:type="dxa"/>
        <w:tblLook w:val="04A0" w:firstRow="1" w:lastRow="0" w:firstColumn="1" w:lastColumn="0" w:noHBand="0" w:noVBand="1"/>
      </w:tblPr>
      <w:tblGrid>
        <w:gridCol w:w="3555"/>
        <w:gridCol w:w="3027"/>
        <w:gridCol w:w="4239"/>
      </w:tblGrid>
      <w:tr w:rsidR="00C64420" w:rsidRPr="0068764A" w:rsidTr="003B2668">
        <w:trPr>
          <w:trHeight w:val="99"/>
        </w:trPr>
        <w:tc>
          <w:tcPr>
            <w:tcW w:w="3555" w:type="dxa"/>
            <w:tcBorders>
              <w:top w:val="nil"/>
              <w:left w:val="nil"/>
              <w:bottom w:val="nil"/>
              <w:right w:val="nil"/>
            </w:tcBorders>
            <w:shd w:val="clear" w:color="auto" w:fill="auto"/>
            <w:noWrap/>
            <w:vAlign w:val="bottom"/>
            <w:hideMark/>
          </w:tcPr>
          <w:p w:rsidR="00634DFA" w:rsidRDefault="0057204A" w:rsidP="00045EF6">
            <w:pPr>
              <w:spacing w:after="0" w:line="240" w:lineRule="auto"/>
              <w:rPr>
                <w:rFonts w:ascii="Times New Roman" w:hAnsi="Times New Roman" w:cs="Times New Roman"/>
                <w:b/>
                <w:sz w:val="24"/>
                <w:szCs w:val="24"/>
              </w:rPr>
            </w:pPr>
            <w:r w:rsidRPr="0057204A">
              <w:rPr>
                <w:rFonts w:ascii="Times New Roman" w:hAnsi="Times New Roman" w:cs="Times New Roman"/>
                <w:b/>
                <w:sz w:val="24"/>
                <w:szCs w:val="24"/>
              </w:rPr>
              <w:t xml:space="preserve">Përgjegjës sektori në Sektorin e të Ardhurave nga Taksat dhe Tarifat pranë Drejtorisë së Taksave dhe Tarifave Vendore </w:t>
            </w:r>
          </w:p>
          <w:p w:rsidR="0057204A" w:rsidRDefault="0057204A" w:rsidP="00045EF6">
            <w:pPr>
              <w:spacing w:after="0" w:line="240" w:lineRule="auto"/>
              <w:rPr>
                <w:rFonts w:ascii="Times New Roman" w:hAnsi="Times New Roman" w:cs="Times New Roman"/>
                <w:b/>
                <w:sz w:val="24"/>
                <w:szCs w:val="24"/>
              </w:rPr>
            </w:pPr>
          </w:p>
          <w:p w:rsidR="00F417F6" w:rsidRPr="00772CF2" w:rsidRDefault="00157395" w:rsidP="00045EF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F417F6" w:rsidRPr="0068764A">
              <w:rPr>
                <w:rFonts w:ascii="Times New Roman" w:eastAsia="Times New Roman" w:hAnsi="Times New Roman" w:cs="Times New Roman"/>
                <w:color w:val="000000"/>
                <w:sz w:val="24"/>
                <w:szCs w:val="24"/>
              </w:rPr>
              <w:t>loji i Diplomës</w:t>
            </w:r>
          </w:p>
        </w:tc>
        <w:tc>
          <w:tcPr>
            <w:tcW w:w="3027"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color w:val="000000"/>
                <w:sz w:val="24"/>
                <w:szCs w:val="24"/>
              </w:rPr>
            </w:pPr>
            <w:r w:rsidRPr="0068764A">
              <w:rPr>
                <w:rFonts w:ascii="Times New Roman" w:eastAsia="Times New Roman" w:hAnsi="Times New Roman" w:cs="Times New Roman"/>
                <w:color w:val="000000"/>
                <w:sz w:val="24"/>
                <w:szCs w:val="24"/>
              </w:rPr>
              <w:t>Niveli minimal i Arsimimit</w:t>
            </w:r>
          </w:p>
        </w:tc>
        <w:tc>
          <w:tcPr>
            <w:tcW w:w="4239"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color w:val="000000"/>
                <w:sz w:val="24"/>
                <w:szCs w:val="24"/>
              </w:rPr>
            </w:pPr>
            <w:r w:rsidRPr="00772CF2">
              <w:rPr>
                <w:rFonts w:ascii="Times New Roman" w:eastAsia="Times New Roman" w:hAnsi="Times New Roman" w:cs="Times New Roman"/>
                <w:color w:val="000000"/>
                <w:sz w:val="24"/>
                <w:szCs w:val="24"/>
              </w:rPr>
              <w:t>Kategoria</w:t>
            </w:r>
          </w:p>
        </w:tc>
      </w:tr>
      <w:tr w:rsidR="00C64420" w:rsidRPr="0068764A" w:rsidTr="003B2668">
        <w:trPr>
          <w:trHeight w:val="300"/>
        </w:trPr>
        <w:tc>
          <w:tcPr>
            <w:tcW w:w="3555" w:type="dxa"/>
            <w:tcBorders>
              <w:top w:val="nil"/>
              <w:left w:val="nil"/>
              <w:bottom w:val="nil"/>
              <w:right w:val="nil"/>
            </w:tcBorders>
            <w:shd w:val="clear" w:color="auto" w:fill="auto"/>
            <w:vAlign w:val="bottom"/>
            <w:hideMark/>
          </w:tcPr>
          <w:p w:rsidR="00F417F6" w:rsidRPr="00772CF2" w:rsidRDefault="0057204A" w:rsidP="00DF3E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rPr>
              <w:t>Ekonomik, Administrim Biznes, Administrim Financiar, Financë, etj</w:t>
            </w:r>
          </w:p>
        </w:tc>
        <w:tc>
          <w:tcPr>
            <w:tcW w:w="3027" w:type="dxa"/>
            <w:tcBorders>
              <w:top w:val="nil"/>
              <w:left w:val="nil"/>
              <w:bottom w:val="nil"/>
              <w:right w:val="nil"/>
            </w:tcBorders>
            <w:shd w:val="clear" w:color="auto" w:fill="auto"/>
            <w:vAlign w:val="bottom"/>
            <w:hideMark/>
          </w:tcPr>
          <w:p w:rsidR="00F417F6" w:rsidRPr="00772CF2" w:rsidRDefault="00D654BD" w:rsidP="00045EF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DND</w:t>
            </w:r>
          </w:p>
        </w:tc>
        <w:tc>
          <w:tcPr>
            <w:tcW w:w="4239" w:type="dxa"/>
            <w:tcBorders>
              <w:top w:val="nil"/>
              <w:left w:val="nil"/>
              <w:bottom w:val="nil"/>
              <w:right w:val="nil"/>
            </w:tcBorders>
            <w:shd w:val="clear" w:color="auto" w:fill="auto"/>
            <w:vAlign w:val="bottom"/>
            <w:hideMark/>
          </w:tcPr>
          <w:p w:rsidR="00F417F6" w:rsidRPr="00772CF2" w:rsidRDefault="000875A1" w:rsidP="00045EF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III-2</w:t>
            </w:r>
          </w:p>
        </w:tc>
      </w:tr>
      <w:tr w:rsidR="00C64420" w:rsidRPr="0068764A" w:rsidTr="003B2668">
        <w:trPr>
          <w:trHeight w:val="99"/>
        </w:trPr>
        <w:tc>
          <w:tcPr>
            <w:tcW w:w="3555"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b/>
                <w:bCs/>
                <w:color w:val="000000"/>
                <w:sz w:val="24"/>
                <w:szCs w:val="24"/>
              </w:rPr>
            </w:pPr>
          </w:p>
        </w:tc>
        <w:tc>
          <w:tcPr>
            <w:tcW w:w="3027"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sz w:val="24"/>
                <w:szCs w:val="24"/>
              </w:rPr>
            </w:pPr>
          </w:p>
        </w:tc>
        <w:tc>
          <w:tcPr>
            <w:tcW w:w="4239" w:type="dxa"/>
            <w:tcBorders>
              <w:top w:val="nil"/>
              <w:left w:val="nil"/>
              <w:bottom w:val="nil"/>
              <w:right w:val="nil"/>
            </w:tcBorders>
            <w:shd w:val="clear" w:color="auto" w:fill="auto"/>
            <w:noWrap/>
            <w:vAlign w:val="bottom"/>
            <w:hideMark/>
          </w:tcPr>
          <w:p w:rsidR="00F417F6" w:rsidRPr="00772CF2" w:rsidRDefault="00F417F6" w:rsidP="00045EF6">
            <w:pPr>
              <w:spacing w:after="0" w:line="240" w:lineRule="auto"/>
              <w:rPr>
                <w:rFonts w:ascii="Times New Roman" w:eastAsia="Times New Roman" w:hAnsi="Times New Roman" w:cs="Times New Roman"/>
                <w:sz w:val="24"/>
                <w:szCs w:val="24"/>
              </w:rPr>
            </w:pPr>
          </w:p>
        </w:tc>
      </w:tr>
    </w:tbl>
    <w:p w:rsidR="00C64420" w:rsidRPr="00142766" w:rsidRDefault="00C64420" w:rsidP="00C64420">
      <w:pPr>
        <w:jc w:val="both"/>
        <w:rPr>
          <w:rFonts w:ascii="Times New Roman" w:hAnsi="Times New Roman" w:cs="Times New Roman"/>
          <w:sz w:val="24"/>
          <w:szCs w:val="24"/>
        </w:rPr>
      </w:pPr>
    </w:p>
    <w:p w:rsidR="00C64420" w:rsidRPr="00C74673" w:rsidRDefault="00C64420" w:rsidP="00C74673">
      <w:pPr>
        <w:spacing w:line="276" w:lineRule="auto"/>
        <w:jc w:val="both"/>
        <w:rPr>
          <w:rFonts w:ascii="Times New Roman" w:hAnsi="Times New Roman" w:cs="Times New Roman"/>
          <w:i/>
          <w:szCs w:val="24"/>
        </w:rPr>
      </w:pPr>
      <w:r w:rsidRPr="00142766">
        <w:rPr>
          <w:rFonts w:ascii="Times New Roman" w:hAnsi="Times New Roman" w:cs="Times New Roman"/>
          <w:i/>
          <w:szCs w:val="24"/>
        </w:rPr>
        <w:t>Pozicioni më sipër, i ofrohet fillimisht nëpunësve civilë të së njëjtës kategori për procedurën e lëvizjes paralele! Vetëm në rast se në përfundim të procedurës së lëvizjes paralele, rezulton se ky pozicion është ende vakant, ai është i vlefshëm për konkurimin nëpërmjet procedurës së pranim nga jashtë shërbimit civil.</w:t>
      </w:r>
    </w:p>
    <w:p w:rsidR="004F6FC5" w:rsidRDefault="004F6FC5" w:rsidP="00C64420">
      <w:pPr>
        <w:spacing w:after="0" w:line="276" w:lineRule="auto"/>
        <w:rPr>
          <w:rFonts w:ascii="Times New Roman" w:hAnsi="Times New Roman" w:cs="Times New Roman"/>
          <w:sz w:val="24"/>
          <w:szCs w:val="24"/>
        </w:rPr>
      </w:pPr>
    </w:p>
    <w:p w:rsidR="00C64420" w:rsidRPr="0068764A" w:rsidRDefault="00C64420" w:rsidP="00C64420">
      <w:pPr>
        <w:spacing w:after="0" w:line="276" w:lineRule="auto"/>
        <w:rPr>
          <w:rFonts w:ascii="Times New Roman" w:hAnsi="Times New Roman" w:cs="Times New Roman"/>
          <w:b/>
          <w:sz w:val="24"/>
          <w:szCs w:val="24"/>
        </w:rPr>
      </w:pPr>
      <w:r w:rsidRPr="0068764A">
        <w:rPr>
          <w:rFonts w:ascii="Times New Roman" w:hAnsi="Times New Roman" w:cs="Times New Roman"/>
          <w:b/>
          <w:sz w:val="24"/>
          <w:szCs w:val="24"/>
        </w:rPr>
        <w:t>Afati për dorëzimin e dokumenteve për: LËVIZJE PARALELE</w:t>
      </w:r>
    </w:p>
    <w:p w:rsidR="00C64420" w:rsidRPr="0068764A" w:rsidRDefault="00F20849" w:rsidP="00C64420">
      <w:pPr>
        <w:spacing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30</w:t>
      </w:r>
      <w:r w:rsidR="00A90561">
        <w:rPr>
          <w:rFonts w:ascii="Times New Roman" w:hAnsi="Times New Roman" w:cs="Times New Roman"/>
          <w:b/>
          <w:color w:val="FF0000"/>
          <w:sz w:val="24"/>
          <w:szCs w:val="24"/>
        </w:rPr>
        <w:t>.1</w:t>
      </w:r>
      <w:r w:rsidR="004015F3">
        <w:rPr>
          <w:rFonts w:ascii="Times New Roman" w:hAnsi="Times New Roman" w:cs="Times New Roman"/>
          <w:b/>
          <w:color w:val="FF0000"/>
          <w:sz w:val="24"/>
          <w:szCs w:val="24"/>
        </w:rPr>
        <w:t>2</w:t>
      </w:r>
      <w:r w:rsidR="00A90561">
        <w:rPr>
          <w:rFonts w:ascii="Times New Roman" w:hAnsi="Times New Roman" w:cs="Times New Roman"/>
          <w:b/>
          <w:color w:val="FF0000"/>
          <w:sz w:val="24"/>
          <w:szCs w:val="24"/>
        </w:rPr>
        <w:t>.2025</w:t>
      </w:r>
    </w:p>
    <w:p w:rsidR="00C64420" w:rsidRPr="0068764A" w:rsidRDefault="00C64420" w:rsidP="00C64420">
      <w:pPr>
        <w:spacing w:after="0" w:line="276" w:lineRule="auto"/>
        <w:rPr>
          <w:rFonts w:ascii="Times New Roman" w:hAnsi="Times New Roman" w:cs="Times New Roman"/>
          <w:b/>
          <w:sz w:val="24"/>
          <w:szCs w:val="24"/>
        </w:rPr>
      </w:pPr>
      <w:r w:rsidRPr="0068764A">
        <w:rPr>
          <w:rFonts w:ascii="Times New Roman" w:hAnsi="Times New Roman" w:cs="Times New Roman"/>
          <w:b/>
          <w:sz w:val="24"/>
          <w:szCs w:val="24"/>
        </w:rPr>
        <w:t xml:space="preserve">Afati për dorëzimin e dokumenteve për: </w:t>
      </w:r>
      <w:r w:rsidR="000A3348">
        <w:rPr>
          <w:rFonts w:ascii="Times New Roman" w:hAnsi="Times New Roman" w:cs="Times New Roman"/>
          <w:b/>
          <w:sz w:val="24"/>
          <w:szCs w:val="24"/>
        </w:rPr>
        <w:t>NGRITJE NË DETYRË</w:t>
      </w:r>
    </w:p>
    <w:p w:rsidR="00070C47" w:rsidRPr="009C21FB" w:rsidRDefault="00F20849" w:rsidP="009C21FB">
      <w:pPr>
        <w:spacing w:after="0" w:line="276" w:lineRule="auto"/>
        <w:rPr>
          <w:rFonts w:ascii="Times New Roman" w:hAnsi="Times New Roman" w:cs="Times New Roman"/>
          <w:b/>
          <w:color w:val="FF0000"/>
          <w:sz w:val="24"/>
          <w:szCs w:val="24"/>
        </w:rPr>
      </w:pPr>
      <w:r>
        <w:rPr>
          <w:rFonts w:ascii="Times New Roman" w:hAnsi="Times New Roman" w:cs="Times New Roman"/>
          <w:b/>
          <w:color w:val="FF0000"/>
          <w:sz w:val="24"/>
          <w:szCs w:val="24"/>
        </w:rPr>
        <w:t>06.01.</w:t>
      </w:r>
      <w:r w:rsidR="00581E6D">
        <w:rPr>
          <w:rFonts w:ascii="Times New Roman" w:hAnsi="Times New Roman" w:cs="Times New Roman"/>
          <w:b/>
          <w:color w:val="FF0000"/>
          <w:sz w:val="24"/>
          <w:szCs w:val="24"/>
        </w:rPr>
        <w:t>2026</w:t>
      </w:r>
    </w:p>
    <w:p w:rsidR="00070C47" w:rsidRPr="0068764A" w:rsidRDefault="00070C47" w:rsidP="00070C47">
      <w:pPr>
        <w:rPr>
          <w:rFonts w:ascii="Times New Roman" w:hAnsi="Times New Roman" w:cs="Times New Roman"/>
          <w:b/>
          <w:sz w:val="24"/>
          <w:szCs w:val="24"/>
        </w:rPr>
      </w:pPr>
      <w:r w:rsidRPr="0068764A">
        <w:rPr>
          <w:rFonts w:ascii="Times New Roman" w:hAnsi="Times New Roman" w:cs="Times New Roman"/>
          <w:b/>
          <w:sz w:val="24"/>
          <w:szCs w:val="24"/>
        </w:rPr>
        <w:lastRenderedPageBreak/>
        <w:t>Përshkrimi përgjithësues i punës për pozicionin si më sipër është:</w:t>
      </w:r>
    </w:p>
    <w:p w:rsidR="009C21FB" w:rsidRPr="009C21FB" w:rsidRDefault="009C21FB" w:rsidP="009C21FB">
      <w:pPr>
        <w:pStyle w:val="ListParagraph"/>
        <w:numPr>
          <w:ilvl w:val="0"/>
          <w:numId w:val="36"/>
        </w:numPr>
        <w:jc w:val="both"/>
        <w:rPr>
          <w:rFonts w:eastAsia="Batang"/>
          <w:sz w:val="24"/>
          <w:szCs w:val="24"/>
          <w:lang w:val="it-IT"/>
        </w:rPr>
      </w:pPr>
      <w:r w:rsidRPr="009C21FB">
        <w:rPr>
          <w:rFonts w:eastAsia="Batang"/>
          <w:sz w:val="24"/>
          <w:szCs w:val="24"/>
          <w:lang w:val="it-IT"/>
        </w:rPr>
        <w:t>Esht</w:t>
      </w:r>
      <w:r w:rsidRPr="009C21FB">
        <w:rPr>
          <w:sz w:val="24"/>
          <w:szCs w:val="24"/>
          <w:lang w:val="it-IT"/>
        </w:rPr>
        <w:t xml:space="preserve">ë </w:t>
      </w:r>
      <w:r w:rsidRPr="009C21FB">
        <w:rPr>
          <w:rFonts w:eastAsia="Batang"/>
          <w:sz w:val="24"/>
          <w:szCs w:val="24"/>
          <w:lang w:val="it-IT"/>
        </w:rPr>
        <w:t>përgjegjës për organizimin dhe drejtimin e punës ne sektorin përkatës.</w:t>
      </w:r>
    </w:p>
    <w:p w:rsidR="009C21FB" w:rsidRPr="009C21FB" w:rsidRDefault="009C21FB" w:rsidP="009C21FB">
      <w:pPr>
        <w:pStyle w:val="ListParagraph"/>
        <w:numPr>
          <w:ilvl w:val="0"/>
          <w:numId w:val="36"/>
        </w:numPr>
        <w:jc w:val="both"/>
        <w:rPr>
          <w:rFonts w:eastAsia="Batang"/>
          <w:sz w:val="24"/>
          <w:szCs w:val="24"/>
          <w:lang w:val="it-IT"/>
        </w:rPr>
      </w:pPr>
      <w:r w:rsidRPr="009C21FB">
        <w:rPr>
          <w:rFonts w:eastAsia="Batang"/>
          <w:sz w:val="24"/>
          <w:szCs w:val="24"/>
          <w:lang w:val="it-IT"/>
        </w:rPr>
        <w:t>Eshte pergjegjes per p</w:t>
      </w:r>
      <w:r w:rsidRPr="009C21FB">
        <w:rPr>
          <w:sz w:val="24"/>
          <w:szCs w:val="24"/>
          <w:lang w:val="it-IT"/>
        </w:rPr>
        <w:t>ër</w:t>
      </w:r>
      <w:r w:rsidRPr="009C21FB">
        <w:rPr>
          <w:rFonts w:eastAsia="Batang"/>
          <w:sz w:val="24"/>
          <w:szCs w:val="24"/>
          <w:lang w:val="it-IT"/>
        </w:rPr>
        <w:t>gatitjen e parashikimeve mbi të ardhurat vjetore nga taksat dhe tarifat vendore, të cilin e çon për miratim te Drejtori.</w:t>
      </w:r>
    </w:p>
    <w:p w:rsidR="009C21FB" w:rsidRPr="009C21FB" w:rsidRDefault="009C21FB" w:rsidP="009C21FB">
      <w:pPr>
        <w:pStyle w:val="ListParagraph"/>
        <w:numPr>
          <w:ilvl w:val="0"/>
          <w:numId w:val="36"/>
        </w:numPr>
        <w:jc w:val="both"/>
        <w:rPr>
          <w:rFonts w:eastAsia="Batang"/>
          <w:sz w:val="24"/>
          <w:szCs w:val="24"/>
          <w:lang w:val="it-IT"/>
        </w:rPr>
      </w:pPr>
      <w:r w:rsidRPr="009C21FB">
        <w:rPr>
          <w:rFonts w:eastAsia="Batang"/>
          <w:sz w:val="24"/>
          <w:szCs w:val="24"/>
          <w:lang w:val="it-IT"/>
        </w:rPr>
        <w:t xml:space="preserve">Raporton mbi baza mujore përpara Drejtorit per realizimin e të ardhurave për çdo taksë ose tarife vendore. </w:t>
      </w:r>
    </w:p>
    <w:p w:rsidR="009C21FB" w:rsidRPr="009C21FB" w:rsidRDefault="009C21FB" w:rsidP="009C21FB">
      <w:pPr>
        <w:pStyle w:val="ListParagraph"/>
        <w:numPr>
          <w:ilvl w:val="0"/>
          <w:numId w:val="36"/>
        </w:numPr>
        <w:jc w:val="both"/>
        <w:rPr>
          <w:rFonts w:eastAsia="Batang"/>
          <w:sz w:val="24"/>
          <w:szCs w:val="24"/>
          <w:lang w:val="it-IT"/>
        </w:rPr>
      </w:pPr>
      <w:r w:rsidRPr="009C21FB">
        <w:rPr>
          <w:rFonts w:eastAsia="Batang"/>
          <w:sz w:val="24"/>
          <w:szCs w:val="24"/>
          <w:lang w:val="it-IT"/>
        </w:rPr>
        <w:t>Kontrollon mënyrën e llogaritjes se detyrimeve perkatese për cdo subjekt tregetar në Regjistrin Vendor.</w:t>
      </w:r>
    </w:p>
    <w:p w:rsidR="009C21FB" w:rsidRPr="009C21FB" w:rsidRDefault="009C21FB" w:rsidP="009C21FB">
      <w:pPr>
        <w:pStyle w:val="ListParagraph"/>
        <w:numPr>
          <w:ilvl w:val="0"/>
          <w:numId w:val="36"/>
        </w:numPr>
        <w:jc w:val="both"/>
        <w:rPr>
          <w:rFonts w:eastAsia="Batang"/>
          <w:sz w:val="24"/>
          <w:szCs w:val="24"/>
          <w:lang w:val="it-IT"/>
        </w:rPr>
      </w:pPr>
      <w:r w:rsidRPr="009C21FB">
        <w:rPr>
          <w:rFonts w:eastAsia="Batang"/>
          <w:sz w:val="24"/>
          <w:szCs w:val="24"/>
          <w:lang w:val="it-IT"/>
        </w:rPr>
        <w:t>Eshtë përgjegjës për kryerjen e akt-rakordimeve me strukturat perkatese te Bashkise dhe agjentëve tatimor ,te cilat, i paraqit me pas për miratim pranë Drejtorit.</w:t>
      </w:r>
    </w:p>
    <w:p w:rsidR="009C21FB" w:rsidRPr="009C21FB" w:rsidRDefault="009C21FB" w:rsidP="009C21FB">
      <w:pPr>
        <w:pStyle w:val="ListParagraph"/>
        <w:numPr>
          <w:ilvl w:val="0"/>
          <w:numId w:val="36"/>
        </w:numPr>
        <w:jc w:val="both"/>
        <w:rPr>
          <w:rFonts w:eastAsia="Batang"/>
          <w:sz w:val="24"/>
          <w:szCs w:val="24"/>
          <w:lang w:val="it-IT"/>
        </w:rPr>
      </w:pPr>
      <w:r w:rsidRPr="009C21FB">
        <w:rPr>
          <w:rFonts w:eastAsia="Batang"/>
          <w:sz w:val="24"/>
          <w:szCs w:val="24"/>
          <w:lang w:val="it-IT"/>
        </w:rPr>
        <w:t>Bashkëpunon me Pergjegjesat e Sektoreve te tjere te drejtorise duke shkëmbyer informacion ndermjet tyre.</w:t>
      </w:r>
    </w:p>
    <w:p w:rsidR="009C21FB" w:rsidRPr="009C21FB" w:rsidRDefault="009C21FB" w:rsidP="009C21FB">
      <w:pPr>
        <w:pStyle w:val="ListParagraph"/>
        <w:numPr>
          <w:ilvl w:val="0"/>
          <w:numId w:val="36"/>
        </w:numPr>
        <w:jc w:val="both"/>
        <w:rPr>
          <w:rFonts w:eastAsia="Batang"/>
          <w:sz w:val="24"/>
          <w:szCs w:val="24"/>
          <w:lang w:val="it-IT"/>
        </w:rPr>
      </w:pPr>
      <w:r w:rsidRPr="009C21FB">
        <w:rPr>
          <w:rFonts w:eastAsia="Batang"/>
          <w:sz w:val="24"/>
          <w:szCs w:val="24"/>
          <w:lang w:val="it-IT"/>
        </w:rPr>
        <w:t>Kujdeset per mënyrën e mbajtjes së  dokumentacionit në lidhje me çdo subjekt, si dhe ben sistemimet e duhura per subjektet bazuar ne  dokumentacionit perkates,duke kontrolluar plotësimin e dosjes për çdo subjekt me dokumentacion të rregullt konform Vendimeve të Këshillit Bashkiak dhe akteve ligjore dhe nënligjore në fuqi.</w:t>
      </w:r>
    </w:p>
    <w:p w:rsidR="009C21FB" w:rsidRPr="009C21FB" w:rsidRDefault="009C21FB" w:rsidP="009C21FB">
      <w:pPr>
        <w:pStyle w:val="ListParagraph"/>
        <w:numPr>
          <w:ilvl w:val="0"/>
          <w:numId w:val="36"/>
        </w:numPr>
        <w:jc w:val="both"/>
        <w:rPr>
          <w:rFonts w:eastAsia="Batang"/>
          <w:sz w:val="24"/>
          <w:szCs w:val="24"/>
          <w:shd w:val="clear" w:color="auto" w:fill="FFFF00"/>
          <w:lang w:val="it-IT"/>
        </w:rPr>
      </w:pPr>
      <w:r w:rsidRPr="009C21FB">
        <w:rPr>
          <w:rFonts w:eastAsia="Batang"/>
          <w:sz w:val="24"/>
          <w:szCs w:val="24"/>
          <w:lang w:val="it-IT"/>
        </w:rPr>
        <w:t>Është përgjegjës për mënyrën e llogaritjes së detyrimeve për taksat dhe mban përgjegjësi në rast se konstatohen gabime apo shkelje.</w:t>
      </w:r>
      <w:r w:rsidRPr="009C21FB">
        <w:rPr>
          <w:rFonts w:eastAsia="Batang"/>
          <w:sz w:val="24"/>
          <w:szCs w:val="24"/>
          <w:lang w:val="nb-NO"/>
        </w:rPr>
        <w:t>Perpunon informacionin e ardhur nga sektori i kontrollit ne lidhje me subjektet dhe u a jep per ndjekje inspektoreve te regjistrimit.( Duke kaluar te gjitha praktikat tek specialistja e rakordimit, per protokoll dhe me pas per shperndarje.)</w:t>
      </w:r>
    </w:p>
    <w:p w:rsidR="009C21FB" w:rsidRPr="009C21FB" w:rsidRDefault="009C21FB" w:rsidP="009C21FB">
      <w:pPr>
        <w:pStyle w:val="ListParagraph"/>
        <w:numPr>
          <w:ilvl w:val="0"/>
          <w:numId w:val="36"/>
        </w:numPr>
        <w:jc w:val="both"/>
        <w:rPr>
          <w:rFonts w:eastAsia="Batang"/>
          <w:sz w:val="24"/>
          <w:szCs w:val="24"/>
          <w:shd w:val="clear" w:color="auto" w:fill="FFFF00"/>
          <w:lang w:val="it-IT"/>
        </w:rPr>
      </w:pPr>
      <w:r w:rsidRPr="009C21FB">
        <w:rPr>
          <w:rFonts w:eastAsia="Batang"/>
          <w:sz w:val="24"/>
          <w:szCs w:val="24"/>
          <w:lang w:val="it-IT"/>
        </w:rPr>
        <w:t xml:space="preserve">Ndjek hartimin e projektbuxhetit ne teresine e elementeve te tij. </w:t>
      </w:r>
    </w:p>
    <w:p w:rsidR="009C21FB" w:rsidRPr="009C21FB" w:rsidRDefault="009C21FB" w:rsidP="009C21FB">
      <w:pPr>
        <w:pStyle w:val="ListParagraph"/>
        <w:numPr>
          <w:ilvl w:val="0"/>
          <w:numId w:val="36"/>
        </w:numPr>
        <w:jc w:val="both"/>
        <w:rPr>
          <w:rFonts w:eastAsia="Batang"/>
          <w:sz w:val="24"/>
          <w:szCs w:val="24"/>
          <w:shd w:val="clear" w:color="auto" w:fill="FFFF00"/>
          <w:lang w:val="it-IT"/>
        </w:rPr>
      </w:pPr>
      <w:r w:rsidRPr="009C21FB">
        <w:rPr>
          <w:rFonts w:eastAsia="Batang"/>
          <w:sz w:val="24"/>
          <w:szCs w:val="24"/>
          <w:lang w:val="es-ES_tradnl"/>
        </w:rPr>
        <w:t>Dorezon te Drejtori i Taksave dhe Tarifave Vendore zberthimet e planeve te punes.</w:t>
      </w:r>
    </w:p>
    <w:p w:rsidR="009C21FB" w:rsidRPr="009C21FB" w:rsidRDefault="009C21FB" w:rsidP="009C21FB">
      <w:pPr>
        <w:pStyle w:val="ListParagraph"/>
        <w:numPr>
          <w:ilvl w:val="0"/>
          <w:numId w:val="36"/>
        </w:numPr>
        <w:jc w:val="both"/>
        <w:rPr>
          <w:rFonts w:eastAsia="Batang"/>
          <w:sz w:val="24"/>
          <w:szCs w:val="24"/>
          <w:shd w:val="clear" w:color="auto" w:fill="FFFF00"/>
          <w:lang w:val="it-IT"/>
        </w:rPr>
      </w:pPr>
      <w:r w:rsidRPr="009C21FB">
        <w:rPr>
          <w:rFonts w:eastAsia="Batang"/>
          <w:sz w:val="24"/>
          <w:szCs w:val="24"/>
          <w:lang w:val="nb-NO"/>
        </w:rPr>
        <w:t>Ne rastet kur nevoitet kryen dhe verifikime ne teren.</w:t>
      </w:r>
    </w:p>
    <w:p w:rsidR="009C21FB" w:rsidRPr="009C21FB" w:rsidRDefault="009C21FB" w:rsidP="009C21FB">
      <w:pPr>
        <w:pStyle w:val="ListParagraph"/>
        <w:numPr>
          <w:ilvl w:val="0"/>
          <w:numId w:val="36"/>
        </w:numPr>
        <w:jc w:val="both"/>
        <w:rPr>
          <w:rFonts w:eastAsia="Batang"/>
          <w:sz w:val="24"/>
          <w:szCs w:val="24"/>
          <w:shd w:val="clear" w:color="auto" w:fill="FFFF00"/>
          <w:lang w:val="it-IT"/>
        </w:rPr>
      </w:pPr>
      <w:r w:rsidRPr="009C21FB">
        <w:rPr>
          <w:rFonts w:eastAsia="Batang"/>
          <w:sz w:val="24"/>
          <w:szCs w:val="24"/>
          <w:lang w:val="es-ES_tradnl"/>
        </w:rPr>
        <w:t xml:space="preserve">Zbaton detyra te tjera te ngarkuara nga </w:t>
      </w:r>
      <w:proofErr w:type="gramStart"/>
      <w:r w:rsidRPr="009C21FB">
        <w:rPr>
          <w:rFonts w:eastAsia="Batang"/>
          <w:sz w:val="24"/>
          <w:szCs w:val="24"/>
          <w:lang w:val="es-ES_tradnl"/>
        </w:rPr>
        <w:t>Drejtori .</w:t>
      </w:r>
      <w:proofErr w:type="gramEnd"/>
    </w:p>
    <w:p w:rsidR="00070C47" w:rsidRPr="0068764A" w:rsidRDefault="00070C47" w:rsidP="00070C47">
      <w:pPr>
        <w:spacing w:line="276" w:lineRule="auto"/>
        <w:rPr>
          <w:rFonts w:ascii="Times New Roman" w:hAnsi="Times New Roman" w:cs="Times New Roman"/>
          <w:b/>
          <w:sz w:val="24"/>
          <w:szCs w:val="24"/>
        </w:rPr>
      </w:pPr>
    </w:p>
    <w:p w:rsidR="00070C47" w:rsidRPr="0068764A" w:rsidRDefault="00070C47" w:rsidP="00070C47">
      <w:pPr>
        <w:pStyle w:val="ListParagraph"/>
        <w:numPr>
          <w:ilvl w:val="0"/>
          <w:numId w:val="1"/>
        </w:numPr>
        <w:spacing w:line="276" w:lineRule="auto"/>
        <w:rPr>
          <w:b/>
          <w:color w:val="8496B0" w:themeColor="text2" w:themeTint="99"/>
          <w:sz w:val="28"/>
          <w:szCs w:val="28"/>
          <w:u w:val="single"/>
        </w:rPr>
      </w:pPr>
      <w:r w:rsidRPr="0068764A">
        <w:rPr>
          <w:b/>
          <w:color w:val="8496B0" w:themeColor="text2" w:themeTint="99"/>
          <w:sz w:val="28"/>
          <w:szCs w:val="28"/>
          <w:u w:val="single"/>
        </w:rPr>
        <w:t>LËVIZJA PARALELE</w:t>
      </w:r>
    </w:p>
    <w:p w:rsidR="00070C47" w:rsidRPr="0068764A" w:rsidRDefault="00070C47" w:rsidP="00070C47">
      <w:pPr>
        <w:spacing w:line="276" w:lineRule="auto"/>
        <w:rPr>
          <w:rFonts w:ascii="Times New Roman" w:hAnsi="Times New Roman" w:cs="Times New Roman"/>
          <w:b/>
          <w:sz w:val="28"/>
          <w:szCs w:val="28"/>
        </w:rPr>
      </w:pPr>
    </w:p>
    <w:p w:rsidR="00132FDA" w:rsidRPr="00142766" w:rsidRDefault="00070C47" w:rsidP="00132FDA">
      <w:pPr>
        <w:spacing w:line="276" w:lineRule="auto"/>
        <w:jc w:val="both"/>
        <w:rPr>
          <w:rFonts w:ascii="Times New Roman" w:hAnsi="Times New Roman" w:cs="Times New Roman"/>
          <w:i/>
          <w:sz w:val="24"/>
        </w:rPr>
      </w:pPr>
      <w:r w:rsidRPr="00142766">
        <w:rPr>
          <w:rFonts w:ascii="Times New Roman" w:hAnsi="Times New Roman" w:cs="Times New Roman"/>
          <w:i/>
          <w:sz w:val="24"/>
        </w:rPr>
        <w:t>Kanë të drejtë të aplikojnë për këtë procedurë vetëm nëpunësit civilë të së njëjtës kategori, në të gjitha insitucionet pjesë e shërbimit civil.</w:t>
      </w:r>
    </w:p>
    <w:p w:rsidR="00070C47" w:rsidRPr="00132FDA" w:rsidRDefault="00132FDA" w:rsidP="00132FDA">
      <w:pPr>
        <w:spacing w:line="276" w:lineRule="auto"/>
        <w:jc w:val="both"/>
        <w:rPr>
          <w:rFonts w:ascii="Times New Roman" w:hAnsi="Times New Roman" w:cs="Times New Roman"/>
          <w:b/>
          <w:i/>
          <w:sz w:val="28"/>
          <w:szCs w:val="28"/>
        </w:rPr>
      </w:pPr>
      <w:proofErr w:type="gramStart"/>
      <w:r w:rsidRPr="00132FDA">
        <w:rPr>
          <w:rFonts w:ascii="Times New Roman" w:hAnsi="Times New Roman" w:cs="Times New Roman"/>
          <w:b/>
          <w:sz w:val="28"/>
          <w:szCs w:val="28"/>
        </w:rPr>
        <w:t>1.1</w:t>
      </w:r>
      <w:r w:rsidRPr="00132FDA">
        <w:rPr>
          <w:rFonts w:ascii="Times New Roman" w:hAnsi="Times New Roman" w:cs="Times New Roman"/>
          <w:b/>
          <w:i/>
          <w:sz w:val="28"/>
          <w:szCs w:val="28"/>
        </w:rPr>
        <w:t xml:space="preserve">  </w:t>
      </w:r>
      <w:r w:rsidR="00070C47" w:rsidRPr="00132FDA">
        <w:rPr>
          <w:rFonts w:ascii="Times New Roman" w:hAnsi="Times New Roman" w:cs="Times New Roman"/>
          <w:b/>
          <w:sz w:val="28"/>
          <w:szCs w:val="28"/>
        </w:rPr>
        <w:t>Kushtet</w:t>
      </w:r>
      <w:proofErr w:type="gramEnd"/>
      <w:r w:rsidR="00070C47" w:rsidRPr="00132FDA">
        <w:rPr>
          <w:rFonts w:ascii="Times New Roman" w:hAnsi="Times New Roman" w:cs="Times New Roman"/>
          <w:b/>
          <w:sz w:val="28"/>
          <w:szCs w:val="28"/>
        </w:rPr>
        <w:t xml:space="preserve"> për lëvizjen paralele dhe kriteret e veçanta:</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 xml:space="preserve">të jetë nëpunës civil i konfirmuar, brenda kategorisë </w:t>
      </w:r>
      <w:r w:rsidR="00902351">
        <w:rPr>
          <w:sz w:val="24"/>
          <w:szCs w:val="24"/>
        </w:rPr>
        <w:t>III-</w:t>
      </w:r>
      <w:r w:rsidR="00F44C50">
        <w:rPr>
          <w:sz w:val="24"/>
          <w:szCs w:val="24"/>
        </w:rPr>
        <w:t>2</w:t>
      </w:r>
      <w:r w:rsidRPr="0068764A">
        <w:rPr>
          <w:sz w:val="24"/>
          <w:szCs w:val="24"/>
        </w:rPr>
        <w:t>;</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mos ketë masë disiplinore në fuqi;</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ketë të paktën vlerësimin e fundit “Mirë” apo “Shumë mirë”;</w:t>
      </w:r>
    </w:p>
    <w:p w:rsidR="00070C47" w:rsidRDefault="00070C47" w:rsidP="00070C47">
      <w:pPr>
        <w:pStyle w:val="ListParagraph"/>
        <w:numPr>
          <w:ilvl w:val="0"/>
          <w:numId w:val="3"/>
        </w:numPr>
        <w:spacing w:line="276" w:lineRule="auto"/>
        <w:jc w:val="both"/>
        <w:rPr>
          <w:sz w:val="24"/>
          <w:szCs w:val="24"/>
        </w:rPr>
      </w:pPr>
      <w:r w:rsidRPr="0068764A">
        <w:rPr>
          <w:sz w:val="24"/>
          <w:szCs w:val="24"/>
        </w:rPr>
        <w:t xml:space="preserve">të ketë eksperiencë 5 vjet </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jetë njohës i mirë i gjuhës angleze</w:t>
      </w:r>
    </w:p>
    <w:p w:rsidR="00070C47" w:rsidRPr="0068764A" w:rsidRDefault="00070C47" w:rsidP="00070C47">
      <w:pPr>
        <w:pStyle w:val="ListParagraph"/>
        <w:numPr>
          <w:ilvl w:val="0"/>
          <w:numId w:val="3"/>
        </w:numPr>
        <w:spacing w:line="276" w:lineRule="auto"/>
        <w:jc w:val="both"/>
        <w:rPr>
          <w:sz w:val="24"/>
          <w:szCs w:val="24"/>
        </w:rPr>
      </w:pPr>
      <w:r w:rsidRPr="0068764A">
        <w:rPr>
          <w:sz w:val="24"/>
          <w:szCs w:val="24"/>
        </w:rPr>
        <w:t>të plotësojë kushtet dhe kërkesat e posaçme të përcaktuara në shpalljen për konkurrim.</w:t>
      </w:r>
    </w:p>
    <w:p w:rsidR="00132FDA" w:rsidRDefault="00132FDA" w:rsidP="00132FDA">
      <w:pPr>
        <w:spacing w:line="276" w:lineRule="auto"/>
        <w:jc w:val="both"/>
        <w:rPr>
          <w:rFonts w:ascii="Times New Roman" w:eastAsia="Times New Roman" w:hAnsi="Times New Roman" w:cs="Times New Roman"/>
          <w:sz w:val="24"/>
          <w:szCs w:val="24"/>
        </w:rPr>
      </w:pPr>
    </w:p>
    <w:p w:rsidR="00070C47" w:rsidRPr="0068764A" w:rsidRDefault="00132FDA" w:rsidP="00132FDA">
      <w:pPr>
        <w:spacing w:line="276" w:lineRule="auto"/>
        <w:jc w:val="both"/>
        <w:rPr>
          <w:rFonts w:ascii="Times New Roman" w:hAnsi="Times New Roman" w:cs="Times New Roman"/>
          <w:b/>
          <w:sz w:val="28"/>
          <w:szCs w:val="28"/>
        </w:rPr>
      </w:pPr>
      <w:proofErr w:type="gramStart"/>
      <w:r w:rsidRPr="00132FDA">
        <w:rPr>
          <w:rFonts w:ascii="Times New Roman" w:hAnsi="Times New Roman" w:cs="Times New Roman"/>
          <w:b/>
          <w:sz w:val="28"/>
          <w:szCs w:val="28"/>
        </w:rPr>
        <w:t xml:space="preserve">1.2  </w:t>
      </w:r>
      <w:r w:rsidR="00070C47" w:rsidRPr="0068764A">
        <w:rPr>
          <w:rFonts w:ascii="Times New Roman" w:hAnsi="Times New Roman" w:cs="Times New Roman"/>
          <w:b/>
          <w:sz w:val="28"/>
          <w:szCs w:val="28"/>
        </w:rPr>
        <w:t>Dokumentacioni</w:t>
      </w:r>
      <w:proofErr w:type="gramEnd"/>
      <w:r w:rsidR="00070C47" w:rsidRPr="0068764A">
        <w:rPr>
          <w:rFonts w:ascii="Times New Roman" w:hAnsi="Times New Roman" w:cs="Times New Roman"/>
          <w:b/>
          <w:sz w:val="28"/>
          <w:szCs w:val="28"/>
        </w:rPr>
        <w:t>, mënyra dhe afati i dorëzimit:</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lastRenderedPageBreak/>
        <w:t>Kandidatët që aplikojnë duhet të dorëzojnë dokumentet si më poshtë:</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Jetëshkrim i plotësuar në përputhje me dokumentin tip që e gjeni në linkun: </w:t>
      </w:r>
      <w:hyperlink r:id="rId6" w:history="1">
        <w:r w:rsidRPr="0068764A">
          <w:rPr>
            <w:rStyle w:val="Hyperlink"/>
            <w:sz w:val="24"/>
            <w:szCs w:val="24"/>
          </w:rPr>
          <w:t>http://www.dap.gov.al/legjislacioni/udhezime-manuale/60-jeteshkrimi-standard</w:t>
        </w:r>
      </w:hyperlink>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Fotokopje të diplomës dhe listes se notave.Për diplomat e marra jashtë Republikës  së  Shqipërisë  të  përcillet  njësimi  nga  Ministria  e  Arsimit  dhe  e Sportit;</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Fotokopje të librezës së punës (të gjitha faqet që vërtetojnë eksperiencën në punë); </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Fotokopje të kartes se idenditetit  (ID);</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 xml:space="preserve">Vërtetim të gjendjes shëndetësore;   </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Vetëdeklarim të gjendjes gjyqësore;</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Vlerësimin e fundit nga eprori direkt;</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Vërtetim nga institucioni që nuk ka masë disiplinore në fuqi;</w:t>
      </w:r>
    </w:p>
    <w:p w:rsidR="00070C47" w:rsidRPr="0068764A" w:rsidRDefault="00070C47" w:rsidP="00070C47">
      <w:pPr>
        <w:pStyle w:val="ListParagraph"/>
        <w:numPr>
          <w:ilvl w:val="0"/>
          <w:numId w:val="4"/>
        </w:numPr>
        <w:spacing w:line="276" w:lineRule="auto"/>
        <w:jc w:val="both"/>
        <w:rPr>
          <w:sz w:val="24"/>
          <w:szCs w:val="24"/>
        </w:rPr>
      </w:pPr>
      <w:r w:rsidRPr="0068764A">
        <w:rPr>
          <w:sz w:val="24"/>
          <w:szCs w:val="24"/>
        </w:rPr>
        <w:t>Çdo dokumentacion tjetër që vërteton trajnimet, kualifikimet, arsimin shtesë, vlerësimet pozitive apo të tjera të përmendura në jetëshkrimin tuaj;</w:t>
      </w:r>
    </w:p>
    <w:p w:rsidR="0068764A" w:rsidRPr="0068764A" w:rsidRDefault="0068764A" w:rsidP="0068764A">
      <w:pPr>
        <w:pStyle w:val="ListParagraph"/>
        <w:spacing w:line="276" w:lineRule="auto"/>
        <w:jc w:val="both"/>
        <w:rPr>
          <w:sz w:val="24"/>
          <w:szCs w:val="24"/>
        </w:rPr>
      </w:pPr>
    </w:p>
    <w:p w:rsidR="00070C47" w:rsidRPr="00132FDA" w:rsidRDefault="00070C47" w:rsidP="00070C47">
      <w:pPr>
        <w:spacing w:line="276" w:lineRule="auto"/>
        <w:jc w:val="both"/>
        <w:rPr>
          <w:rFonts w:ascii="Times New Roman" w:hAnsi="Times New Roman" w:cs="Times New Roman"/>
          <w:i/>
          <w:sz w:val="24"/>
          <w:szCs w:val="24"/>
        </w:rPr>
      </w:pPr>
      <w:r w:rsidRPr="00CA2E03">
        <w:rPr>
          <w:rFonts w:ascii="Times New Roman" w:hAnsi="Times New Roman" w:cs="Times New Roman"/>
          <w:i/>
          <w:sz w:val="24"/>
          <w:szCs w:val="24"/>
        </w:rPr>
        <w:t>Aplikimi dhe dorëzimi i të gjitha dokumenteve të cituara më sipër, do të bëhet me postë ose dorazi në Drejtorinë e Burimeve Njerëzore apo Zyrën e Protokolli</w:t>
      </w:r>
      <w:r w:rsidR="0068764A" w:rsidRPr="00CA2E03">
        <w:rPr>
          <w:rFonts w:ascii="Times New Roman" w:hAnsi="Times New Roman" w:cs="Times New Roman"/>
          <w:i/>
          <w:sz w:val="24"/>
          <w:szCs w:val="24"/>
        </w:rPr>
        <w:t>t në Bashkinë Durrës në adresën</w:t>
      </w:r>
      <w:r w:rsidRPr="00CA2E03">
        <w:rPr>
          <w:rFonts w:ascii="Times New Roman" w:hAnsi="Times New Roman" w:cs="Times New Roman"/>
          <w:i/>
          <w:sz w:val="24"/>
          <w:szCs w:val="24"/>
        </w:rPr>
        <w:t>- Bashkia Durr</w:t>
      </w:r>
      <w:r w:rsidR="00132FDA">
        <w:rPr>
          <w:rFonts w:ascii="Times New Roman" w:hAnsi="Times New Roman" w:cs="Times New Roman"/>
          <w:i/>
          <w:sz w:val="24"/>
          <w:szCs w:val="24"/>
        </w:rPr>
        <w:t>ës, Sheshi “Liria”, 2000 Durrës</w:t>
      </w:r>
    </w:p>
    <w:p w:rsidR="004F6FC5" w:rsidRDefault="004F6FC5" w:rsidP="00132FDA">
      <w:pPr>
        <w:spacing w:line="276" w:lineRule="auto"/>
        <w:jc w:val="both"/>
        <w:rPr>
          <w:rFonts w:ascii="Times New Roman" w:hAnsi="Times New Roman" w:cs="Times New Roman"/>
          <w:b/>
          <w:sz w:val="24"/>
          <w:szCs w:val="24"/>
        </w:rPr>
      </w:pPr>
    </w:p>
    <w:p w:rsidR="00132FDA" w:rsidRDefault="00070C47" w:rsidP="00132FDA">
      <w:pPr>
        <w:spacing w:line="276" w:lineRule="auto"/>
        <w:jc w:val="both"/>
        <w:rPr>
          <w:rFonts w:ascii="Times New Roman" w:hAnsi="Times New Roman" w:cs="Times New Roman"/>
          <w:b/>
          <w:color w:val="FF0000"/>
          <w:sz w:val="24"/>
          <w:szCs w:val="24"/>
        </w:rPr>
      </w:pPr>
      <w:r w:rsidRPr="0068764A">
        <w:rPr>
          <w:rFonts w:ascii="Times New Roman" w:hAnsi="Times New Roman" w:cs="Times New Roman"/>
          <w:b/>
          <w:sz w:val="24"/>
          <w:szCs w:val="24"/>
        </w:rPr>
        <w:t xml:space="preserve">Aplikimi dhe dorëzimi i dokumenteve për lëvizjen paralele duhet të bëhet brenda datës: </w:t>
      </w:r>
      <w:r w:rsidR="00C658C6">
        <w:rPr>
          <w:rFonts w:ascii="Times New Roman" w:hAnsi="Times New Roman" w:cs="Times New Roman"/>
          <w:b/>
          <w:color w:val="FF0000"/>
          <w:sz w:val="24"/>
          <w:szCs w:val="24"/>
        </w:rPr>
        <w:t>30</w:t>
      </w:r>
      <w:r w:rsidR="0041463B">
        <w:rPr>
          <w:rFonts w:ascii="Times New Roman" w:hAnsi="Times New Roman" w:cs="Times New Roman"/>
          <w:b/>
          <w:color w:val="FF0000"/>
          <w:sz w:val="24"/>
          <w:szCs w:val="24"/>
        </w:rPr>
        <w:t>.12.2025</w:t>
      </w:r>
    </w:p>
    <w:p w:rsidR="00132FDA" w:rsidRDefault="00132FDA" w:rsidP="00132FDA">
      <w:pPr>
        <w:spacing w:line="276" w:lineRule="auto"/>
        <w:jc w:val="both"/>
        <w:rPr>
          <w:rFonts w:ascii="Times New Roman" w:hAnsi="Times New Roman" w:cs="Times New Roman"/>
          <w:b/>
          <w:color w:val="FF0000"/>
          <w:sz w:val="24"/>
          <w:szCs w:val="24"/>
        </w:rPr>
      </w:pPr>
    </w:p>
    <w:p w:rsidR="00070C47" w:rsidRPr="00132FDA" w:rsidRDefault="00132FDA" w:rsidP="00132FDA">
      <w:pPr>
        <w:spacing w:line="276" w:lineRule="auto"/>
        <w:jc w:val="both"/>
        <w:rPr>
          <w:rFonts w:ascii="Times New Roman" w:hAnsi="Times New Roman" w:cs="Times New Roman"/>
          <w:b/>
          <w:sz w:val="28"/>
          <w:szCs w:val="28"/>
        </w:rPr>
      </w:pPr>
      <w:r w:rsidRPr="00132FDA">
        <w:rPr>
          <w:rFonts w:ascii="Times New Roman" w:hAnsi="Times New Roman" w:cs="Times New Roman"/>
          <w:b/>
          <w:sz w:val="28"/>
          <w:szCs w:val="28"/>
        </w:rPr>
        <w:t xml:space="preserve">1.3 </w:t>
      </w:r>
      <w:r w:rsidR="00070C47" w:rsidRPr="00132FDA">
        <w:rPr>
          <w:rFonts w:ascii="Times New Roman" w:hAnsi="Times New Roman" w:cs="Times New Roman"/>
          <w:b/>
          <w:sz w:val="28"/>
          <w:szCs w:val="28"/>
        </w:rPr>
        <w:t>Rezultatet për fazën e seleksionimit paraprak</w:t>
      </w:r>
    </w:p>
    <w:p w:rsidR="00070C47" w:rsidRPr="0068764A" w:rsidRDefault="00070C47" w:rsidP="00070C47">
      <w:pPr>
        <w:spacing w:line="276" w:lineRule="auto"/>
        <w:jc w:val="both"/>
        <w:rPr>
          <w:rFonts w:ascii="Times New Roman" w:hAnsi="Times New Roman" w:cs="Times New Roman"/>
          <w:sz w:val="24"/>
          <w:szCs w:val="24"/>
        </w:rPr>
      </w:pPr>
    </w:p>
    <w:p w:rsidR="00132FDA" w:rsidRDefault="00070C47" w:rsidP="00132FDA">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datën </w:t>
      </w:r>
      <w:r w:rsidR="00C658C6">
        <w:rPr>
          <w:rFonts w:ascii="Times New Roman" w:hAnsi="Times New Roman" w:cs="Times New Roman"/>
          <w:b/>
          <w:color w:val="FF0000"/>
          <w:sz w:val="24"/>
          <w:szCs w:val="24"/>
        </w:rPr>
        <w:t>06.01</w:t>
      </w:r>
      <w:r w:rsidR="00581E6D">
        <w:rPr>
          <w:rFonts w:ascii="Times New Roman" w:hAnsi="Times New Roman" w:cs="Times New Roman"/>
          <w:b/>
          <w:color w:val="FF0000"/>
          <w:sz w:val="24"/>
          <w:szCs w:val="24"/>
        </w:rPr>
        <w:t>.2026</w:t>
      </w:r>
      <w:r w:rsidRPr="0068764A">
        <w:rPr>
          <w:rFonts w:ascii="Times New Roman" w:hAnsi="Times New Roman" w:cs="Times New Roman"/>
          <w:sz w:val="24"/>
          <w:szCs w:val="24"/>
        </w:rPr>
        <w:t>,</w:t>
      </w:r>
      <w:r w:rsidRPr="0068764A">
        <w:rPr>
          <w:rFonts w:ascii="Times New Roman" w:hAnsi="Times New Roman" w:cs="Times New Roman"/>
          <w:color w:val="FF0000"/>
          <w:sz w:val="24"/>
          <w:szCs w:val="24"/>
        </w:rPr>
        <w:t xml:space="preserve"> </w:t>
      </w:r>
      <w:r w:rsidRPr="0068764A">
        <w:rPr>
          <w:rFonts w:ascii="Times New Roman" w:hAnsi="Times New Roman" w:cs="Times New Roman"/>
          <w:sz w:val="24"/>
          <w:szCs w:val="24"/>
        </w:rPr>
        <w:t>Bashkia Durrës do të shpallë në portalin “Shërbimi Kombëtar i Punësimit”, në faqen zyrtare të Bashkisë Durrës (www.durres.gov.al) dhe në këndin e njoftimeve të publikut të Institucionit, listën e kandidatëve që plotësojnë kushtet dhe kërkesat e posaçme për procedurën e lëvizjes paralele, si dhe datën, vendin dhe orën e saktë kur do të zhvillohet intervista.</w:t>
      </w:r>
    </w:p>
    <w:p w:rsidR="003B1E6D" w:rsidRDefault="003B1E6D" w:rsidP="00132FDA">
      <w:pPr>
        <w:spacing w:line="276" w:lineRule="auto"/>
        <w:jc w:val="both"/>
        <w:rPr>
          <w:rFonts w:ascii="Times New Roman" w:hAnsi="Times New Roman" w:cs="Times New Roman"/>
          <w:sz w:val="24"/>
          <w:szCs w:val="24"/>
        </w:rPr>
      </w:pPr>
    </w:p>
    <w:p w:rsidR="00070C47" w:rsidRPr="00132FDA" w:rsidRDefault="00132FDA" w:rsidP="00132FDA">
      <w:pPr>
        <w:spacing w:line="276" w:lineRule="auto"/>
        <w:jc w:val="both"/>
        <w:rPr>
          <w:b/>
          <w:sz w:val="28"/>
          <w:szCs w:val="28"/>
        </w:rPr>
      </w:pPr>
      <w:r w:rsidRPr="00132FDA">
        <w:rPr>
          <w:rFonts w:ascii="Times New Roman" w:hAnsi="Times New Roman" w:cs="Times New Roman"/>
          <w:b/>
          <w:sz w:val="28"/>
          <w:szCs w:val="28"/>
        </w:rPr>
        <w:t xml:space="preserve"> </w:t>
      </w:r>
      <w:r>
        <w:rPr>
          <w:rFonts w:ascii="Times New Roman" w:hAnsi="Times New Roman" w:cs="Times New Roman"/>
          <w:b/>
          <w:sz w:val="28"/>
          <w:szCs w:val="28"/>
        </w:rPr>
        <w:t xml:space="preserve">1.4 </w:t>
      </w:r>
      <w:r w:rsidR="00070C47" w:rsidRPr="00132FDA">
        <w:rPr>
          <w:rFonts w:ascii="Times New Roman" w:hAnsi="Times New Roman" w:cs="Times New Roman"/>
          <w:b/>
          <w:sz w:val="28"/>
          <w:szCs w:val="28"/>
        </w:rPr>
        <w:t>Fushat e njohurive, aftësitë dhe cilësitë që do të vlerësohen në intervistë</w:t>
      </w:r>
    </w:p>
    <w:p w:rsidR="00070C47" w:rsidRPr="0068764A" w:rsidRDefault="00070C47" w:rsidP="00070C47">
      <w:pPr>
        <w:spacing w:line="276" w:lineRule="auto"/>
        <w:jc w:val="both"/>
        <w:rPr>
          <w:rFonts w:ascii="Times New Roman" w:hAnsi="Times New Roman" w:cs="Times New Roman"/>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do të testohen në lidhje me:</w:t>
      </w:r>
    </w:p>
    <w:p w:rsidR="00055FAE" w:rsidRPr="0068764A" w:rsidRDefault="00055FAE" w:rsidP="00055FA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nr.119/2014 “Për të drejtën e informimit”</w:t>
      </w:r>
    </w:p>
    <w:p w:rsidR="00055FAE" w:rsidRPr="0068764A" w:rsidRDefault="00055FAE" w:rsidP="00055FA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nr.152/2013 “Për nëpunësin civil” i ndryshuar</w:t>
      </w:r>
    </w:p>
    <w:p w:rsidR="00055FAE" w:rsidRPr="0068764A" w:rsidRDefault="00055FAE" w:rsidP="00055FA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lastRenderedPageBreak/>
        <w:t>Ligji</w:t>
      </w:r>
      <w:r>
        <w:rPr>
          <w:rFonts w:ascii="Times New Roman" w:hAnsi="Times New Roman" w:cs="Times New Roman"/>
          <w:sz w:val="24"/>
          <w:szCs w:val="24"/>
        </w:rPr>
        <w:t>n</w:t>
      </w:r>
      <w:r w:rsidRPr="0068764A">
        <w:rPr>
          <w:rFonts w:ascii="Times New Roman" w:hAnsi="Times New Roman" w:cs="Times New Roman"/>
          <w:sz w:val="24"/>
          <w:szCs w:val="24"/>
        </w:rPr>
        <w:t xml:space="preserve"> nr. 44/2014 datë 24.4.2014 “Për parandalimin e konfliktit të interesave në ushtrimin e funksioneve publike”</w:t>
      </w:r>
    </w:p>
    <w:p w:rsidR="00055FAE" w:rsidRPr="0068764A" w:rsidRDefault="00055FAE" w:rsidP="00055FA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9131 dt. 08.09.2003 “Për rregullat e Etikës në Administratën Publike”</w:t>
      </w:r>
    </w:p>
    <w:p w:rsidR="00055FAE" w:rsidRDefault="00055FAE" w:rsidP="00055FAE">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 nr.</w:t>
      </w:r>
      <w:r w:rsidRPr="0068764A">
        <w:rPr>
          <w:rFonts w:ascii="Times New Roman" w:hAnsi="Times New Roman" w:cs="Times New Roman"/>
          <w:sz w:val="24"/>
          <w:szCs w:val="24"/>
        </w:rPr>
        <w:t xml:space="preserve"> 139 dt. 17.12.2015 ‘‘Për vetqeverisjen vendore’’ i ndryshuar</w:t>
      </w:r>
    </w:p>
    <w:p w:rsidR="00055FAE" w:rsidRPr="004F6FC5" w:rsidRDefault="00055FAE" w:rsidP="00055FAE">
      <w:pPr>
        <w:pStyle w:val="NormalWeb"/>
        <w:shd w:val="clear" w:color="auto" w:fill="FFFFFF"/>
        <w:spacing w:before="0" w:beforeAutospacing="0" w:after="0" w:afterAutospacing="0"/>
        <w:rPr>
          <w:rFonts w:eastAsiaTheme="minorHAnsi"/>
        </w:rPr>
      </w:pPr>
      <w:r w:rsidRPr="004F6FC5">
        <w:rPr>
          <w:rFonts w:eastAsiaTheme="minorHAnsi"/>
        </w:rPr>
        <w:t>Ligjin nr. 44/2015 “Kodi i Procedurave Administrative i Republikës së Shqipërisë”</w:t>
      </w:r>
    </w:p>
    <w:p w:rsidR="00055FAE" w:rsidRPr="004F6FC5" w:rsidRDefault="00055FAE" w:rsidP="00055FAE">
      <w:pPr>
        <w:pStyle w:val="NormalWeb"/>
        <w:shd w:val="clear" w:color="auto" w:fill="FFFFFF"/>
        <w:spacing w:before="0" w:beforeAutospacing="0" w:after="0" w:afterAutospacing="0"/>
        <w:rPr>
          <w:rFonts w:eastAsiaTheme="minorHAnsi"/>
        </w:rPr>
      </w:pPr>
      <w:r w:rsidRPr="004F6FC5">
        <w:rPr>
          <w:rFonts w:eastAsiaTheme="minorHAnsi"/>
        </w:rPr>
        <w:t>Ligjin nr 7961 dt. 12.07.1995 “Kodi i punës i Republikës te Shqipësisë” (i ndryshuar)</w:t>
      </w:r>
    </w:p>
    <w:p w:rsidR="00055FAE" w:rsidRPr="00C01735" w:rsidRDefault="00055FAE" w:rsidP="00055FAE">
      <w:pPr>
        <w:spacing w:after="0" w:line="276" w:lineRule="auto"/>
        <w:jc w:val="both"/>
        <w:rPr>
          <w:rFonts w:ascii="Times New Roman" w:hAnsi="Times New Roman" w:cs="Times New Roman"/>
          <w:sz w:val="24"/>
          <w:szCs w:val="24"/>
        </w:rPr>
      </w:pPr>
      <w:r w:rsidRPr="00C01735">
        <w:rPr>
          <w:rFonts w:ascii="Times New Roman" w:hAnsi="Times New Roman" w:cs="Times New Roman"/>
          <w:sz w:val="24"/>
          <w:szCs w:val="24"/>
        </w:rPr>
        <w:t>Ligji nr.9920 datë 19.05.2008 “Për procedurat tatimore në Republikën e Shqipërisë”, i ndryshuar</w:t>
      </w:r>
    </w:p>
    <w:p w:rsidR="00055FAE" w:rsidRPr="00C01735" w:rsidRDefault="00055FAE" w:rsidP="00055FAE">
      <w:pPr>
        <w:spacing w:after="0" w:line="276" w:lineRule="auto"/>
        <w:jc w:val="both"/>
        <w:rPr>
          <w:rFonts w:ascii="Times New Roman" w:hAnsi="Times New Roman" w:cs="Times New Roman"/>
          <w:sz w:val="24"/>
          <w:szCs w:val="24"/>
        </w:rPr>
      </w:pPr>
      <w:r w:rsidRPr="00C01735">
        <w:rPr>
          <w:rFonts w:ascii="Times New Roman" w:hAnsi="Times New Roman" w:cs="Times New Roman"/>
          <w:sz w:val="24"/>
          <w:szCs w:val="24"/>
        </w:rPr>
        <w:t xml:space="preserve">Ligji nr.9632 datë 30.10.2006 “Për sistemin e taksave vendore”, i ndryshuar </w:t>
      </w:r>
    </w:p>
    <w:p w:rsidR="00055FAE" w:rsidRPr="00C01735" w:rsidRDefault="00055FAE" w:rsidP="00055F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Vendimet e KB për sistemin e taksave dhe tarifave vendore për qytetin e Durrësit të vitit 2025</w:t>
      </w:r>
    </w:p>
    <w:p w:rsidR="00055FAE" w:rsidRPr="0068764A" w:rsidRDefault="00055FAE" w:rsidP="00055F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VKM nr. 132, datë 7.3.2018 “P</w:t>
      </w:r>
      <w:r w:rsidRPr="00B53491">
        <w:rPr>
          <w:rFonts w:ascii="Times New Roman" w:hAnsi="Times New Roman" w:cs="Times New Roman"/>
          <w:sz w:val="24"/>
          <w:szCs w:val="24"/>
        </w:rPr>
        <w:t>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w:t>
      </w:r>
      <w:r>
        <w:rPr>
          <w:rFonts w:ascii="Times New Roman" w:hAnsi="Times New Roman" w:cs="Times New Roman"/>
          <w:sz w:val="24"/>
          <w:szCs w:val="24"/>
        </w:rPr>
        <w:t xml:space="preserve">rësimin alternativ të detyrimit </w:t>
      </w:r>
      <w:r w:rsidRPr="00B53491">
        <w:rPr>
          <w:rFonts w:ascii="Times New Roman" w:hAnsi="Times New Roman" w:cs="Times New Roman"/>
          <w:sz w:val="24"/>
          <w:szCs w:val="24"/>
        </w:rPr>
        <w:t>të taksës</w:t>
      </w:r>
      <w:r>
        <w:rPr>
          <w:rFonts w:ascii="Times New Roman" w:hAnsi="Times New Roman" w:cs="Times New Roman"/>
          <w:sz w:val="24"/>
          <w:szCs w:val="24"/>
        </w:rPr>
        <w:t>”</w:t>
      </w:r>
    </w:p>
    <w:p w:rsidR="00132F0E" w:rsidRPr="0068764A" w:rsidRDefault="00132F0E" w:rsidP="00132F0E">
      <w:pPr>
        <w:spacing w:after="0" w:line="276" w:lineRule="auto"/>
        <w:jc w:val="both"/>
        <w:rPr>
          <w:rFonts w:ascii="Times New Roman" w:hAnsi="Times New Roman" w:cs="Times New Roman"/>
          <w:sz w:val="24"/>
          <w:szCs w:val="24"/>
        </w:rPr>
      </w:pPr>
    </w:p>
    <w:p w:rsidR="00070C47" w:rsidRPr="0068764A" w:rsidRDefault="00070C47" w:rsidP="00070C47">
      <w:pPr>
        <w:spacing w:line="276" w:lineRule="auto"/>
        <w:jc w:val="both"/>
        <w:rPr>
          <w:rFonts w:ascii="Times New Roman" w:hAnsi="Times New Roman" w:cs="Times New Roman"/>
          <w:sz w:val="24"/>
          <w:szCs w:val="24"/>
        </w:rPr>
      </w:pPr>
    </w:p>
    <w:p w:rsidR="00132F0E" w:rsidRPr="00132FDA" w:rsidRDefault="00132FDA" w:rsidP="00132FDA">
      <w:pPr>
        <w:pStyle w:val="ListParagraph"/>
        <w:numPr>
          <w:ilvl w:val="1"/>
          <w:numId w:val="23"/>
        </w:numPr>
        <w:spacing w:line="276" w:lineRule="auto"/>
        <w:jc w:val="both"/>
        <w:rPr>
          <w:b/>
          <w:sz w:val="28"/>
          <w:szCs w:val="28"/>
        </w:rPr>
      </w:pPr>
      <w:r>
        <w:rPr>
          <w:b/>
          <w:sz w:val="28"/>
          <w:szCs w:val="28"/>
        </w:rPr>
        <w:t xml:space="preserve"> </w:t>
      </w:r>
      <w:r w:rsidR="00070C47" w:rsidRPr="00132FDA">
        <w:rPr>
          <w:b/>
          <w:sz w:val="28"/>
          <w:szCs w:val="28"/>
        </w:rPr>
        <w:t>Mënyra e vlerësimit të kandidatëve</w:t>
      </w:r>
    </w:p>
    <w:p w:rsidR="00132F0E" w:rsidRPr="00132F0E" w:rsidRDefault="00132F0E" w:rsidP="00132F0E">
      <w:pPr>
        <w:pStyle w:val="ListParagraph"/>
        <w:spacing w:line="276" w:lineRule="auto"/>
        <w:ind w:left="659"/>
        <w:jc w:val="both"/>
        <w:rPr>
          <w:b/>
          <w:sz w:val="28"/>
          <w:szCs w:val="28"/>
        </w:rPr>
      </w:pPr>
    </w:p>
    <w:p w:rsidR="00070C47" w:rsidRPr="00132F0E" w:rsidRDefault="00070C47" w:rsidP="00070C47">
      <w:pPr>
        <w:pStyle w:val="ListParagraph"/>
        <w:numPr>
          <w:ilvl w:val="0"/>
          <w:numId w:val="5"/>
        </w:numPr>
        <w:spacing w:line="276" w:lineRule="auto"/>
        <w:jc w:val="both"/>
        <w:rPr>
          <w:b/>
          <w:i/>
          <w:sz w:val="24"/>
          <w:szCs w:val="24"/>
        </w:rPr>
      </w:pPr>
      <w:r w:rsidRPr="0068764A">
        <w:rPr>
          <w:b/>
          <w:i/>
          <w:sz w:val="24"/>
          <w:szCs w:val="24"/>
        </w:rPr>
        <w:t>Vlerësimi i dokumentacionit të dorëzuar: (40 pikë)</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Vlerësimi i jetëshkrimit, eksperienca, trajnimet, kualifikimet e lidhura me fushën përkatëse, si dhe vlerësimet positive.</w:t>
      </w:r>
    </w:p>
    <w:p w:rsidR="00070C47" w:rsidRPr="00132F0E" w:rsidRDefault="00070C47" w:rsidP="00070C47">
      <w:pPr>
        <w:pStyle w:val="ListParagraph"/>
        <w:numPr>
          <w:ilvl w:val="0"/>
          <w:numId w:val="5"/>
        </w:numPr>
        <w:spacing w:line="276" w:lineRule="auto"/>
        <w:jc w:val="both"/>
        <w:rPr>
          <w:b/>
          <w:i/>
          <w:sz w:val="24"/>
          <w:szCs w:val="24"/>
        </w:rPr>
      </w:pPr>
      <w:r w:rsidRPr="0068764A">
        <w:rPr>
          <w:b/>
          <w:i/>
          <w:sz w:val="24"/>
          <w:szCs w:val="24"/>
        </w:rPr>
        <w:t>Vlerësimi gjatë intervistës së strukturuar me gojë: (60 pikë)</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Njohuritë,  aftësitë,  kompetencën  në  lidhje  me  përshkrimin  e  pozicionit  të  punës;</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Eksperiencën e tyre të mëparshme;</w:t>
      </w:r>
    </w:p>
    <w:p w:rsidR="00070C47" w:rsidRPr="0068764A" w:rsidRDefault="00070C47" w:rsidP="00070C47">
      <w:pPr>
        <w:pStyle w:val="ListParagraph"/>
        <w:numPr>
          <w:ilvl w:val="0"/>
          <w:numId w:val="6"/>
        </w:numPr>
        <w:spacing w:line="276" w:lineRule="auto"/>
        <w:jc w:val="both"/>
        <w:rPr>
          <w:sz w:val="24"/>
          <w:szCs w:val="24"/>
        </w:rPr>
      </w:pPr>
      <w:r w:rsidRPr="0068764A">
        <w:rPr>
          <w:sz w:val="24"/>
          <w:szCs w:val="24"/>
        </w:rPr>
        <w:t>Motivimin, aspiratat dhe pritshmëritë e tyre për karrierën;</w:t>
      </w:r>
    </w:p>
    <w:p w:rsidR="00070C47" w:rsidRPr="0068764A" w:rsidRDefault="00070C47" w:rsidP="00070C47">
      <w:pPr>
        <w:pStyle w:val="ListParagraph"/>
        <w:spacing w:line="276" w:lineRule="auto"/>
        <w:jc w:val="both"/>
        <w:rPr>
          <w:sz w:val="24"/>
          <w:szCs w:val="24"/>
        </w:rPr>
      </w:pPr>
    </w:p>
    <w:p w:rsidR="00070C47" w:rsidRPr="00132FDA" w:rsidRDefault="00132FDA" w:rsidP="00132FDA">
      <w:pPr>
        <w:pStyle w:val="ListParagraph"/>
        <w:numPr>
          <w:ilvl w:val="1"/>
          <w:numId w:val="23"/>
        </w:numPr>
        <w:spacing w:line="276" w:lineRule="auto"/>
        <w:jc w:val="both"/>
        <w:rPr>
          <w:b/>
          <w:sz w:val="28"/>
          <w:szCs w:val="28"/>
        </w:rPr>
      </w:pPr>
      <w:r>
        <w:rPr>
          <w:b/>
          <w:sz w:val="28"/>
          <w:szCs w:val="28"/>
        </w:rPr>
        <w:t xml:space="preserve"> </w:t>
      </w:r>
      <w:r w:rsidR="00070C47" w:rsidRPr="00132FDA">
        <w:rPr>
          <w:b/>
          <w:sz w:val="28"/>
          <w:szCs w:val="28"/>
        </w:rPr>
        <w:t>Data e daljes së rezultateve të konkurimit dhe mënyra e komunikimit</w:t>
      </w:r>
    </w:p>
    <w:p w:rsidR="00132F0E" w:rsidRPr="00132F0E" w:rsidRDefault="00132F0E" w:rsidP="00132F0E">
      <w:pPr>
        <w:pStyle w:val="ListParagraph"/>
        <w:spacing w:line="276" w:lineRule="auto"/>
        <w:ind w:left="659"/>
        <w:jc w:val="both"/>
        <w:rPr>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përfundim të vlerësimit të kandidatëve, Bashkia Durrës do të shpallë fituesin në portalin “Shërbimi Kombëtar i Punësimit”, në faqen zyrtare të Bashkisë Durrës (</w:t>
      </w:r>
      <w:hyperlink r:id="rId7" w:history="1">
        <w:r w:rsidRPr="0068764A">
          <w:rPr>
            <w:rStyle w:val="Hyperlink"/>
            <w:rFonts w:ascii="Times New Roman" w:hAnsi="Times New Roman" w:cs="Times New Roman"/>
            <w:sz w:val="24"/>
            <w:szCs w:val="24"/>
          </w:rPr>
          <w:t>www.durres.gov.al</w:t>
        </w:r>
      </w:hyperlink>
      <w:r w:rsidRPr="0068764A">
        <w:rPr>
          <w:rFonts w:ascii="Times New Roman" w:hAnsi="Times New Roman" w:cs="Times New Roman"/>
          <w:sz w:val="24"/>
          <w:szCs w:val="24"/>
        </w:rPr>
        <w:t xml:space="preserve">), dhe në këndin e njoftimeve të publikut të Institucionit. </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Të gjithë kandidatët pjesëmarrës jo fitues në këtë </w:t>
      </w:r>
      <w:proofErr w:type="gramStart"/>
      <w:r w:rsidRPr="0068764A">
        <w:rPr>
          <w:rFonts w:ascii="Times New Roman" w:hAnsi="Times New Roman" w:cs="Times New Roman"/>
          <w:sz w:val="24"/>
          <w:szCs w:val="24"/>
        </w:rPr>
        <w:t>procedurë  do</w:t>
      </w:r>
      <w:proofErr w:type="gramEnd"/>
      <w:r w:rsidRPr="0068764A">
        <w:rPr>
          <w:rFonts w:ascii="Times New Roman" w:hAnsi="Times New Roman" w:cs="Times New Roman"/>
          <w:sz w:val="24"/>
          <w:szCs w:val="24"/>
        </w:rPr>
        <w:t xml:space="preserve">  të  njoftohen  individualisht për  rezultatet në  mënyrë  elektronike (nëpërmjet adresës së e-mail).</w:t>
      </w:r>
    </w:p>
    <w:p w:rsidR="00070C47" w:rsidRDefault="00070C47" w:rsidP="00070C47">
      <w:pPr>
        <w:spacing w:line="276" w:lineRule="auto"/>
        <w:jc w:val="both"/>
        <w:rPr>
          <w:rFonts w:ascii="Times New Roman" w:hAnsi="Times New Roman" w:cs="Times New Roman"/>
          <w:sz w:val="24"/>
          <w:szCs w:val="24"/>
        </w:rPr>
      </w:pPr>
    </w:p>
    <w:p w:rsidR="0003487A" w:rsidRDefault="0003487A" w:rsidP="00070C47">
      <w:pPr>
        <w:spacing w:line="276" w:lineRule="auto"/>
        <w:jc w:val="both"/>
        <w:rPr>
          <w:rFonts w:ascii="Times New Roman" w:hAnsi="Times New Roman" w:cs="Times New Roman"/>
          <w:sz w:val="24"/>
          <w:szCs w:val="24"/>
        </w:rPr>
      </w:pPr>
    </w:p>
    <w:p w:rsidR="0003487A" w:rsidRDefault="0003487A" w:rsidP="00070C47">
      <w:pPr>
        <w:spacing w:line="276" w:lineRule="auto"/>
        <w:jc w:val="both"/>
        <w:rPr>
          <w:rFonts w:ascii="Times New Roman" w:hAnsi="Times New Roman" w:cs="Times New Roman"/>
          <w:sz w:val="24"/>
          <w:szCs w:val="24"/>
        </w:rPr>
      </w:pPr>
    </w:p>
    <w:p w:rsidR="004F6FC5" w:rsidRPr="0068764A" w:rsidRDefault="004F6FC5" w:rsidP="00070C47">
      <w:pPr>
        <w:spacing w:line="276" w:lineRule="auto"/>
        <w:jc w:val="both"/>
        <w:rPr>
          <w:rFonts w:ascii="Times New Roman" w:hAnsi="Times New Roman" w:cs="Times New Roman"/>
          <w:sz w:val="24"/>
          <w:szCs w:val="24"/>
        </w:rPr>
      </w:pPr>
    </w:p>
    <w:p w:rsidR="00070C47" w:rsidRPr="00635A37" w:rsidRDefault="00BD70CC" w:rsidP="00635A37">
      <w:pPr>
        <w:pStyle w:val="ListParagraph"/>
        <w:numPr>
          <w:ilvl w:val="0"/>
          <w:numId w:val="1"/>
        </w:numPr>
        <w:spacing w:line="276" w:lineRule="auto"/>
        <w:rPr>
          <w:b/>
          <w:color w:val="8496B0" w:themeColor="text2" w:themeTint="99"/>
          <w:sz w:val="28"/>
          <w:szCs w:val="28"/>
          <w:u w:val="single"/>
        </w:rPr>
      </w:pPr>
      <w:r>
        <w:rPr>
          <w:b/>
          <w:color w:val="8496B0" w:themeColor="text2" w:themeTint="99"/>
          <w:sz w:val="28"/>
          <w:szCs w:val="28"/>
          <w:u w:val="single"/>
        </w:rPr>
        <w:lastRenderedPageBreak/>
        <w:t>NGRITJE NË DETYRË</w:t>
      </w:r>
    </w:p>
    <w:p w:rsidR="00070C47" w:rsidRPr="0068764A" w:rsidRDefault="00070C47" w:rsidP="00070C47">
      <w:pPr>
        <w:spacing w:line="276" w:lineRule="auto"/>
        <w:jc w:val="both"/>
        <w:rPr>
          <w:rFonts w:ascii="Times New Roman" w:hAnsi="Times New Roman" w:cs="Times New Roman"/>
          <w:b/>
          <w:i/>
          <w:sz w:val="24"/>
          <w:szCs w:val="24"/>
        </w:rPr>
      </w:pPr>
    </w:p>
    <w:p w:rsidR="00E17E5D" w:rsidRDefault="00BD70CC" w:rsidP="00BD70CC">
      <w:pPr>
        <w:spacing w:line="276" w:lineRule="auto"/>
        <w:jc w:val="both"/>
        <w:rPr>
          <w:rFonts w:ascii="Times New Roman" w:hAnsi="Times New Roman" w:cs="Times New Roman"/>
          <w:b/>
          <w:i/>
          <w:sz w:val="24"/>
          <w:szCs w:val="24"/>
        </w:rPr>
      </w:pPr>
      <w:r w:rsidRPr="00BD70CC">
        <w:rPr>
          <w:rFonts w:ascii="Times New Roman" w:hAnsi="Times New Roman" w:cs="Times New Roman"/>
          <w:b/>
          <w:i/>
          <w:sz w:val="24"/>
          <w:szCs w:val="24"/>
        </w:rPr>
        <w:t>Vetëm në rast se pozicioni në përfundim të procedurës së lëvizjes paralele, rezulton se është ende vakant, ai është i vlefshëm për konkurimin nëpërmjet pro</w:t>
      </w:r>
      <w:r>
        <w:rPr>
          <w:rFonts w:ascii="Times New Roman" w:hAnsi="Times New Roman" w:cs="Times New Roman"/>
          <w:b/>
          <w:i/>
          <w:sz w:val="24"/>
          <w:szCs w:val="24"/>
        </w:rPr>
        <w:t xml:space="preserve">cedurës së ngritjes në detyrë. </w:t>
      </w:r>
      <w:r w:rsidRPr="00BD70CC">
        <w:rPr>
          <w:rFonts w:ascii="Times New Roman" w:hAnsi="Times New Roman" w:cs="Times New Roman"/>
          <w:b/>
          <w:i/>
          <w:sz w:val="24"/>
          <w:szCs w:val="24"/>
        </w:rPr>
        <w:t>Këtë informacion do ta merrni në faqen zyrtare të Bashkisë.</w:t>
      </w:r>
    </w:p>
    <w:p w:rsidR="00BD70CC" w:rsidRPr="00BD70CC" w:rsidRDefault="00BD70CC" w:rsidP="00BD70CC">
      <w:pPr>
        <w:spacing w:line="276" w:lineRule="auto"/>
        <w:jc w:val="both"/>
        <w:rPr>
          <w:rFonts w:ascii="Times New Roman" w:hAnsi="Times New Roman" w:cs="Times New Roman"/>
          <w:b/>
          <w:i/>
          <w:sz w:val="24"/>
          <w:szCs w:val="24"/>
        </w:rPr>
      </w:pPr>
      <w:r w:rsidRPr="00BD70CC">
        <w:rPr>
          <w:rFonts w:ascii="Times New Roman" w:hAnsi="Times New Roman" w:cs="Times New Roman"/>
          <w:b/>
          <w:i/>
          <w:sz w:val="24"/>
          <w:szCs w:val="24"/>
        </w:rPr>
        <w:t>Për këtë procedurë kanë të drejtë të aplikojnë vetëm nëpunësit civilë të një kategorie paraardhëse, të punësuar në të njëjtin apo në një institucion tjetër të shërbimit civil, që plotësojnë kushtet për ngritjen në detyrë dhe kërkesat e veçanta për vendin e lirë.</w:t>
      </w:r>
    </w:p>
    <w:p w:rsidR="00B523DC" w:rsidRDefault="00B523DC" w:rsidP="007433C2">
      <w:pPr>
        <w:spacing w:line="276" w:lineRule="auto"/>
        <w:jc w:val="both"/>
        <w:rPr>
          <w:rFonts w:ascii="Times New Roman" w:hAnsi="Times New Roman" w:cs="Times New Roman"/>
          <w:b/>
          <w:sz w:val="28"/>
          <w:szCs w:val="28"/>
        </w:rPr>
      </w:pPr>
    </w:p>
    <w:p w:rsidR="00E17E5D" w:rsidRPr="00D33286" w:rsidRDefault="00142766" w:rsidP="007433C2">
      <w:pPr>
        <w:spacing w:line="276" w:lineRule="auto"/>
        <w:jc w:val="both"/>
        <w:rPr>
          <w:rFonts w:ascii="Times New Roman" w:hAnsi="Times New Roman" w:cs="Times New Roman"/>
          <w:b/>
          <w:sz w:val="28"/>
          <w:szCs w:val="28"/>
        </w:rPr>
      </w:pPr>
      <w:r w:rsidRPr="00D33286">
        <w:rPr>
          <w:rFonts w:ascii="Times New Roman" w:hAnsi="Times New Roman" w:cs="Times New Roman"/>
          <w:b/>
          <w:sz w:val="28"/>
          <w:szCs w:val="28"/>
        </w:rPr>
        <w:t xml:space="preserve">2.1 </w:t>
      </w:r>
      <w:r w:rsidR="00E17E5D" w:rsidRPr="00D33286">
        <w:rPr>
          <w:rFonts w:ascii="Times New Roman" w:hAnsi="Times New Roman" w:cs="Times New Roman"/>
          <w:b/>
          <w:sz w:val="28"/>
          <w:szCs w:val="28"/>
        </w:rPr>
        <w:t xml:space="preserve">Kushtet </w:t>
      </w:r>
      <w:r w:rsidR="00BD70CC">
        <w:rPr>
          <w:rFonts w:ascii="Times New Roman" w:hAnsi="Times New Roman" w:cs="Times New Roman"/>
          <w:b/>
          <w:sz w:val="28"/>
          <w:szCs w:val="28"/>
        </w:rPr>
        <w:t xml:space="preserve">për ngritje në detyrë </w:t>
      </w:r>
      <w:r w:rsidR="00425F15" w:rsidRPr="003B745D">
        <w:rPr>
          <w:b/>
          <w:sz w:val="28"/>
          <w:szCs w:val="28"/>
        </w:rPr>
        <w:t>dhe kriteret e veçanta</w:t>
      </w:r>
    </w:p>
    <w:p w:rsidR="0003487A" w:rsidRDefault="00BD70CC" w:rsidP="00BD70CC">
      <w:pPr>
        <w:spacing w:line="276" w:lineRule="auto"/>
        <w:jc w:val="both"/>
        <w:rPr>
          <w:b/>
          <w:i/>
          <w:sz w:val="24"/>
          <w:szCs w:val="24"/>
        </w:rPr>
      </w:pPr>
      <w:r w:rsidRPr="00CB7493">
        <w:rPr>
          <w:b/>
          <w:sz w:val="24"/>
          <w:szCs w:val="24"/>
        </w:rPr>
        <w:t xml:space="preserve">Arsimi: </w:t>
      </w:r>
      <w:r w:rsidR="0003487A" w:rsidRPr="00E0165E">
        <w:rPr>
          <w:rFonts w:ascii="Times New Roman" w:hAnsi="Times New Roman" w:cs="Times New Roman"/>
          <w:i/>
          <w:sz w:val="24"/>
          <w:szCs w:val="24"/>
        </w:rPr>
        <w:t>Ekonomik, Administrim Biznes, Administrim Financiar, Financë, etj</w:t>
      </w:r>
      <w:r w:rsidR="0003487A" w:rsidRPr="00CB7493">
        <w:rPr>
          <w:b/>
          <w:i/>
          <w:sz w:val="24"/>
          <w:szCs w:val="24"/>
        </w:rPr>
        <w:t xml:space="preserve"> </w:t>
      </w:r>
    </w:p>
    <w:p w:rsidR="00BD70CC" w:rsidRPr="00BD70CC" w:rsidRDefault="00BD70CC" w:rsidP="00BD70CC">
      <w:pPr>
        <w:spacing w:line="276" w:lineRule="auto"/>
        <w:jc w:val="both"/>
        <w:rPr>
          <w:b/>
          <w:i/>
          <w:sz w:val="24"/>
          <w:szCs w:val="24"/>
        </w:rPr>
      </w:pPr>
      <w:r w:rsidRPr="00CB7493">
        <w:rPr>
          <w:b/>
          <w:i/>
          <w:sz w:val="24"/>
          <w:szCs w:val="24"/>
        </w:rPr>
        <w:t>Kushtet që duhet të plotësojë kandidati në procedurën e ngritjes në detyrë janë:</w:t>
      </w:r>
    </w:p>
    <w:p w:rsidR="00BD70CC" w:rsidRPr="00BD70CC" w:rsidRDefault="00BD70CC" w:rsidP="00BD70CC">
      <w:pPr>
        <w:pStyle w:val="ListParagraph"/>
        <w:numPr>
          <w:ilvl w:val="0"/>
          <w:numId w:val="30"/>
        </w:numPr>
        <w:spacing w:line="276" w:lineRule="auto"/>
        <w:jc w:val="both"/>
        <w:rPr>
          <w:sz w:val="24"/>
          <w:szCs w:val="24"/>
        </w:rPr>
      </w:pPr>
      <w:r w:rsidRPr="00CB7493">
        <w:rPr>
          <w:sz w:val="24"/>
          <w:szCs w:val="24"/>
        </w:rPr>
        <w:t xml:space="preserve">të jetë nëpunës civil i konfirmuar, brenda kategorisë </w:t>
      </w:r>
      <w:r>
        <w:rPr>
          <w:sz w:val="24"/>
          <w:szCs w:val="24"/>
        </w:rPr>
        <w:t>IV-2, IV-3</w:t>
      </w:r>
      <w:r w:rsidRPr="00BD70CC">
        <w:rPr>
          <w:sz w:val="24"/>
          <w:szCs w:val="24"/>
        </w:rPr>
        <w:t>;</w:t>
      </w:r>
    </w:p>
    <w:p w:rsidR="00BD70CC" w:rsidRPr="00CB7493" w:rsidRDefault="00BD70CC" w:rsidP="00BD70CC">
      <w:pPr>
        <w:pStyle w:val="ListParagraph"/>
        <w:numPr>
          <w:ilvl w:val="0"/>
          <w:numId w:val="30"/>
        </w:numPr>
        <w:spacing w:line="276" w:lineRule="auto"/>
        <w:jc w:val="both"/>
        <w:rPr>
          <w:sz w:val="24"/>
          <w:szCs w:val="24"/>
        </w:rPr>
      </w:pPr>
      <w:r w:rsidRPr="00CB7493">
        <w:rPr>
          <w:sz w:val="24"/>
          <w:szCs w:val="24"/>
        </w:rPr>
        <w:t>të mos ketë masë disiplinore në fuqi;</w:t>
      </w:r>
    </w:p>
    <w:p w:rsidR="00BD70CC" w:rsidRPr="00CB7493" w:rsidRDefault="00BD70CC" w:rsidP="00BD70CC">
      <w:pPr>
        <w:pStyle w:val="ListParagraph"/>
        <w:numPr>
          <w:ilvl w:val="0"/>
          <w:numId w:val="30"/>
        </w:numPr>
        <w:spacing w:line="276" w:lineRule="auto"/>
        <w:jc w:val="both"/>
        <w:rPr>
          <w:sz w:val="24"/>
          <w:szCs w:val="24"/>
        </w:rPr>
      </w:pPr>
      <w:r w:rsidRPr="00CB7493">
        <w:rPr>
          <w:sz w:val="24"/>
          <w:szCs w:val="24"/>
        </w:rPr>
        <w:t>të ketë të paktën vlerësimin e fundit “Mirë” apo “Shumë mirë”;</w:t>
      </w:r>
    </w:p>
    <w:p w:rsidR="00BD70CC" w:rsidRDefault="00BD70CC" w:rsidP="00BD70CC">
      <w:pPr>
        <w:pStyle w:val="ListParagraph"/>
        <w:numPr>
          <w:ilvl w:val="0"/>
          <w:numId w:val="30"/>
        </w:numPr>
        <w:spacing w:line="276" w:lineRule="auto"/>
        <w:jc w:val="both"/>
        <w:rPr>
          <w:sz w:val="24"/>
          <w:szCs w:val="24"/>
        </w:rPr>
      </w:pPr>
      <w:r w:rsidRPr="00177B19">
        <w:rPr>
          <w:sz w:val="24"/>
          <w:szCs w:val="24"/>
        </w:rPr>
        <w:t>të plotësojë kushtet dhe kërkesat e posaçme të përcaktu</w:t>
      </w:r>
      <w:r>
        <w:rPr>
          <w:sz w:val="24"/>
          <w:szCs w:val="24"/>
        </w:rPr>
        <w:t>ara në shpalljen për konkurrim</w:t>
      </w:r>
    </w:p>
    <w:p w:rsidR="00BD70CC" w:rsidRDefault="00BD70CC" w:rsidP="00BD70CC">
      <w:pPr>
        <w:pStyle w:val="ListParagraph"/>
        <w:numPr>
          <w:ilvl w:val="0"/>
          <w:numId w:val="30"/>
        </w:numPr>
        <w:spacing w:line="276" w:lineRule="auto"/>
        <w:jc w:val="both"/>
        <w:rPr>
          <w:sz w:val="24"/>
          <w:szCs w:val="24"/>
        </w:rPr>
      </w:pPr>
      <w:r>
        <w:rPr>
          <w:sz w:val="24"/>
          <w:szCs w:val="24"/>
        </w:rPr>
        <w:t>Njohës i mirë i gjuhës angleze në të shkruar dhe të lexuar</w:t>
      </w:r>
    </w:p>
    <w:p w:rsidR="00070C47" w:rsidRPr="0068764A" w:rsidRDefault="00070C47" w:rsidP="00070C47">
      <w:pPr>
        <w:spacing w:line="276" w:lineRule="auto"/>
        <w:jc w:val="both"/>
        <w:rPr>
          <w:rFonts w:ascii="Times New Roman" w:hAnsi="Times New Roman" w:cs="Times New Roman"/>
          <w:sz w:val="24"/>
          <w:szCs w:val="24"/>
        </w:rPr>
      </w:pPr>
    </w:p>
    <w:p w:rsidR="00070C47" w:rsidRPr="007433C2" w:rsidRDefault="007433C2" w:rsidP="007433C2">
      <w:pPr>
        <w:spacing w:line="276" w:lineRule="auto"/>
        <w:jc w:val="both"/>
        <w:rPr>
          <w:b/>
          <w:sz w:val="28"/>
          <w:szCs w:val="28"/>
        </w:rPr>
      </w:pPr>
      <w:r w:rsidRPr="007433C2">
        <w:rPr>
          <w:b/>
          <w:sz w:val="28"/>
          <w:szCs w:val="28"/>
        </w:rPr>
        <w:t>2.2</w:t>
      </w:r>
      <w:r w:rsidR="00E17E5D" w:rsidRPr="007433C2">
        <w:rPr>
          <w:b/>
          <w:sz w:val="28"/>
          <w:szCs w:val="28"/>
        </w:rPr>
        <w:t xml:space="preserve"> </w:t>
      </w:r>
      <w:r w:rsidR="00070C47" w:rsidRPr="007433C2">
        <w:rPr>
          <w:b/>
          <w:sz w:val="28"/>
          <w:szCs w:val="28"/>
        </w:rPr>
        <w:t>Dokumentet, mënyra dhe afati i dorëzimit</w:t>
      </w:r>
    </w:p>
    <w:p w:rsidR="00EC1ED1" w:rsidRDefault="00EC1ED1" w:rsidP="00EC1ED1">
      <w:pPr>
        <w:spacing w:line="276" w:lineRule="auto"/>
        <w:jc w:val="both"/>
        <w:rPr>
          <w:sz w:val="24"/>
          <w:szCs w:val="24"/>
        </w:rPr>
      </w:pPr>
      <w:r w:rsidRPr="00292D63">
        <w:rPr>
          <w:sz w:val="24"/>
          <w:szCs w:val="24"/>
        </w:rPr>
        <w:t>Kandidatët që aplikojnë duhet të dorëzojnë dokument</w:t>
      </w:r>
      <w:r>
        <w:rPr>
          <w:sz w:val="24"/>
          <w:szCs w:val="24"/>
        </w:rPr>
        <w:t>e</w:t>
      </w:r>
      <w:r w:rsidRPr="00292D63">
        <w:rPr>
          <w:sz w:val="24"/>
          <w:szCs w:val="24"/>
        </w:rPr>
        <w:t>t si më poshtë:</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Jetëshkrim i plotësuar në përputhje me dokumentin tip që e gjeni në linkun:</w:t>
      </w:r>
    </w:p>
    <w:p w:rsidR="00EC1ED1" w:rsidRPr="003B745D" w:rsidRDefault="00225B4B" w:rsidP="00EC1ED1">
      <w:pPr>
        <w:pStyle w:val="ListParagraph"/>
        <w:spacing w:line="276" w:lineRule="auto"/>
        <w:jc w:val="both"/>
        <w:rPr>
          <w:sz w:val="24"/>
          <w:szCs w:val="24"/>
        </w:rPr>
      </w:pPr>
      <w:hyperlink r:id="rId8" w:history="1">
        <w:r w:rsidR="00EC1ED1" w:rsidRPr="003B745D">
          <w:rPr>
            <w:rStyle w:val="Hyperlink"/>
            <w:sz w:val="24"/>
            <w:szCs w:val="24"/>
          </w:rPr>
          <w:t>http://www.dap.gov.al/legjislacioni/udhezime-manuale/60-jeteshkrimi-standard</w:t>
        </w:r>
      </w:hyperlink>
    </w:p>
    <w:p w:rsidR="00EC1ED1" w:rsidRPr="00236E60" w:rsidRDefault="00EC1ED1" w:rsidP="00EC1ED1">
      <w:pPr>
        <w:pStyle w:val="ListParagraph"/>
        <w:numPr>
          <w:ilvl w:val="0"/>
          <w:numId w:val="32"/>
        </w:numPr>
        <w:spacing w:line="276" w:lineRule="auto"/>
        <w:jc w:val="both"/>
        <w:rPr>
          <w:sz w:val="24"/>
          <w:szCs w:val="24"/>
        </w:rPr>
      </w:pPr>
      <w:r w:rsidRPr="003B745D">
        <w:rPr>
          <w:sz w:val="24"/>
          <w:szCs w:val="24"/>
        </w:rPr>
        <w:t>Fotokopje të diplomës dhe liste notash (përfshirë edhe diplomën Bachelor). Për diplomat e</w:t>
      </w:r>
      <w:r>
        <w:rPr>
          <w:sz w:val="24"/>
          <w:szCs w:val="24"/>
        </w:rPr>
        <w:t xml:space="preserve"> </w:t>
      </w:r>
      <w:r w:rsidRPr="00236E60">
        <w:rPr>
          <w:sz w:val="24"/>
          <w:szCs w:val="24"/>
        </w:rPr>
        <w:t>marra jashtë Republikës së Shqipërisë të përcillet njehsi</w:t>
      </w:r>
      <w:r>
        <w:rPr>
          <w:sz w:val="24"/>
          <w:szCs w:val="24"/>
        </w:rPr>
        <w:t xml:space="preserve">mi nga Ministria e Arsimit dhe </w:t>
      </w:r>
      <w:r w:rsidRPr="00236E60">
        <w:rPr>
          <w:sz w:val="24"/>
          <w:szCs w:val="24"/>
        </w:rPr>
        <w:t>Sportit;</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Fotokopje të librezës së punës (të gjitha faqet që vërtetojnë eksperiencën në punë);</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Fotokopje të letërnjoftimit (ID);</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Vërtetim të gjendjes shëndetësore;</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Vetëdeklarim të gjendjes gjyqësore;</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Vlerësimin e fundit nga eprori direkt;</w:t>
      </w:r>
    </w:p>
    <w:p w:rsidR="00EC1ED1" w:rsidRPr="003B745D" w:rsidRDefault="00EC1ED1" w:rsidP="00EC1ED1">
      <w:pPr>
        <w:pStyle w:val="ListParagraph"/>
        <w:numPr>
          <w:ilvl w:val="0"/>
          <w:numId w:val="32"/>
        </w:numPr>
        <w:spacing w:line="276" w:lineRule="auto"/>
        <w:jc w:val="both"/>
        <w:rPr>
          <w:sz w:val="24"/>
          <w:szCs w:val="24"/>
        </w:rPr>
      </w:pPr>
      <w:r w:rsidRPr="003B745D">
        <w:rPr>
          <w:sz w:val="24"/>
          <w:szCs w:val="24"/>
        </w:rPr>
        <w:t>Vërtetim nga institucioni që nuk ka masë disiplinore në fuqi;</w:t>
      </w:r>
    </w:p>
    <w:p w:rsidR="00EC1ED1" w:rsidRPr="005B1ADC" w:rsidRDefault="00EC1ED1" w:rsidP="00EC1ED1">
      <w:pPr>
        <w:pStyle w:val="ListParagraph"/>
        <w:numPr>
          <w:ilvl w:val="0"/>
          <w:numId w:val="32"/>
        </w:numPr>
        <w:spacing w:line="276" w:lineRule="auto"/>
        <w:jc w:val="both"/>
        <w:rPr>
          <w:sz w:val="24"/>
          <w:szCs w:val="24"/>
        </w:rPr>
      </w:pPr>
      <w:r w:rsidRPr="003B745D">
        <w:rPr>
          <w:sz w:val="24"/>
          <w:szCs w:val="24"/>
        </w:rPr>
        <w:t>Çdo dokumentacion tjetër që vërteton trajnimet, kualifikimet, arsimin shtesë, vlerësimet</w:t>
      </w:r>
      <w:r>
        <w:rPr>
          <w:sz w:val="24"/>
          <w:szCs w:val="24"/>
        </w:rPr>
        <w:t xml:space="preserve"> </w:t>
      </w:r>
      <w:r w:rsidRPr="005B1ADC">
        <w:rPr>
          <w:sz w:val="24"/>
          <w:szCs w:val="24"/>
        </w:rPr>
        <w:t>pozitive apo të tjera të përmendura në jetëshkrimin tuaj;</w:t>
      </w:r>
    </w:p>
    <w:p w:rsidR="00EC1ED1" w:rsidRDefault="00EC1ED1" w:rsidP="00EC1ED1">
      <w:pPr>
        <w:spacing w:line="276" w:lineRule="auto"/>
        <w:jc w:val="both"/>
        <w:rPr>
          <w:sz w:val="24"/>
          <w:szCs w:val="24"/>
        </w:rPr>
      </w:pPr>
    </w:p>
    <w:p w:rsidR="00EC1ED1" w:rsidRPr="00BF20C0" w:rsidRDefault="00EC1ED1" w:rsidP="00EC1ED1">
      <w:pPr>
        <w:spacing w:line="276" w:lineRule="auto"/>
        <w:jc w:val="both"/>
        <w:rPr>
          <w:rFonts w:ascii="Times New Roman" w:hAnsi="Times New Roman" w:cs="Times New Roman"/>
          <w:i/>
          <w:sz w:val="24"/>
          <w:szCs w:val="24"/>
        </w:rPr>
      </w:pPr>
      <w:r w:rsidRPr="00BF20C0">
        <w:rPr>
          <w:rFonts w:ascii="Times New Roman" w:hAnsi="Times New Roman" w:cs="Times New Roman"/>
          <w:i/>
          <w:sz w:val="24"/>
          <w:szCs w:val="24"/>
        </w:rPr>
        <w:lastRenderedPageBreak/>
        <w:t>Aplikimi dhe dorëzimi i të gjitha dokumenteve të cituara më sipër, do të bëhet me postë ose dorazi në Drejtorinë e Burimeve Njerëzore apo Zyrën e Protokollit në Bashkinë Durrës në adresën -Bashkia Durrës, Sheshi “Liria”, 2000 Durrës</w:t>
      </w:r>
    </w:p>
    <w:p w:rsidR="002A70CA" w:rsidRDefault="002A70CA" w:rsidP="002A70CA">
      <w:pPr>
        <w:spacing w:line="276" w:lineRule="auto"/>
        <w:jc w:val="both"/>
        <w:rPr>
          <w:b/>
          <w:sz w:val="28"/>
          <w:szCs w:val="28"/>
        </w:rPr>
      </w:pPr>
    </w:p>
    <w:p w:rsidR="00070C47" w:rsidRPr="002A70CA" w:rsidRDefault="007433C2" w:rsidP="002A70CA">
      <w:pPr>
        <w:spacing w:line="276" w:lineRule="auto"/>
        <w:jc w:val="both"/>
        <w:rPr>
          <w:b/>
          <w:sz w:val="28"/>
          <w:szCs w:val="28"/>
        </w:rPr>
      </w:pPr>
      <w:r w:rsidRPr="002A70CA">
        <w:rPr>
          <w:b/>
          <w:sz w:val="28"/>
          <w:szCs w:val="28"/>
        </w:rPr>
        <w:t>2.3</w:t>
      </w:r>
      <w:r w:rsidR="00E17E5D" w:rsidRPr="002A70CA">
        <w:rPr>
          <w:b/>
          <w:sz w:val="28"/>
          <w:szCs w:val="28"/>
        </w:rPr>
        <w:t xml:space="preserve"> </w:t>
      </w:r>
      <w:r w:rsidR="00070C47" w:rsidRPr="002A70CA">
        <w:rPr>
          <w:b/>
          <w:sz w:val="28"/>
          <w:szCs w:val="28"/>
        </w:rPr>
        <w:t>Rezultatet për fazën e seleksionimit paraprak</w:t>
      </w:r>
    </w:p>
    <w:p w:rsidR="00120FF0"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 xml:space="preserve">Në datën </w:t>
      </w:r>
      <w:r w:rsidR="00BC6C0C">
        <w:rPr>
          <w:rFonts w:ascii="Times New Roman" w:hAnsi="Times New Roman" w:cs="Times New Roman"/>
          <w:b/>
          <w:color w:val="FF0000"/>
          <w:sz w:val="24"/>
          <w:szCs w:val="24"/>
        </w:rPr>
        <w:t>08</w:t>
      </w:r>
      <w:r w:rsidR="00581E6D">
        <w:rPr>
          <w:rFonts w:ascii="Times New Roman" w:hAnsi="Times New Roman" w:cs="Times New Roman"/>
          <w:b/>
          <w:color w:val="FF0000"/>
          <w:sz w:val="24"/>
          <w:szCs w:val="24"/>
        </w:rPr>
        <w:t>.01.2026</w:t>
      </w:r>
      <w:r w:rsidRPr="0068764A">
        <w:rPr>
          <w:rFonts w:ascii="Times New Roman" w:hAnsi="Times New Roman" w:cs="Times New Roman"/>
          <w:sz w:val="24"/>
          <w:szCs w:val="24"/>
        </w:rPr>
        <w:t>,</w:t>
      </w:r>
      <w:r w:rsidRPr="0068764A">
        <w:rPr>
          <w:rFonts w:ascii="Times New Roman" w:hAnsi="Times New Roman" w:cs="Times New Roman"/>
          <w:color w:val="FF0000"/>
          <w:sz w:val="24"/>
          <w:szCs w:val="24"/>
        </w:rPr>
        <w:t xml:space="preserve"> </w:t>
      </w:r>
      <w:r w:rsidRPr="0068764A">
        <w:rPr>
          <w:rFonts w:ascii="Times New Roman" w:hAnsi="Times New Roman" w:cs="Times New Roman"/>
          <w:sz w:val="24"/>
          <w:szCs w:val="24"/>
        </w:rPr>
        <w:t>Bashkia Durrës do të shpallë në portalin “Shërbimi Kombëtar i Punësimit”, në faqen zyrtare të Bashkisë Durrës (www.durres.gov.al) dhe në këndin e njoftimeve të publikut të Institucionit, listën e kandidatëve që plotësojnë kushtet dhe kërkesat e posaçme për procedurën për konkurimin për kete pozicion, si dhe datën, vendin dhe orën e saktë kur do të zhvillohet intervista.</w:t>
      </w:r>
    </w:p>
    <w:p w:rsidR="00EC1ED1" w:rsidRPr="0068764A" w:rsidRDefault="00EC1ED1" w:rsidP="00070C47">
      <w:pPr>
        <w:spacing w:line="276" w:lineRule="auto"/>
        <w:jc w:val="both"/>
        <w:rPr>
          <w:rFonts w:ascii="Times New Roman" w:hAnsi="Times New Roman" w:cs="Times New Roman"/>
          <w:sz w:val="24"/>
          <w:szCs w:val="24"/>
        </w:rPr>
      </w:pPr>
    </w:p>
    <w:p w:rsidR="00142766" w:rsidRDefault="002A70CA" w:rsidP="00142766">
      <w:pPr>
        <w:pStyle w:val="ListParagraph"/>
        <w:numPr>
          <w:ilvl w:val="1"/>
          <w:numId w:val="21"/>
        </w:numPr>
        <w:spacing w:line="276" w:lineRule="auto"/>
        <w:jc w:val="both"/>
        <w:rPr>
          <w:b/>
          <w:sz w:val="28"/>
          <w:szCs w:val="28"/>
        </w:rPr>
      </w:pPr>
      <w:r>
        <w:rPr>
          <w:b/>
          <w:sz w:val="28"/>
          <w:szCs w:val="28"/>
        </w:rPr>
        <w:t xml:space="preserve"> </w:t>
      </w:r>
      <w:r w:rsidR="00070C47" w:rsidRPr="002A70CA">
        <w:rPr>
          <w:b/>
          <w:sz w:val="28"/>
          <w:szCs w:val="28"/>
        </w:rPr>
        <w:t>Fushat e njohurive, aftësitë dhe cilësitë që do të vlerësohen në intervistë</w:t>
      </w:r>
    </w:p>
    <w:p w:rsidR="00142766" w:rsidRPr="00142766" w:rsidRDefault="00142766" w:rsidP="00142766">
      <w:pPr>
        <w:pStyle w:val="ListParagraph"/>
        <w:spacing w:line="276" w:lineRule="auto"/>
        <w:ind w:left="375"/>
        <w:jc w:val="both"/>
        <w:rPr>
          <w:b/>
          <w:sz w:val="28"/>
          <w:szCs w:val="28"/>
        </w:rPr>
      </w:pPr>
    </w:p>
    <w:p w:rsidR="00070C47"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Kandidatët do të testohen në lidhje me:</w:t>
      </w:r>
    </w:p>
    <w:p w:rsidR="000A6A47" w:rsidRPr="0068764A" w:rsidRDefault="000A6A47" w:rsidP="000A6A47">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nr.119/2014 “Për të drejtën e informimit”</w:t>
      </w:r>
    </w:p>
    <w:p w:rsidR="000A6A47" w:rsidRPr="0068764A" w:rsidRDefault="000A6A47" w:rsidP="000A6A47">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nr.152/2013 “Për nëpunësin civil” i ndryshuar</w:t>
      </w:r>
    </w:p>
    <w:p w:rsidR="000A6A47" w:rsidRPr="0068764A" w:rsidRDefault="000A6A47" w:rsidP="000A6A47">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44/2014 datë 24.4.2014 “Për parandalimin e konfliktit të interesave në ushtrimin e funksioneve publike”</w:t>
      </w:r>
    </w:p>
    <w:p w:rsidR="000A6A47" w:rsidRPr="0068764A" w:rsidRDefault="000A6A47" w:rsidP="000A6A47">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w:t>
      </w:r>
      <w:r w:rsidRPr="0068764A">
        <w:rPr>
          <w:rFonts w:ascii="Times New Roman" w:hAnsi="Times New Roman" w:cs="Times New Roman"/>
          <w:sz w:val="24"/>
          <w:szCs w:val="24"/>
        </w:rPr>
        <w:t xml:space="preserve"> nr. 9131 dt. 08.09.2003 “Për rregullat e Etikës në Administratën Publike”</w:t>
      </w:r>
    </w:p>
    <w:p w:rsidR="000A6A47" w:rsidRDefault="000A6A47" w:rsidP="000A6A47">
      <w:pPr>
        <w:spacing w:after="0" w:line="276" w:lineRule="auto"/>
        <w:jc w:val="both"/>
        <w:rPr>
          <w:rFonts w:ascii="Times New Roman" w:hAnsi="Times New Roman" w:cs="Times New Roman"/>
          <w:sz w:val="24"/>
          <w:szCs w:val="24"/>
        </w:rPr>
      </w:pPr>
      <w:r w:rsidRPr="0068764A">
        <w:rPr>
          <w:rFonts w:ascii="Times New Roman" w:hAnsi="Times New Roman" w:cs="Times New Roman"/>
          <w:sz w:val="24"/>
          <w:szCs w:val="24"/>
        </w:rPr>
        <w:t>Ligji</w:t>
      </w:r>
      <w:r>
        <w:rPr>
          <w:rFonts w:ascii="Times New Roman" w:hAnsi="Times New Roman" w:cs="Times New Roman"/>
          <w:sz w:val="24"/>
          <w:szCs w:val="24"/>
        </w:rPr>
        <w:t>n nr.</w:t>
      </w:r>
      <w:r w:rsidRPr="0068764A">
        <w:rPr>
          <w:rFonts w:ascii="Times New Roman" w:hAnsi="Times New Roman" w:cs="Times New Roman"/>
          <w:sz w:val="24"/>
          <w:szCs w:val="24"/>
        </w:rPr>
        <w:t xml:space="preserve"> 139 dt. 17.12.2015 ‘‘Për vetqeverisjen vendore’’ i ndryshuar</w:t>
      </w:r>
    </w:p>
    <w:p w:rsidR="000A6A47" w:rsidRPr="004F6FC5" w:rsidRDefault="000A6A47" w:rsidP="000A6A47">
      <w:pPr>
        <w:pStyle w:val="NormalWeb"/>
        <w:shd w:val="clear" w:color="auto" w:fill="FFFFFF"/>
        <w:spacing w:before="0" w:beforeAutospacing="0" w:after="0" w:afterAutospacing="0"/>
        <w:rPr>
          <w:rFonts w:eastAsiaTheme="minorHAnsi"/>
        </w:rPr>
      </w:pPr>
      <w:r w:rsidRPr="004F6FC5">
        <w:rPr>
          <w:rFonts w:eastAsiaTheme="minorHAnsi"/>
        </w:rPr>
        <w:t>Ligjin nr. 44/2015 “Kodi i Procedurave Administrative i Republikës së Shqipërisë”</w:t>
      </w:r>
    </w:p>
    <w:p w:rsidR="000A6A47" w:rsidRPr="004F6FC5" w:rsidRDefault="000A6A47" w:rsidP="000A6A47">
      <w:pPr>
        <w:pStyle w:val="NormalWeb"/>
        <w:shd w:val="clear" w:color="auto" w:fill="FFFFFF"/>
        <w:spacing w:before="0" w:beforeAutospacing="0" w:after="0" w:afterAutospacing="0"/>
        <w:rPr>
          <w:rFonts w:eastAsiaTheme="minorHAnsi"/>
        </w:rPr>
      </w:pPr>
      <w:r w:rsidRPr="004F6FC5">
        <w:rPr>
          <w:rFonts w:eastAsiaTheme="minorHAnsi"/>
        </w:rPr>
        <w:t>Ligjin nr 7961 dt. 12.07.1995 “Kodi i punës i Republikës te Shqipësisë” (i ndryshuar)</w:t>
      </w:r>
    </w:p>
    <w:p w:rsidR="000A6A47" w:rsidRPr="00C01735" w:rsidRDefault="000A6A47" w:rsidP="000A6A47">
      <w:pPr>
        <w:spacing w:after="0" w:line="276" w:lineRule="auto"/>
        <w:jc w:val="both"/>
        <w:rPr>
          <w:rFonts w:ascii="Times New Roman" w:hAnsi="Times New Roman" w:cs="Times New Roman"/>
          <w:sz w:val="24"/>
          <w:szCs w:val="24"/>
        </w:rPr>
      </w:pPr>
      <w:r w:rsidRPr="00C01735">
        <w:rPr>
          <w:rFonts w:ascii="Times New Roman" w:hAnsi="Times New Roman" w:cs="Times New Roman"/>
          <w:sz w:val="24"/>
          <w:szCs w:val="24"/>
        </w:rPr>
        <w:t>Ligji nr.9920 datë 19.05.2008 “Për procedurat tatimore në Republikën e Shqipërisë”, i ndryshuar</w:t>
      </w:r>
    </w:p>
    <w:p w:rsidR="000A6A47" w:rsidRPr="00C01735" w:rsidRDefault="000A6A47" w:rsidP="000A6A47">
      <w:pPr>
        <w:spacing w:after="0" w:line="276" w:lineRule="auto"/>
        <w:jc w:val="both"/>
        <w:rPr>
          <w:rFonts w:ascii="Times New Roman" w:hAnsi="Times New Roman" w:cs="Times New Roman"/>
          <w:sz w:val="24"/>
          <w:szCs w:val="24"/>
        </w:rPr>
      </w:pPr>
      <w:r w:rsidRPr="00C01735">
        <w:rPr>
          <w:rFonts w:ascii="Times New Roman" w:hAnsi="Times New Roman" w:cs="Times New Roman"/>
          <w:sz w:val="24"/>
          <w:szCs w:val="24"/>
        </w:rPr>
        <w:t xml:space="preserve">Ligji nr.9632 datë 30.10.2006 “Për sistemin e taksave vendore”, i ndryshuar </w:t>
      </w:r>
    </w:p>
    <w:p w:rsidR="000A6A47" w:rsidRPr="00C01735" w:rsidRDefault="000A6A47" w:rsidP="000A6A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Vendimet e KB për sistemin e taksave dhe tarifave vendore për qytetin e Durrësit të vitit 2025</w:t>
      </w:r>
    </w:p>
    <w:p w:rsidR="000A6A47" w:rsidRPr="0068764A" w:rsidRDefault="000A6A47" w:rsidP="000A6A4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VKM nr. 132, datë 7.3.2018 “P</w:t>
      </w:r>
      <w:r w:rsidRPr="00B53491">
        <w:rPr>
          <w:rFonts w:ascii="Times New Roman" w:hAnsi="Times New Roman" w:cs="Times New Roman"/>
          <w:sz w:val="24"/>
          <w:szCs w:val="24"/>
        </w:rPr>
        <w:t>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w:t>
      </w:r>
      <w:r>
        <w:rPr>
          <w:rFonts w:ascii="Times New Roman" w:hAnsi="Times New Roman" w:cs="Times New Roman"/>
          <w:sz w:val="24"/>
          <w:szCs w:val="24"/>
        </w:rPr>
        <w:t xml:space="preserve">rësimin alternativ të detyrimit </w:t>
      </w:r>
      <w:r w:rsidRPr="00B53491">
        <w:rPr>
          <w:rFonts w:ascii="Times New Roman" w:hAnsi="Times New Roman" w:cs="Times New Roman"/>
          <w:sz w:val="24"/>
          <w:szCs w:val="24"/>
        </w:rPr>
        <w:t>të taksës</w:t>
      </w:r>
      <w:r>
        <w:rPr>
          <w:rFonts w:ascii="Times New Roman" w:hAnsi="Times New Roman" w:cs="Times New Roman"/>
          <w:sz w:val="24"/>
          <w:szCs w:val="24"/>
        </w:rPr>
        <w:t>”</w:t>
      </w:r>
    </w:p>
    <w:p w:rsidR="00E17E5D" w:rsidRPr="0068764A" w:rsidRDefault="00E17E5D" w:rsidP="00070C47">
      <w:pPr>
        <w:spacing w:line="276" w:lineRule="auto"/>
        <w:jc w:val="both"/>
        <w:rPr>
          <w:rFonts w:ascii="Times New Roman" w:hAnsi="Times New Roman" w:cs="Times New Roman"/>
          <w:sz w:val="24"/>
          <w:szCs w:val="24"/>
        </w:rPr>
      </w:pPr>
    </w:p>
    <w:p w:rsidR="00070C47" w:rsidRPr="002A70CA" w:rsidRDefault="002A70CA" w:rsidP="002A70CA">
      <w:pPr>
        <w:pStyle w:val="ListParagraph"/>
        <w:numPr>
          <w:ilvl w:val="1"/>
          <w:numId w:val="21"/>
        </w:numPr>
        <w:spacing w:line="276" w:lineRule="auto"/>
        <w:jc w:val="both"/>
        <w:rPr>
          <w:b/>
          <w:sz w:val="28"/>
          <w:szCs w:val="28"/>
        </w:rPr>
      </w:pPr>
      <w:r>
        <w:rPr>
          <w:b/>
          <w:sz w:val="28"/>
          <w:szCs w:val="28"/>
        </w:rPr>
        <w:t xml:space="preserve"> </w:t>
      </w:r>
      <w:r w:rsidR="00070C47" w:rsidRPr="002A70CA">
        <w:rPr>
          <w:b/>
          <w:sz w:val="28"/>
          <w:szCs w:val="28"/>
        </w:rPr>
        <w:t>Mënyra e vlerësimit të kandidatëve</w:t>
      </w:r>
    </w:p>
    <w:p w:rsidR="00070C47" w:rsidRPr="0068764A" w:rsidRDefault="00070C47" w:rsidP="00070C47">
      <w:pPr>
        <w:pStyle w:val="ListParagraph"/>
        <w:spacing w:line="276" w:lineRule="auto"/>
        <w:jc w:val="both"/>
        <w:rPr>
          <w:b/>
          <w:sz w:val="28"/>
          <w:szCs w:val="28"/>
        </w:rPr>
      </w:pPr>
    </w:p>
    <w:p w:rsidR="00EC1ED1" w:rsidRDefault="00EC1ED1" w:rsidP="00EC1ED1">
      <w:pPr>
        <w:pStyle w:val="ListParagraph"/>
        <w:numPr>
          <w:ilvl w:val="0"/>
          <w:numId w:val="34"/>
        </w:numPr>
        <w:spacing w:line="276" w:lineRule="auto"/>
        <w:jc w:val="both"/>
        <w:rPr>
          <w:b/>
          <w:i/>
          <w:sz w:val="24"/>
          <w:szCs w:val="24"/>
        </w:rPr>
      </w:pPr>
      <w:r w:rsidRPr="000E1E72">
        <w:rPr>
          <w:b/>
          <w:i/>
          <w:sz w:val="24"/>
          <w:szCs w:val="24"/>
        </w:rPr>
        <w:t>Vlerësimi i dokumentacionit</w:t>
      </w:r>
      <w:r>
        <w:rPr>
          <w:b/>
          <w:i/>
          <w:sz w:val="24"/>
          <w:szCs w:val="24"/>
        </w:rPr>
        <w:t xml:space="preserve"> të dorëzuar: (20 pikë)</w:t>
      </w:r>
    </w:p>
    <w:p w:rsidR="00EC1ED1" w:rsidRPr="00EC1ED1" w:rsidRDefault="00EC1ED1" w:rsidP="00EC1ED1">
      <w:pPr>
        <w:pStyle w:val="ListParagraph"/>
        <w:spacing w:line="276" w:lineRule="auto"/>
        <w:jc w:val="both"/>
        <w:rPr>
          <w:b/>
          <w:i/>
          <w:sz w:val="24"/>
          <w:szCs w:val="24"/>
        </w:rPr>
      </w:pPr>
    </w:p>
    <w:p w:rsidR="00EC1ED1" w:rsidRDefault="00EC1ED1" w:rsidP="00EC1ED1">
      <w:pPr>
        <w:spacing w:line="276" w:lineRule="auto"/>
        <w:jc w:val="both"/>
        <w:rPr>
          <w:sz w:val="24"/>
          <w:szCs w:val="24"/>
        </w:rPr>
      </w:pPr>
      <w:r w:rsidRPr="000E1E72">
        <w:rPr>
          <w:sz w:val="24"/>
          <w:szCs w:val="24"/>
        </w:rPr>
        <w:t>Vlerësimi i jetëshkrimit, eksperienca, trajnimet, kualifikimet e lidhura me fushën përkatëse, si dhe vlerësimet positive.</w:t>
      </w:r>
    </w:p>
    <w:p w:rsidR="00EC1ED1" w:rsidRPr="00EC1ED1" w:rsidRDefault="00EC1ED1" w:rsidP="00EC1ED1">
      <w:pPr>
        <w:pStyle w:val="ListParagraph"/>
        <w:numPr>
          <w:ilvl w:val="0"/>
          <w:numId w:val="34"/>
        </w:numPr>
        <w:spacing w:line="276" w:lineRule="auto"/>
        <w:jc w:val="both"/>
        <w:rPr>
          <w:sz w:val="24"/>
          <w:szCs w:val="24"/>
        </w:rPr>
      </w:pPr>
      <w:r w:rsidRPr="00E274A4">
        <w:rPr>
          <w:b/>
          <w:i/>
          <w:sz w:val="24"/>
          <w:szCs w:val="24"/>
        </w:rPr>
        <w:lastRenderedPageBreak/>
        <w:t>Vlerësimi me shkrim:</w:t>
      </w:r>
      <w:r w:rsidRPr="00CE25BE">
        <w:rPr>
          <w:b/>
          <w:i/>
          <w:sz w:val="24"/>
          <w:szCs w:val="24"/>
        </w:rPr>
        <w:t xml:space="preserve"> </w:t>
      </w:r>
      <w:r>
        <w:rPr>
          <w:b/>
          <w:i/>
          <w:sz w:val="24"/>
          <w:szCs w:val="24"/>
        </w:rPr>
        <w:t>(40 pikë)</w:t>
      </w:r>
    </w:p>
    <w:p w:rsidR="00EC1ED1" w:rsidRPr="00EC1ED1" w:rsidRDefault="00EC1ED1" w:rsidP="00EC1ED1">
      <w:pPr>
        <w:pStyle w:val="ListParagraph"/>
        <w:spacing w:line="276" w:lineRule="auto"/>
        <w:jc w:val="both"/>
        <w:rPr>
          <w:sz w:val="24"/>
          <w:szCs w:val="24"/>
        </w:rPr>
      </w:pPr>
    </w:p>
    <w:p w:rsidR="00EC1ED1" w:rsidRDefault="00EC1ED1" w:rsidP="00EC1ED1">
      <w:pPr>
        <w:pStyle w:val="ListParagraph"/>
        <w:numPr>
          <w:ilvl w:val="0"/>
          <w:numId w:val="34"/>
        </w:numPr>
        <w:spacing w:line="276" w:lineRule="auto"/>
        <w:jc w:val="both"/>
        <w:rPr>
          <w:b/>
          <w:i/>
          <w:sz w:val="24"/>
          <w:szCs w:val="24"/>
        </w:rPr>
      </w:pPr>
      <w:r w:rsidRPr="00E274A4">
        <w:rPr>
          <w:b/>
          <w:i/>
          <w:sz w:val="24"/>
          <w:szCs w:val="24"/>
        </w:rPr>
        <w:t>Vlerësimi gjatë intervistës së strukturuar me gojë:</w:t>
      </w:r>
      <w:r>
        <w:rPr>
          <w:b/>
          <w:i/>
          <w:sz w:val="24"/>
          <w:szCs w:val="24"/>
        </w:rPr>
        <w:t xml:space="preserve"> (40 pikë)</w:t>
      </w:r>
    </w:p>
    <w:p w:rsidR="00D1598C" w:rsidRPr="00D1598C" w:rsidRDefault="00D1598C" w:rsidP="00D1598C">
      <w:pPr>
        <w:pStyle w:val="ListParagraph"/>
        <w:rPr>
          <w:b/>
          <w:i/>
          <w:sz w:val="24"/>
          <w:szCs w:val="24"/>
        </w:rPr>
      </w:pPr>
    </w:p>
    <w:p w:rsidR="00D1598C" w:rsidRPr="00617A9C" w:rsidRDefault="00D1598C" w:rsidP="00D1598C">
      <w:pPr>
        <w:pStyle w:val="ListParagraph"/>
        <w:spacing w:line="276" w:lineRule="auto"/>
        <w:jc w:val="both"/>
        <w:rPr>
          <w:b/>
          <w:i/>
          <w:sz w:val="24"/>
          <w:szCs w:val="24"/>
        </w:rPr>
      </w:pPr>
    </w:p>
    <w:p w:rsidR="00EC1ED1" w:rsidRPr="006C5B0A" w:rsidRDefault="00EC1ED1" w:rsidP="00EC1ED1">
      <w:pPr>
        <w:pStyle w:val="ListParagraph"/>
        <w:numPr>
          <w:ilvl w:val="0"/>
          <w:numId w:val="33"/>
        </w:numPr>
        <w:spacing w:line="276" w:lineRule="auto"/>
        <w:jc w:val="both"/>
        <w:rPr>
          <w:sz w:val="24"/>
          <w:szCs w:val="24"/>
        </w:rPr>
      </w:pPr>
      <w:r w:rsidRPr="006C5B0A">
        <w:rPr>
          <w:sz w:val="24"/>
          <w:szCs w:val="24"/>
        </w:rPr>
        <w:t>Njohuritë,  aftësitë,  kompetencën  në  lidhje  me  përshkrimin  e  pozicionit  të  punës;</w:t>
      </w:r>
    </w:p>
    <w:p w:rsidR="00EC1ED1" w:rsidRPr="006C5B0A" w:rsidRDefault="00EC1ED1" w:rsidP="00EC1ED1">
      <w:pPr>
        <w:pStyle w:val="ListParagraph"/>
        <w:numPr>
          <w:ilvl w:val="0"/>
          <w:numId w:val="33"/>
        </w:numPr>
        <w:spacing w:line="276" w:lineRule="auto"/>
        <w:jc w:val="both"/>
        <w:rPr>
          <w:sz w:val="24"/>
          <w:szCs w:val="24"/>
        </w:rPr>
      </w:pPr>
      <w:r w:rsidRPr="006C5B0A">
        <w:rPr>
          <w:sz w:val="24"/>
          <w:szCs w:val="24"/>
        </w:rPr>
        <w:t>Eksperiencën e tyre të mëparshme;</w:t>
      </w:r>
    </w:p>
    <w:p w:rsidR="00EC1ED1" w:rsidRDefault="00EC1ED1" w:rsidP="00EC1ED1">
      <w:pPr>
        <w:pStyle w:val="ListParagraph"/>
        <w:numPr>
          <w:ilvl w:val="0"/>
          <w:numId w:val="33"/>
        </w:numPr>
        <w:spacing w:line="276" w:lineRule="auto"/>
        <w:jc w:val="both"/>
        <w:rPr>
          <w:sz w:val="24"/>
          <w:szCs w:val="24"/>
        </w:rPr>
      </w:pPr>
      <w:r w:rsidRPr="006C5B0A">
        <w:rPr>
          <w:sz w:val="24"/>
          <w:szCs w:val="24"/>
        </w:rPr>
        <w:t>Motivimin, aspiratat dhe pritshmëritë e tyre për karrierën;</w:t>
      </w:r>
    </w:p>
    <w:p w:rsidR="00070C47" w:rsidRPr="0068764A" w:rsidRDefault="00070C47" w:rsidP="00070C47">
      <w:pPr>
        <w:spacing w:line="276" w:lineRule="auto"/>
        <w:jc w:val="both"/>
        <w:rPr>
          <w:rFonts w:ascii="Times New Roman" w:hAnsi="Times New Roman" w:cs="Times New Roman"/>
          <w:sz w:val="24"/>
          <w:szCs w:val="24"/>
        </w:rPr>
      </w:pPr>
    </w:p>
    <w:p w:rsidR="00142766" w:rsidRDefault="00E17E5D" w:rsidP="00142766">
      <w:pPr>
        <w:pStyle w:val="ListParagraph"/>
        <w:numPr>
          <w:ilvl w:val="1"/>
          <w:numId w:val="21"/>
        </w:numPr>
        <w:spacing w:line="276" w:lineRule="auto"/>
        <w:jc w:val="both"/>
        <w:rPr>
          <w:b/>
          <w:sz w:val="28"/>
          <w:szCs w:val="28"/>
        </w:rPr>
      </w:pPr>
      <w:r>
        <w:rPr>
          <w:b/>
          <w:sz w:val="28"/>
          <w:szCs w:val="28"/>
        </w:rPr>
        <w:t xml:space="preserve"> </w:t>
      </w:r>
      <w:r w:rsidR="00070C47" w:rsidRPr="00E17E5D">
        <w:rPr>
          <w:b/>
          <w:sz w:val="28"/>
          <w:szCs w:val="28"/>
        </w:rPr>
        <w:t>Data e daljes së rezultateve të konkurimit dhe mënyra e komunikimit</w:t>
      </w:r>
    </w:p>
    <w:p w:rsidR="00142766" w:rsidRPr="00142766" w:rsidRDefault="00142766" w:rsidP="00142766">
      <w:pPr>
        <w:pStyle w:val="ListParagraph"/>
        <w:spacing w:line="276" w:lineRule="auto"/>
        <w:ind w:left="375"/>
        <w:jc w:val="both"/>
        <w:rPr>
          <w:b/>
          <w:sz w:val="28"/>
          <w:szCs w:val="28"/>
        </w:rPr>
      </w:pP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Në përfundim të vlerësimit të kandidatëve, Bashkia Durrës do të shpallë fituesin në portalin “Shërbimi Kombëtar i Punësimit”, në faqen zyrtare të Bashkisë Durrës (</w:t>
      </w:r>
      <w:hyperlink r:id="rId9" w:history="1">
        <w:r w:rsidRPr="0068764A">
          <w:rPr>
            <w:rStyle w:val="Hyperlink"/>
            <w:rFonts w:ascii="Times New Roman" w:hAnsi="Times New Roman" w:cs="Times New Roman"/>
            <w:sz w:val="24"/>
            <w:szCs w:val="24"/>
          </w:rPr>
          <w:t>www.durres.gov.al</w:t>
        </w:r>
      </w:hyperlink>
      <w:r w:rsidRPr="0068764A">
        <w:rPr>
          <w:rFonts w:ascii="Times New Roman" w:hAnsi="Times New Roman" w:cs="Times New Roman"/>
          <w:sz w:val="24"/>
          <w:szCs w:val="24"/>
        </w:rPr>
        <w:t xml:space="preserve">), dhe në këndin e njoftimeve të publikut të Institucionit. </w:t>
      </w:r>
    </w:p>
    <w:p w:rsidR="00070C47" w:rsidRPr="0068764A" w:rsidRDefault="00070C47" w:rsidP="00070C47">
      <w:pPr>
        <w:spacing w:line="276" w:lineRule="auto"/>
        <w:jc w:val="both"/>
        <w:rPr>
          <w:rFonts w:ascii="Times New Roman" w:hAnsi="Times New Roman" w:cs="Times New Roman"/>
          <w:sz w:val="24"/>
          <w:szCs w:val="24"/>
        </w:rPr>
      </w:pPr>
      <w:r w:rsidRPr="0068764A">
        <w:rPr>
          <w:rFonts w:ascii="Times New Roman" w:hAnsi="Times New Roman" w:cs="Times New Roman"/>
          <w:sz w:val="24"/>
          <w:szCs w:val="24"/>
        </w:rPr>
        <w:t>Të gjithë kandidatët pjesëmarrës jo fitues në këtë procedurë do</w:t>
      </w:r>
      <w:r w:rsidR="007433C2">
        <w:rPr>
          <w:rFonts w:ascii="Times New Roman" w:hAnsi="Times New Roman" w:cs="Times New Roman"/>
          <w:sz w:val="24"/>
          <w:szCs w:val="24"/>
        </w:rPr>
        <w:t xml:space="preserve"> të </w:t>
      </w:r>
      <w:r w:rsidR="00421277">
        <w:rPr>
          <w:rFonts w:ascii="Times New Roman" w:hAnsi="Times New Roman" w:cs="Times New Roman"/>
          <w:sz w:val="24"/>
          <w:szCs w:val="24"/>
        </w:rPr>
        <w:t>njoftohen</w:t>
      </w:r>
      <w:r w:rsidRPr="0068764A">
        <w:rPr>
          <w:rFonts w:ascii="Times New Roman" w:hAnsi="Times New Roman" w:cs="Times New Roman"/>
          <w:sz w:val="24"/>
          <w:szCs w:val="24"/>
        </w:rPr>
        <w:t xml:space="preserve"> individualisht </w:t>
      </w:r>
      <w:proofErr w:type="gramStart"/>
      <w:r w:rsidRPr="0068764A">
        <w:rPr>
          <w:rFonts w:ascii="Times New Roman" w:hAnsi="Times New Roman" w:cs="Times New Roman"/>
          <w:sz w:val="24"/>
          <w:szCs w:val="24"/>
        </w:rPr>
        <w:t>për  rezultatet</w:t>
      </w:r>
      <w:proofErr w:type="gramEnd"/>
      <w:r w:rsidRPr="0068764A">
        <w:rPr>
          <w:rFonts w:ascii="Times New Roman" w:hAnsi="Times New Roman" w:cs="Times New Roman"/>
          <w:sz w:val="24"/>
          <w:szCs w:val="24"/>
        </w:rPr>
        <w:t xml:space="preserve"> në  mënyrë  elektronike (nëpërmjet adresës së e-mail).</w:t>
      </w:r>
    </w:p>
    <w:p w:rsidR="00070C47" w:rsidRPr="0068764A" w:rsidRDefault="00070C47" w:rsidP="00772CF2">
      <w:pPr>
        <w:rPr>
          <w:rFonts w:ascii="Times New Roman" w:hAnsi="Times New Roman" w:cs="Times New Roman"/>
          <w:sz w:val="24"/>
          <w:szCs w:val="24"/>
        </w:rPr>
      </w:pPr>
    </w:p>
    <w:sectPr w:rsidR="00070C47" w:rsidRPr="0068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24082"/>
    <w:multiLevelType w:val="hybridMultilevel"/>
    <w:tmpl w:val="3D987D1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8183B"/>
    <w:multiLevelType w:val="hybridMultilevel"/>
    <w:tmpl w:val="8C3ED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CE3F9D"/>
    <w:multiLevelType w:val="hybridMultilevel"/>
    <w:tmpl w:val="48F2D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02EB7"/>
    <w:multiLevelType w:val="multilevel"/>
    <w:tmpl w:val="D38E9548"/>
    <w:lvl w:ilvl="0">
      <w:start w:val="1"/>
      <w:numFmt w:val="decimal"/>
      <w:lvlText w:val="%1"/>
      <w:lvlJc w:val="left"/>
      <w:pPr>
        <w:ind w:left="360" w:hanging="360"/>
      </w:pPr>
      <w:rPr>
        <w:rFonts w:ascii="Times New Roman" w:hAnsi="Times New Roman" w:cs="Times New Roman" w:hint="default"/>
        <w:b w:val="0"/>
        <w:sz w:val="24"/>
      </w:rPr>
    </w:lvl>
    <w:lvl w:ilvl="1">
      <w:start w:val="4"/>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1080" w:hanging="108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440" w:hanging="144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800" w:hanging="1800"/>
      </w:pPr>
      <w:rPr>
        <w:rFonts w:ascii="Times New Roman" w:hAnsi="Times New Roman" w:cs="Times New Roman" w:hint="default"/>
        <w:b w:val="0"/>
        <w:sz w:val="24"/>
      </w:rPr>
    </w:lvl>
    <w:lvl w:ilvl="8">
      <w:start w:val="1"/>
      <w:numFmt w:val="decimal"/>
      <w:lvlText w:val="%1.%2.%3.%4.%5.%6.%7.%8.%9"/>
      <w:lvlJc w:val="left"/>
      <w:pPr>
        <w:ind w:left="2160" w:hanging="2160"/>
      </w:pPr>
      <w:rPr>
        <w:rFonts w:ascii="Times New Roman" w:hAnsi="Times New Roman" w:cs="Times New Roman" w:hint="default"/>
        <w:b w:val="0"/>
        <w:sz w:val="24"/>
      </w:rPr>
    </w:lvl>
  </w:abstractNum>
  <w:abstractNum w:abstractNumId="4">
    <w:nsid w:val="0F8751F8"/>
    <w:multiLevelType w:val="hybridMultilevel"/>
    <w:tmpl w:val="AA063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12EFF"/>
    <w:multiLevelType w:val="hybridMultilevel"/>
    <w:tmpl w:val="3474B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88103D"/>
    <w:multiLevelType w:val="hybridMultilevel"/>
    <w:tmpl w:val="6C80E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46DCF"/>
    <w:multiLevelType w:val="hybridMultilevel"/>
    <w:tmpl w:val="601EEBE8"/>
    <w:lvl w:ilvl="0" w:tplc="6C4AED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34923"/>
    <w:multiLevelType w:val="hybridMultilevel"/>
    <w:tmpl w:val="EDFED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0076B"/>
    <w:multiLevelType w:val="hybridMultilevel"/>
    <w:tmpl w:val="F200B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F0D26"/>
    <w:multiLevelType w:val="hybridMultilevel"/>
    <w:tmpl w:val="03A062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02"/>
    <w:multiLevelType w:val="hybridMultilevel"/>
    <w:tmpl w:val="6C72BB94"/>
    <w:lvl w:ilvl="0" w:tplc="0F88105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C64E4"/>
    <w:multiLevelType w:val="multilevel"/>
    <w:tmpl w:val="83B06B4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FFB7029"/>
    <w:multiLevelType w:val="hybridMultilevel"/>
    <w:tmpl w:val="4ECC82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44319"/>
    <w:multiLevelType w:val="hybridMultilevel"/>
    <w:tmpl w:val="042C62C2"/>
    <w:lvl w:ilvl="0" w:tplc="E44A7FC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F4A40"/>
    <w:multiLevelType w:val="hybridMultilevel"/>
    <w:tmpl w:val="999A1514"/>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03491"/>
    <w:multiLevelType w:val="multilevel"/>
    <w:tmpl w:val="D688A054"/>
    <w:lvl w:ilvl="0">
      <w:start w:val="2"/>
      <w:numFmt w:val="decimal"/>
      <w:lvlText w:val="%1"/>
      <w:lvlJc w:val="left"/>
      <w:pPr>
        <w:ind w:left="375" w:hanging="375"/>
      </w:pPr>
      <w:rPr>
        <w:rFonts w:asciiTheme="minorHAnsi" w:hAnsiTheme="minorHAnsi" w:cstheme="minorBidi" w:hint="default"/>
      </w:rPr>
    </w:lvl>
    <w:lvl w:ilvl="1">
      <w:start w:val="4"/>
      <w:numFmt w:val="decimal"/>
      <w:lvlText w:val="%1.%2"/>
      <w:lvlJc w:val="left"/>
      <w:pPr>
        <w:ind w:left="375" w:hanging="375"/>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17">
    <w:nsid w:val="35E96AC0"/>
    <w:multiLevelType w:val="multilevel"/>
    <w:tmpl w:val="3C5AA52C"/>
    <w:lvl w:ilvl="0">
      <w:start w:val="1"/>
      <w:numFmt w:val="upperRoman"/>
      <w:lvlText w:val="%1."/>
      <w:lvlJc w:val="right"/>
      <w:pPr>
        <w:ind w:left="644" w:hanging="360"/>
      </w:pPr>
    </w:lvl>
    <w:lvl w:ilvl="1">
      <w:start w:val="3"/>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nsid w:val="3A407626"/>
    <w:multiLevelType w:val="hybridMultilevel"/>
    <w:tmpl w:val="C696ED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4D3500"/>
    <w:multiLevelType w:val="hybridMultilevel"/>
    <w:tmpl w:val="33BAC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61C55"/>
    <w:multiLevelType w:val="hybridMultilevel"/>
    <w:tmpl w:val="2D8E20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2C2FB8"/>
    <w:multiLevelType w:val="hybridMultilevel"/>
    <w:tmpl w:val="E73C9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2140B"/>
    <w:multiLevelType w:val="hybridMultilevel"/>
    <w:tmpl w:val="4434F7EE"/>
    <w:lvl w:ilvl="0" w:tplc="F37C909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A77D2"/>
    <w:multiLevelType w:val="hybridMultilevel"/>
    <w:tmpl w:val="CB5E74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F53A91"/>
    <w:multiLevelType w:val="hybridMultilevel"/>
    <w:tmpl w:val="42AE7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4423C2"/>
    <w:multiLevelType w:val="hybridMultilevel"/>
    <w:tmpl w:val="FF5C1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843ED4"/>
    <w:multiLevelType w:val="hybridMultilevel"/>
    <w:tmpl w:val="053AF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008CC"/>
    <w:multiLevelType w:val="hybridMultilevel"/>
    <w:tmpl w:val="38D23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1837BC"/>
    <w:multiLevelType w:val="hybridMultilevel"/>
    <w:tmpl w:val="4D725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6A716E"/>
    <w:multiLevelType w:val="hybridMultilevel"/>
    <w:tmpl w:val="D4045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75B01"/>
    <w:multiLevelType w:val="hybridMultilevel"/>
    <w:tmpl w:val="112AD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E72DE"/>
    <w:multiLevelType w:val="multilevel"/>
    <w:tmpl w:val="0D54A0E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3DD39FB"/>
    <w:multiLevelType w:val="hybridMultilevel"/>
    <w:tmpl w:val="290C2754"/>
    <w:lvl w:ilvl="0" w:tplc="5644DC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8E2D88"/>
    <w:multiLevelType w:val="hybridMultilevel"/>
    <w:tmpl w:val="D998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871F35"/>
    <w:multiLevelType w:val="hybridMultilevel"/>
    <w:tmpl w:val="DC984D1A"/>
    <w:lvl w:ilvl="0" w:tplc="5F6ACCDC">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867A79"/>
    <w:multiLevelType w:val="hybridMultilevel"/>
    <w:tmpl w:val="8AFC72C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26"/>
  </w:num>
  <w:num w:numId="4">
    <w:abstractNumId w:val="27"/>
  </w:num>
  <w:num w:numId="5">
    <w:abstractNumId w:val="19"/>
  </w:num>
  <w:num w:numId="6">
    <w:abstractNumId w:val="35"/>
  </w:num>
  <w:num w:numId="7">
    <w:abstractNumId w:val="15"/>
  </w:num>
  <w:num w:numId="8">
    <w:abstractNumId w:val="13"/>
  </w:num>
  <w:num w:numId="9">
    <w:abstractNumId w:val="10"/>
  </w:num>
  <w:num w:numId="10">
    <w:abstractNumId w:val="7"/>
  </w:num>
  <w:num w:numId="11">
    <w:abstractNumId w:val="34"/>
  </w:num>
  <w:num w:numId="12">
    <w:abstractNumId w:val="14"/>
  </w:num>
  <w:num w:numId="13">
    <w:abstractNumId w:val="8"/>
  </w:num>
  <w:num w:numId="14">
    <w:abstractNumId w:val="30"/>
  </w:num>
  <w:num w:numId="15">
    <w:abstractNumId w:val="9"/>
  </w:num>
  <w:num w:numId="16">
    <w:abstractNumId w:val="28"/>
  </w:num>
  <w:num w:numId="17">
    <w:abstractNumId w:val="11"/>
  </w:num>
  <w:num w:numId="18">
    <w:abstractNumId w:val="29"/>
  </w:num>
  <w:num w:numId="19">
    <w:abstractNumId w:val="1"/>
  </w:num>
  <w:num w:numId="20">
    <w:abstractNumId w:val="12"/>
  </w:num>
  <w:num w:numId="21">
    <w:abstractNumId w:val="16"/>
  </w:num>
  <w:num w:numId="22">
    <w:abstractNumId w:val="3"/>
  </w:num>
  <w:num w:numId="23">
    <w:abstractNumId w:val="31"/>
  </w:num>
  <w:num w:numId="24">
    <w:abstractNumId w:val="24"/>
  </w:num>
  <w:num w:numId="25">
    <w:abstractNumId w:val="18"/>
  </w:num>
  <w:num w:numId="26">
    <w:abstractNumId w:val="21"/>
  </w:num>
  <w:num w:numId="27">
    <w:abstractNumId w:val="33"/>
  </w:num>
  <w:num w:numId="28">
    <w:abstractNumId w:val="5"/>
  </w:num>
  <w:num w:numId="29">
    <w:abstractNumId w:val="6"/>
  </w:num>
  <w:num w:numId="30">
    <w:abstractNumId w:val="2"/>
  </w:num>
  <w:num w:numId="31">
    <w:abstractNumId w:val="23"/>
  </w:num>
  <w:num w:numId="32">
    <w:abstractNumId w:val="32"/>
  </w:num>
  <w:num w:numId="33">
    <w:abstractNumId w:val="0"/>
  </w:num>
  <w:num w:numId="34">
    <w:abstractNumId w:val="22"/>
  </w:num>
  <w:num w:numId="35">
    <w:abstractNumId w:val="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F2"/>
    <w:rsid w:val="0003487A"/>
    <w:rsid w:val="00055FAE"/>
    <w:rsid w:val="00070C47"/>
    <w:rsid w:val="000875A1"/>
    <w:rsid w:val="000A3348"/>
    <w:rsid w:val="000A6A47"/>
    <w:rsid w:val="00120FF0"/>
    <w:rsid w:val="00132F0E"/>
    <w:rsid w:val="00132FDA"/>
    <w:rsid w:val="00142766"/>
    <w:rsid w:val="00157395"/>
    <w:rsid w:val="001D63CD"/>
    <w:rsid w:val="001E1CD8"/>
    <w:rsid w:val="00225B4B"/>
    <w:rsid w:val="002A70CA"/>
    <w:rsid w:val="002B37D7"/>
    <w:rsid w:val="002D3E1A"/>
    <w:rsid w:val="0031653C"/>
    <w:rsid w:val="00325BCF"/>
    <w:rsid w:val="003A375A"/>
    <w:rsid w:val="003B1E6D"/>
    <w:rsid w:val="003B2668"/>
    <w:rsid w:val="004015F3"/>
    <w:rsid w:val="0041463B"/>
    <w:rsid w:val="00421277"/>
    <w:rsid w:val="00425F15"/>
    <w:rsid w:val="00431221"/>
    <w:rsid w:val="004D113B"/>
    <w:rsid w:val="004F3595"/>
    <w:rsid w:val="004F6FC5"/>
    <w:rsid w:val="00561C98"/>
    <w:rsid w:val="0057204A"/>
    <w:rsid w:val="00581E6D"/>
    <w:rsid w:val="00587EC6"/>
    <w:rsid w:val="00614E50"/>
    <w:rsid w:val="00634DFA"/>
    <w:rsid w:val="00635A37"/>
    <w:rsid w:val="0068764A"/>
    <w:rsid w:val="006E20C3"/>
    <w:rsid w:val="006F4478"/>
    <w:rsid w:val="007337C2"/>
    <w:rsid w:val="007413AA"/>
    <w:rsid w:val="007433C2"/>
    <w:rsid w:val="00772CF2"/>
    <w:rsid w:val="00785520"/>
    <w:rsid w:val="00902351"/>
    <w:rsid w:val="00914EDB"/>
    <w:rsid w:val="00964131"/>
    <w:rsid w:val="009C21FB"/>
    <w:rsid w:val="00A166D5"/>
    <w:rsid w:val="00A56520"/>
    <w:rsid w:val="00A90561"/>
    <w:rsid w:val="00AD7882"/>
    <w:rsid w:val="00B523DC"/>
    <w:rsid w:val="00BB46B4"/>
    <w:rsid w:val="00BC6C0C"/>
    <w:rsid w:val="00BD70CC"/>
    <w:rsid w:val="00BF20C0"/>
    <w:rsid w:val="00C06E2A"/>
    <w:rsid w:val="00C64420"/>
    <w:rsid w:val="00C658C6"/>
    <w:rsid w:val="00C74673"/>
    <w:rsid w:val="00CA2E03"/>
    <w:rsid w:val="00D1598C"/>
    <w:rsid w:val="00D2106A"/>
    <w:rsid w:val="00D21892"/>
    <w:rsid w:val="00D33286"/>
    <w:rsid w:val="00D52718"/>
    <w:rsid w:val="00D654BD"/>
    <w:rsid w:val="00D74CFA"/>
    <w:rsid w:val="00DB6652"/>
    <w:rsid w:val="00DC59C5"/>
    <w:rsid w:val="00DD5216"/>
    <w:rsid w:val="00DD7DA0"/>
    <w:rsid w:val="00DF3EEC"/>
    <w:rsid w:val="00DF64AC"/>
    <w:rsid w:val="00E17E5D"/>
    <w:rsid w:val="00E4528F"/>
    <w:rsid w:val="00EC1ED1"/>
    <w:rsid w:val="00ED086E"/>
    <w:rsid w:val="00ED3294"/>
    <w:rsid w:val="00EE374F"/>
    <w:rsid w:val="00F14D31"/>
    <w:rsid w:val="00F20849"/>
    <w:rsid w:val="00F31066"/>
    <w:rsid w:val="00F417F6"/>
    <w:rsid w:val="00F44C50"/>
    <w:rsid w:val="00F87376"/>
    <w:rsid w:val="00FB6B25"/>
    <w:rsid w:val="00FB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29E58-4B7E-4258-B034-E3A588B2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772CF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72CF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72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CF2"/>
    <w:rPr>
      <w:b/>
      <w:bCs/>
    </w:rPr>
  </w:style>
  <w:style w:type="character" w:customStyle="1" w:styleId="ng-star-inserted">
    <w:name w:val="ng-star-inserted"/>
    <w:basedOn w:val="DefaultParagraphFont"/>
    <w:rsid w:val="00772CF2"/>
  </w:style>
  <w:style w:type="paragraph" w:styleId="ListParagraph">
    <w:name w:val="List Paragraph"/>
    <w:aliases w:val="Bullet Points,Liste Paragraf,Paragraph,Citation List,Resume Title,Paragraphe de liste PBLH,Normal bullet 2,Bullet list,Figure_name,Equipment,Numbered Indented Text,lp1,List Paragraph11,List Paragraph Char Char Char,Graph &amp; Table tite"/>
    <w:basedOn w:val="Normal"/>
    <w:link w:val="ListParagraphChar"/>
    <w:uiPriority w:val="34"/>
    <w:qFormat/>
    <w:rsid w:val="00070C47"/>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70C47"/>
    <w:rPr>
      <w:color w:val="0563C1" w:themeColor="hyperlink"/>
      <w:u w:val="single"/>
    </w:rPr>
  </w:style>
  <w:style w:type="character" w:customStyle="1" w:styleId="ListParagraphChar">
    <w:name w:val="List Paragraph Char"/>
    <w:aliases w:val="Bullet Points Char,Liste Paragraf Char,Paragraph Char,Citation List Char,Resume Title Char,Paragraphe de liste PBLH Char,Normal bullet 2 Char,Bullet list Char,Figure_name Char,Equipment Char,Numbered Indented Text Char,lp1 Char"/>
    <w:link w:val="ListParagraph"/>
    <w:uiPriority w:val="34"/>
    <w:qFormat/>
    <w:locked/>
    <w:rsid w:val="00070C47"/>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8764A"/>
    <w:rPr>
      <w:color w:val="954F72" w:themeColor="followedHyperlink"/>
      <w:u w:val="single"/>
    </w:rPr>
  </w:style>
  <w:style w:type="paragraph" w:styleId="BalloonText">
    <w:name w:val="Balloon Text"/>
    <w:basedOn w:val="Normal"/>
    <w:link w:val="BalloonTextChar"/>
    <w:uiPriority w:val="99"/>
    <w:semiHidden/>
    <w:unhideWhenUsed/>
    <w:rsid w:val="0012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946101">
      <w:bodyDiv w:val="1"/>
      <w:marLeft w:val="0"/>
      <w:marRight w:val="0"/>
      <w:marTop w:val="0"/>
      <w:marBottom w:val="0"/>
      <w:divBdr>
        <w:top w:val="none" w:sz="0" w:space="0" w:color="auto"/>
        <w:left w:val="none" w:sz="0" w:space="0" w:color="auto"/>
        <w:bottom w:val="none" w:sz="0" w:space="0" w:color="auto"/>
        <w:right w:val="none" w:sz="0" w:space="0" w:color="auto"/>
      </w:divBdr>
    </w:div>
    <w:div w:id="1141385969">
      <w:bodyDiv w:val="1"/>
      <w:marLeft w:val="0"/>
      <w:marRight w:val="0"/>
      <w:marTop w:val="0"/>
      <w:marBottom w:val="0"/>
      <w:divBdr>
        <w:top w:val="none" w:sz="0" w:space="0" w:color="auto"/>
        <w:left w:val="none" w:sz="0" w:space="0" w:color="auto"/>
        <w:bottom w:val="none" w:sz="0" w:space="0" w:color="auto"/>
        <w:right w:val="none" w:sz="0" w:space="0" w:color="auto"/>
      </w:divBdr>
      <w:divsChild>
        <w:div w:id="364402433">
          <w:marLeft w:val="-225"/>
          <w:marRight w:val="-225"/>
          <w:marTop w:val="0"/>
          <w:marBottom w:val="0"/>
          <w:divBdr>
            <w:top w:val="none" w:sz="0" w:space="0" w:color="auto"/>
            <w:left w:val="none" w:sz="0" w:space="0" w:color="auto"/>
            <w:bottom w:val="none" w:sz="0" w:space="0" w:color="auto"/>
            <w:right w:val="none" w:sz="0" w:space="0" w:color="auto"/>
          </w:divBdr>
          <w:divsChild>
            <w:div w:id="230701739">
              <w:marLeft w:val="0"/>
              <w:marRight w:val="0"/>
              <w:marTop w:val="0"/>
              <w:marBottom w:val="0"/>
              <w:divBdr>
                <w:top w:val="none" w:sz="0" w:space="0" w:color="auto"/>
                <w:left w:val="none" w:sz="0" w:space="0" w:color="auto"/>
                <w:bottom w:val="none" w:sz="0" w:space="0" w:color="auto"/>
                <w:right w:val="none" w:sz="0" w:space="0" w:color="auto"/>
              </w:divBdr>
              <w:divsChild>
                <w:div w:id="757942044">
                  <w:marLeft w:val="0"/>
                  <w:marRight w:val="0"/>
                  <w:marTop w:val="0"/>
                  <w:marBottom w:val="0"/>
                  <w:divBdr>
                    <w:top w:val="none" w:sz="0" w:space="0" w:color="auto"/>
                    <w:left w:val="none" w:sz="0" w:space="0" w:color="auto"/>
                    <w:bottom w:val="none" w:sz="0" w:space="0" w:color="auto"/>
                    <w:right w:val="none" w:sz="0" w:space="0" w:color="auto"/>
                  </w:divBdr>
                </w:div>
              </w:divsChild>
            </w:div>
            <w:div w:id="587345034">
              <w:marLeft w:val="0"/>
              <w:marRight w:val="0"/>
              <w:marTop w:val="0"/>
              <w:marBottom w:val="0"/>
              <w:divBdr>
                <w:top w:val="none" w:sz="0" w:space="0" w:color="auto"/>
                <w:left w:val="none" w:sz="0" w:space="0" w:color="auto"/>
                <w:bottom w:val="none" w:sz="0" w:space="0" w:color="auto"/>
                <w:right w:val="none" w:sz="0" w:space="0" w:color="auto"/>
              </w:divBdr>
              <w:divsChild>
                <w:div w:id="1392852553">
                  <w:marLeft w:val="0"/>
                  <w:marRight w:val="0"/>
                  <w:marTop w:val="0"/>
                  <w:marBottom w:val="0"/>
                  <w:divBdr>
                    <w:top w:val="none" w:sz="0" w:space="0" w:color="auto"/>
                    <w:left w:val="none" w:sz="0" w:space="0" w:color="auto"/>
                    <w:bottom w:val="none" w:sz="0" w:space="0" w:color="auto"/>
                    <w:right w:val="none" w:sz="0" w:space="0" w:color="auto"/>
                  </w:divBdr>
                </w:div>
              </w:divsChild>
            </w:div>
            <w:div w:id="1338070333">
              <w:marLeft w:val="0"/>
              <w:marRight w:val="0"/>
              <w:marTop w:val="0"/>
              <w:marBottom w:val="0"/>
              <w:divBdr>
                <w:top w:val="none" w:sz="0" w:space="0" w:color="auto"/>
                <w:left w:val="none" w:sz="0" w:space="0" w:color="auto"/>
                <w:bottom w:val="none" w:sz="0" w:space="0" w:color="auto"/>
                <w:right w:val="none" w:sz="0" w:space="0" w:color="auto"/>
              </w:divBdr>
            </w:div>
          </w:divsChild>
        </w:div>
        <w:div w:id="220988675">
          <w:marLeft w:val="-225"/>
          <w:marRight w:val="-225"/>
          <w:marTop w:val="0"/>
          <w:marBottom w:val="0"/>
          <w:divBdr>
            <w:top w:val="none" w:sz="0" w:space="0" w:color="auto"/>
            <w:left w:val="none" w:sz="0" w:space="0" w:color="auto"/>
            <w:bottom w:val="none" w:sz="0" w:space="0" w:color="auto"/>
            <w:right w:val="none" w:sz="0" w:space="0" w:color="auto"/>
          </w:divBdr>
          <w:divsChild>
            <w:div w:id="1483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4953">
      <w:bodyDiv w:val="1"/>
      <w:marLeft w:val="0"/>
      <w:marRight w:val="0"/>
      <w:marTop w:val="0"/>
      <w:marBottom w:val="0"/>
      <w:divBdr>
        <w:top w:val="none" w:sz="0" w:space="0" w:color="auto"/>
        <w:left w:val="none" w:sz="0" w:space="0" w:color="auto"/>
        <w:bottom w:val="none" w:sz="0" w:space="0" w:color="auto"/>
        <w:right w:val="none" w:sz="0" w:space="0" w:color="auto"/>
      </w:divBdr>
    </w:div>
    <w:div w:id="1816528053">
      <w:bodyDiv w:val="1"/>
      <w:marLeft w:val="0"/>
      <w:marRight w:val="0"/>
      <w:marTop w:val="0"/>
      <w:marBottom w:val="0"/>
      <w:divBdr>
        <w:top w:val="none" w:sz="0" w:space="0" w:color="auto"/>
        <w:left w:val="none" w:sz="0" w:space="0" w:color="auto"/>
        <w:bottom w:val="none" w:sz="0" w:space="0" w:color="auto"/>
        <w:right w:val="none" w:sz="0" w:space="0" w:color="auto"/>
      </w:divBdr>
    </w:div>
    <w:div w:id="18340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60-jeteshkrimi-standard" TargetMode="External"/><Relationship Id="rId3" Type="http://schemas.openxmlformats.org/officeDocument/2006/relationships/settings" Target="settings.xml"/><Relationship Id="rId7" Type="http://schemas.openxmlformats.org/officeDocument/2006/relationships/hyperlink" Target="http://www.durres.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p.gov.al/legjislacioni/udhezime-manuale/60-jeteshkrimi-standar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rres.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Prime</dc:creator>
  <cp:keywords/>
  <dc:description/>
  <cp:lastModifiedBy>Moza DBNJ</cp:lastModifiedBy>
  <cp:revision>59</cp:revision>
  <cp:lastPrinted>2025-11-19T12:11:00Z</cp:lastPrinted>
  <dcterms:created xsi:type="dcterms:W3CDTF">2025-12-12T09:48:00Z</dcterms:created>
  <dcterms:modified xsi:type="dcterms:W3CDTF">2025-12-19T10:53:00Z</dcterms:modified>
</cp:coreProperties>
</file>