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214446410"/>
      <w:bookmarkStart w:id="1" w:name="_GoBack"/>
    </w:p>
    <w:p w14:paraId="79D7EE00" w14:textId="0FF0C36B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Cërrik më 1</w:t>
      </w:r>
      <w:r w:rsidR="00293681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.11.2025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01E1A63C" w:rsidR="000C197B" w:rsidRPr="000A5714" w:rsidRDefault="000C197B" w:rsidP="000C197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“Master Profesional /Shkencor” </w:t>
      </w:r>
      <w:r w:rsidR="000A5714" w:rsidRPr="000A5714">
        <w:rPr>
          <w:rFonts w:ascii="Times New Roman" w:hAnsi="Times New Roman"/>
          <w:b/>
          <w:szCs w:val="28"/>
        </w:rPr>
        <w:t>(ekonomik/ finance/ kontabilitet/ punë sociale).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335AD869" w:rsidR="00C53064" w:rsidRPr="00C53064" w:rsidRDefault="00C53064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1(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një)</w:t>
      </w:r>
      <w:r>
        <w:rPr>
          <w:b/>
          <w:spacing w:val="-4"/>
          <w:sz w:val="24"/>
        </w:rPr>
        <w:t xml:space="preserve"> </w:t>
      </w:r>
      <w:r w:rsidR="00293681">
        <w:rPr>
          <w:b/>
          <w:sz w:val="24"/>
        </w:rPr>
        <w:t>P</w:t>
      </w:r>
      <w:r w:rsidR="00D46930">
        <w:rPr>
          <w:b/>
          <w:sz w:val="24"/>
        </w:rPr>
        <w:t>ë</w:t>
      </w:r>
      <w:r w:rsidR="00293681">
        <w:rPr>
          <w:b/>
          <w:sz w:val="24"/>
        </w:rPr>
        <w:t>rgjegj</w:t>
      </w:r>
      <w:r w:rsidR="00D46930">
        <w:rPr>
          <w:b/>
          <w:sz w:val="24"/>
        </w:rPr>
        <w:t>ë</w:t>
      </w:r>
      <w:r w:rsidR="00293681">
        <w:rPr>
          <w:b/>
          <w:sz w:val="24"/>
        </w:rPr>
        <w:t>s sektori i Sh</w:t>
      </w:r>
      <w:r w:rsidR="00D46930">
        <w:rPr>
          <w:b/>
          <w:sz w:val="24"/>
        </w:rPr>
        <w:t>ë</w:t>
      </w:r>
      <w:r w:rsidR="00293681">
        <w:rPr>
          <w:b/>
          <w:sz w:val="24"/>
        </w:rPr>
        <w:t>rbimit</w:t>
      </w:r>
      <w:r w:rsidR="008A7282">
        <w:rPr>
          <w:b/>
          <w:sz w:val="24"/>
        </w:rPr>
        <w:t xml:space="preserve"> </w:t>
      </w:r>
      <w:r w:rsidR="00293681">
        <w:rPr>
          <w:b/>
          <w:sz w:val="24"/>
        </w:rPr>
        <w:t xml:space="preserve"> Social</w:t>
      </w:r>
      <w:r w:rsidR="008A7282">
        <w:rPr>
          <w:b/>
          <w:sz w:val="24"/>
        </w:rPr>
        <w:t xml:space="preserve"> -</w:t>
      </w:r>
      <w:r w:rsidR="00293681">
        <w:rPr>
          <w:b/>
          <w:sz w:val="24"/>
        </w:rPr>
        <w:t xml:space="preserve"> </w:t>
      </w:r>
      <w:r w:rsidR="008A7282">
        <w:rPr>
          <w:b/>
          <w:sz w:val="24"/>
        </w:rPr>
        <w:t>Kategoria ekzekutive III-3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73A071A7" w:rsidR="00C53064" w:rsidRPr="00583AB0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4C6ECF" w:rsidRPr="00583AB0">
        <w:rPr>
          <w:rFonts w:ascii="Times New Roman" w:hAnsi="Times New Roman"/>
          <w:b/>
          <w:bCs/>
          <w:szCs w:val="24"/>
        </w:rPr>
        <w:t>01.12</w:t>
      </w:r>
      <w:r w:rsidR="00D93CE8" w:rsidRPr="00583AB0">
        <w:rPr>
          <w:rFonts w:ascii="Times New Roman" w:hAnsi="Times New Roman"/>
          <w:b/>
          <w:bCs/>
          <w:szCs w:val="24"/>
        </w:rPr>
        <w:t>.2025</w:t>
      </w:r>
    </w:p>
    <w:p w14:paraId="6E603D58" w14:textId="77777777" w:rsidR="00C53064" w:rsidRPr="00583AB0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40A5BBE5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583AB0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5A7A7F" w:rsidRPr="00583AB0">
        <w:rPr>
          <w:rFonts w:ascii="Times New Roman" w:hAnsi="Times New Roman"/>
          <w:b/>
          <w:bCs/>
          <w:szCs w:val="24"/>
        </w:rPr>
        <w:t>03</w:t>
      </w:r>
      <w:r w:rsidRPr="00583AB0">
        <w:rPr>
          <w:rFonts w:ascii="Times New Roman" w:hAnsi="Times New Roman"/>
          <w:b/>
          <w:bCs/>
          <w:szCs w:val="24"/>
        </w:rPr>
        <w:t>.</w:t>
      </w:r>
      <w:r w:rsidR="00040B30" w:rsidRPr="00583AB0">
        <w:rPr>
          <w:rFonts w:ascii="Times New Roman" w:hAnsi="Times New Roman"/>
          <w:b/>
          <w:bCs/>
          <w:szCs w:val="24"/>
        </w:rPr>
        <w:t>12</w:t>
      </w:r>
      <w:r w:rsidRPr="00583AB0">
        <w:rPr>
          <w:rFonts w:ascii="Times New Roman" w:hAnsi="Times New Roman"/>
          <w:b/>
          <w:bCs/>
          <w:szCs w:val="24"/>
        </w:rPr>
        <w:t>.2025</w:t>
      </w:r>
    </w:p>
    <w:p w14:paraId="5B50ABD6" w14:textId="77777777" w:rsidR="00C53064" w:rsidRDefault="00C53064" w:rsidP="00293681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67842255" w14:textId="24CE280C" w:rsidR="00C53064" w:rsidRPr="00293681" w:rsidRDefault="00C53064" w:rsidP="00293681">
      <w:pPr>
        <w:pStyle w:val="ListParagraph"/>
        <w:numPr>
          <w:ilvl w:val="0"/>
          <w:numId w:val="9"/>
        </w:numPr>
        <w:tabs>
          <w:tab w:val="left" w:pos="1080"/>
        </w:tabs>
        <w:rPr>
          <w:sz w:val="24"/>
        </w:rPr>
      </w:pP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>
        <w:rPr>
          <w:sz w:val="24"/>
        </w:rPr>
        <w:t>punonjës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shërbimit </w:t>
      </w:r>
      <w:r>
        <w:rPr>
          <w:spacing w:val="-2"/>
          <w:sz w:val="24"/>
        </w:rPr>
        <w:t>civil.</w:t>
      </w:r>
    </w:p>
    <w:p w14:paraId="0E5ABC63" w14:textId="77777777" w:rsidR="00293681" w:rsidRPr="00293681" w:rsidRDefault="00293681" w:rsidP="00293681">
      <w:pPr>
        <w:pStyle w:val="ListParagraph"/>
        <w:numPr>
          <w:ilvl w:val="0"/>
          <w:numId w:val="9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293681">
        <w:rPr>
          <w:sz w:val="24"/>
          <w:szCs w:val="24"/>
        </w:rPr>
        <w:t xml:space="preserve">Të realizojë drejtimin, organizimin dhe koordinimin e punës për përmbushjen e misionit dhe gjithë detyrave ligjore të sektorit të ndihmës ekonomike </w:t>
      </w:r>
    </w:p>
    <w:p w14:paraId="49F9CA33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Është përgjegjës për mbarëvajtjen e punës dhe projekteve të ndryshme sociale.</w:t>
      </w:r>
    </w:p>
    <w:p w14:paraId="0ECEF520" w14:textId="77777777" w:rsidR="00293681" w:rsidRPr="005F46ED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F46ED">
        <w:rPr>
          <w:sz w:val="24"/>
          <w:szCs w:val="24"/>
        </w:rPr>
        <w:t>T</w:t>
      </w:r>
      <w:r>
        <w:rPr>
          <w:sz w:val="24"/>
          <w:szCs w:val="24"/>
        </w:rPr>
        <w:t>ë</w:t>
      </w:r>
      <w:r w:rsidRPr="005F46ED">
        <w:rPr>
          <w:sz w:val="24"/>
          <w:szCs w:val="24"/>
        </w:rPr>
        <w:t xml:space="preserve"> monitor</w:t>
      </w:r>
      <w:r>
        <w:rPr>
          <w:sz w:val="24"/>
          <w:szCs w:val="24"/>
        </w:rPr>
        <w:t xml:space="preserve">ë evidentimin e grupeve </w:t>
      </w:r>
      <w:r w:rsidRPr="005F46ED">
        <w:rPr>
          <w:sz w:val="24"/>
          <w:szCs w:val="24"/>
        </w:rPr>
        <w:t>në nevojë brenda territorit të bashkisë dhe nj</w:t>
      </w:r>
      <w:r>
        <w:rPr>
          <w:sz w:val="24"/>
          <w:szCs w:val="24"/>
        </w:rPr>
        <w:t>ë</w:t>
      </w:r>
      <w:r w:rsidRPr="005F46ED">
        <w:rPr>
          <w:sz w:val="24"/>
          <w:szCs w:val="24"/>
        </w:rPr>
        <w:t>sive administrative n</w:t>
      </w:r>
      <w:r>
        <w:rPr>
          <w:sz w:val="24"/>
          <w:szCs w:val="24"/>
        </w:rPr>
        <w:t>ë</w:t>
      </w:r>
      <w:r w:rsidRPr="005F46ED">
        <w:rPr>
          <w:sz w:val="24"/>
          <w:szCs w:val="24"/>
        </w:rPr>
        <w:t>n var</w:t>
      </w:r>
      <w:r>
        <w:rPr>
          <w:sz w:val="24"/>
          <w:szCs w:val="24"/>
        </w:rPr>
        <w:t>ë</w:t>
      </w:r>
      <w:r w:rsidRPr="005F46ED">
        <w:rPr>
          <w:sz w:val="24"/>
          <w:szCs w:val="24"/>
        </w:rPr>
        <w:t>si dhe të krijojë, brenda kuadrit ligjor, kushtet e favorshme për t’iu ofruar ndihmën e nevojshme ekonomike dhe shërbimin e duhur social familjeve në nevojë dhe personave me aftësi të kufizuar</w:t>
      </w:r>
      <w:r>
        <w:rPr>
          <w:sz w:val="24"/>
          <w:szCs w:val="24"/>
        </w:rPr>
        <w:t>.</w:t>
      </w:r>
    </w:p>
    <w:p w14:paraId="349E83FF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Të mbikqyrë </w:t>
      </w:r>
      <w:r w:rsidRPr="005F46ED">
        <w:rPr>
          <w:sz w:val="24"/>
          <w:szCs w:val="24"/>
        </w:rPr>
        <w:t>çdo fund muaji projektvendimin përkatës për përfituesit e ndihmës ekonomike dhe</w:t>
      </w:r>
      <w:r>
        <w:rPr>
          <w:sz w:val="24"/>
          <w:szCs w:val="24"/>
        </w:rPr>
        <w:t xml:space="preserve"> </w:t>
      </w:r>
      <w:r w:rsidRPr="005F46ED">
        <w:rPr>
          <w:sz w:val="24"/>
          <w:szCs w:val="24"/>
        </w:rPr>
        <w:t>pagesat e paaftësisë me listat bashkangjitur, të cilat përgatiten në katër kopje dhe dërgohen në Këshillin</w:t>
      </w:r>
      <w:r>
        <w:rPr>
          <w:sz w:val="24"/>
          <w:szCs w:val="24"/>
        </w:rPr>
        <w:t xml:space="preserve"> Bashkiak për miratim </w:t>
      </w:r>
      <w:r w:rsidRPr="00AF1D6C">
        <w:rPr>
          <w:sz w:val="24"/>
          <w:szCs w:val="24"/>
        </w:rPr>
        <w:t>dhe ndjek të gjithë relacionet që miratohen prej tij në lidhje me ndihmën dhe</w:t>
      </w:r>
      <w:r>
        <w:rPr>
          <w:sz w:val="24"/>
          <w:szCs w:val="24"/>
        </w:rPr>
        <w:t xml:space="preserve"> </w:t>
      </w:r>
      <w:r w:rsidRPr="00AF1D6C">
        <w:rPr>
          <w:sz w:val="24"/>
          <w:szCs w:val="24"/>
        </w:rPr>
        <w:t>shërbimin social</w:t>
      </w:r>
      <w:r>
        <w:rPr>
          <w:sz w:val="24"/>
          <w:szCs w:val="24"/>
        </w:rPr>
        <w:t>.</w:t>
      </w:r>
    </w:p>
    <w:p w14:paraId="403AB064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647EC4">
        <w:rPr>
          <w:sz w:val="24"/>
          <w:szCs w:val="24"/>
        </w:rPr>
        <w:t>Të hartojë programe veprimi afatmesëm dhe afatgjatë, në zbatim të strategjive kombëtare dhe</w:t>
      </w:r>
      <w:r>
        <w:rPr>
          <w:sz w:val="24"/>
          <w:szCs w:val="24"/>
        </w:rPr>
        <w:t xml:space="preserve"> </w:t>
      </w:r>
      <w:r w:rsidRPr="00647EC4">
        <w:rPr>
          <w:sz w:val="24"/>
          <w:szCs w:val="24"/>
        </w:rPr>
        <w:t>vendore, për zbutjen e varfërisë, integrimin e pakicave, impleme</w:t>
      </w:r>
      <w:r>
        <w:rPr>
          <w:sz w:val="24"/>
          <w:szCs w:val="24"/>
        </w:rPr>
        <w:t>ntimin e projekteve publike etj.</w:t>
      </w:r>
    </w:p>
    <w:p w14:paraId="268DD59B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 xml:space="preserve">Të bashkëpunojë me </w:t>
      </w:r>
      <w:r>
        <w:rPr>
          <w:sz w:val="24"/>
          <w:szCs w:val="24"/>
        </w:rPr>
        <w:t>sektorin planifikimit dhe monitorimit të buxhetit</w:t>
      </w:r>
      <w:r w:rsidRPr="00AF1D6C">
        <w:rPr>
          <w:sz w:val="24"/>
          <w:szCs w:val="24"/>
        </w:rPr>
        <w:t xml:space="preserve"> për hartimin e dokumentacionit për dhënien e ndihmës</w:t>
      </w:r>
      <w:r>
        <w:rPr>
          <w:sz w:val="24"/>
          <w:szCs w:val="24"/>
        </w:rPr>
        <w:t xml:space="preserve"> </w:t>
      </w:r>
      <w:r w:rsidRPr="00AF1D6C">
        <w:rPr>
          <w:sz w:val="24"/>
          <w:szCs w:val="24"/>
        </w:rPr>
        <w:t>ekonomike dhe pagesat e paaftësisë.</w:t>
      </w:r>
    </w:p>
    <w:p w14:paraId="2A4856A7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Të mundësojë një partneritet të sigurtë dhe serioz ,për të gjitha shoqatat dhe</w:t>
      </w:r>
      <w:r>
        <w:rPr>
          <w:sz w:val="24"/>
          <w:szCs w:val="24"/>
        </w:rPr>
        <w:t xml:space="preserve"> </w:t>
      </w:r>
      <w:r w:rsidRPr="00AF1D6C">
        <w:rPr>
          <w:sz w:val="24"/>
          <w:szCs w:val="24"/>
        </w:rPr>
        <w:t>institucionet humanitare që, nëpërmjet bashkëpunimit me projekte të përbashkëta, të ndihmojë në</w:t>
      </w:r>
      <w:r>
        <w:rPr>
          <w:sz w:val="24"/>
          <w:szCs w:val="24"/>
        </w:rPr>
        <w:t xml:space="preserve"> </w:t>
      </w:r>
      <w:r w:rsidRPr="00AF1D6C">
        <w:rPr>
          <w:sz w:val="24"/>
          <w:szCs w:val="24"/>
        </w:rPr>
        <w:t>uljen e varfërisë në</w:t>
      </w:r>
      <w:r>
        <w:rPr>
          <w:sz w:val="24"/>
          <w:szCs w:val="24"/>
        </w:rPr>
        <w:t xml:space="preserve"> familje dhe individë në nevojë.</w:t>
      </w:r>
    </w:p>
    <w:p w14:paraId="3431191D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Të identifikojë burime materiale dhe njerëzore në komunitet për të gjetur mënyra bashkëpunimi për t’iu ardhur në ndih</w:t>
      </w:r>
      <w:r>
        <w:rPr>
          <w:sz w:val="24"/>
          <w:szCs w:val="24"/>
        </w:rPr>
        <w:t>më grupeve në nevojë të qytetit.</w:t>
      </w:r>
    </w:p>
    <w:p w14:paraId="5A9D3C35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Përgjigjet për përdorimin e fondeve të kushtëzuara të buxhetit të shtetit dhe zbatimin e standardeve kombëtare të shërbimeve shoqërore, planifikon nevojat e grupeve në nevojë dhe harton kërkesën për fonde pranë Drejtorisë së Përgjithshme të Shërbimit Social Shtetëror</w:t>
      </w:r>
      <w:r>
        <w:rPr>
          <w:sz w:val="24"/>
          <w:szCs w:val="24"/>
        </w:rPr>
        <w:t>ë</w:t>
      </w:r>
      <w:r w:rsidRPr="00AF1D6C">
        <w:rPr>
          <w:sz w:val="24"/>
          <w:szCs w:val="24"/>
        </w:rPr>
        <w:t>.</w:t>
      </w:r>
    </w:p>
    <w:p w14:paraId="5D1BB2D1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 xml:space="preserve">Mban korrespondencë me Drejtorinë e Përgjithshme të Ndihmës dhe Përkrahjes Shoqërore përproblemet që shqetësojnë këtë </w:t>
      </w:r>
      <w:r>
        <w:rPr>
          <w:sz w:val="24"/>
          <w:szCs w:val="24"/>
        </w:rPr>
        <w:t>sektor në territorin e Bashkisë.</w:t>
      </w:r>
    </w:p>
    <w:p w14:paraId="0AA7D58B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 xml:space="preserve"> Të bëjë organizimin e vogël të punës me specialistët e ndihmës ekonomike dhe përkrahjes sociale, për përgatitjen e dosjeve të familjeve që do trajtohen me ndihmë ekonomike dhe personat me aftësi të kufizuar, të cilët d</w:t>
      </w:r>
      <w:r>
        <w:rPr>
          <w:sz w:val="24"/>
          <w:szCs w:val="24"/>
        </w:rPr>
        <w:t>o trajtohen me pagesë paaftësie.</w:t>
      </w:r>
    </w:p>
    <w:p w14:paraId="63B7F243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Së bashku me specialistët organizon vizita në familjet që janë në skemën e ndihmës ekonomike, për të verifikuar gjendjen reale të tyre dhe ndr</w:t>
      </w:r>
      <w:r>
        <w:rPr>
          <w:sz w:val="24"/>
          <w:szCs w:val="24"/>
        </w:rPr>
        <w:t>yshimet që mund të kenë ndodhur.</w:t>
      </w:r>
    </w:p>
    <w:p w14:paraId="22D5DA18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Harton programe afatshkurtra dhe afatmesme, në zbatim të strategjive kombëtare për integrimin e pakicave, barazinë gjinore, rehabilit</w:t>
      </w:r>
      <w:r>
        <w:rPr>
          <w:sz w:val="24"/>
          <w:szCs w:val="24"/>
        </w:rPr>
        <w:t>imin e personave të dhunuar etj.</w:t>
      </w:r>
    </w:p>
    <w:p w14:paraId="011C97D3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Në bashkëpunim me specialistët e drejtorisë harton planin e punës për muajin pasardhës dhe e</w:t>
      </w:r>
      <w:r>
        <w:rPr>
          <w:sz w:val="24"/>
          <w:szCs w:val="24"/>
        </w:rPr>
        <w:t xml:space="preserve"> </w:t>
      </w:r>
      <w:r w:rsidRPr="00AF1D6C">
        <w:rPr>
          <w:sz w:val="24"/>
          <w:szCs w:val="24"/>
        </w:rPr>
        <w:t xml:space="preserve">konsulton me drejtorin, në afatet e kërkuara për </w:t>
      </w:r>
      <w:r>
        <w:rPr>
          <w:sz w:val="24"/>
          <w:szCs w:val="24"/>
        </w:rPr>
        <w:t>miratim tek Kryetari i Bashkisë.</w:t>
      </w:r>
    </w:p>
    <w:p w14:paraId="40F9299B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AF1D6C">
        <w:rPr>
          <w:sz w:val="24"/>
          <w:szCs w:val="24"/>
        </w:rPr>
        <w:t>Kryen edhe detyra të tjera që i ngarkohen nga drejtori i drejtorisë.</w:t>
      </w:r>
    </w:p>
    <w:p w14:paraId="31BE02BE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C471E">
        <w:rPr>
          <w:sz w:val="24"/>
          <w:szCs w:val="24"/>
        </w:rPr>
        <w:t>Iu ofron qytetarëve konsulencë për legjislacionin dhe procedurat që duhet të ndjekin në zgjidhjen e problemeve të tyre. Gjithashtu sqaron pretenduesit për ligjin, të drejtat dhe detyrimet që duhet të</w:t>
      </w:r>
      <w:r>
        <w:rPr>
          <w:sz w:val="24"/>
          <w:szCs w:val="24"/>
        </w:rPr>
        <w:t xml:space="preserve"> </w:t>
      </w:r>
      <w:r w:rsidRPr="009C471E">
        <w:rPr>
          <w:sz w:val="24"/>
          <w:szCs w:val="24"/>
        </w:rPr>
        <w:t>plotësojnë për t’u përfshirë</w:t>
      </w:r>
      <w:r>
        <w:rPr>
          <w:sz w:val="24"/>
          <w:szCs w:val="24"/>
        </w:rPr>
        <w:t xml:space="preserve"> në skemën e përkrahjes sociale.</w:t>
      </w:r>
    </w:p>
    <w:p w14:paraId="617BF363" w14:textId="77777777" w:rsidR="00293681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C471E">
        <w:rPr>
          <w:sz w:val="24"/>
          <w:szCs w:val="24"/>
        </w:rPr>
        <w:t>Mirëpret kërkesat e qytetarëve, të cilët pretendojnë të përfshihen</w:t>
      </w:r>
      <w:r>
        <w:rPr>
          <w:sz w:val="24"/>
          <w:szCs w:val="24"/>
        </w:rPr>
        <w:t xml:space="preserve"> në skemën e përkrahjes sociale.</w:t>
      </w:r>
    </w:p>
    <w:p w14:paraId="6B34F7ED" w14:textId="77777777" w:rsidR="00293681" w:rsidRPr="009C471E" w:rsidRDefault="00293681" w:rsidP="00293681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9C471E">
        <w:rPr>
          <w:sz w:val="24"/>
          <w:szCs w:val="24"/>
        </w:rPr>
        <w:t>Grumbullon informacione dhe harton statistika mbi nevoja që ka drejtoria për shtimin e</w:t>
      </w:r>
      <w:r>
        <w:rPr>
          <w:sz w:val="24"/>
          <w:szCs w:val="24"/>
        </w:rPr>
        <w:t xml:space="preserve"> </w:t>
      </w:r>
      <w:r w:rsidRPr="009C471E">
        <w:rPr>
          <w:sz w:val="24"/>
          <w:szCs w:val="24"/>
        </w:rPr>
        <w:t>financimit, në varësi të kërkesave ligjore që paraqiten nga aplikantët në skemën e përkrahjes sociale</w:t>
      </w:r>
      <w:r>
        <w:rPr>
          <w:sz w:val="24"/>
          <w:szCs w:val="24"/>
        </w:rPr>
        <w:t xml:space="preserve"> brenda territorit të bashkisë.</w:t>
      </w:r>
    </w:p>
    <w:p w14:paraId="4964E425" w14:textId="730D7D12" w:rsidR="00293681" w:rsidRDefault="00293681" w:rsidP="00C53064">
      <w:pPr>
        <w:pStyle w:val="ListParagraph"/>
        <w:spacing w:line="273" w:lineRule="auto"/>
        <w:rPr>
          <w:sz w:val="24"/>
        </w:rPr>
        <w:sectPr w:rsidR="00293681" w:rsidSect="00293681">
          <w:pgSz w:w="12240" w:h="15840"/>
          <w:pgMar w:top="450" w:right="1080" w:bottom="280" w:left="1080" w:header="720" w:footer="720" w:gutter="0"/>
          <w:cols w:space="720"/>
        </w:sect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lastRenderedPageBreak/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73E4B5E0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978"/>
        </w:tabs>
        <w:spacing w:line="336" w:lineRule="auto"/>
        <w:ind w:left="360" w:right="723" w:firstLine="420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>
        <w:rPr>
          <w:spacing w:val="-3"/>
          <w:sz w:val="24"/>
        </w:rPr>
        <w:t xml:space="preserve"> </w:t>
      </w:r>
      <w:r>
        <w:rPr>
          <w:sz w:val="24"/>
        </w:rPr>
        <w:t>nivelin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diplomës</w:t>
      </w:r>
      <w:r>
        <w:rPr>
          <w:spacing w:val="-3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Profesional,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fushen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inxhinierisë, torografisë etj.</w:t>
      </w:r>
    </w:p>
    <w:p w14:paraId="2822525B" w14:textId="77777777" w:rsidR="00C53064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13FE6FC5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datës </w:t>
      </w:r>
      <w:r w:rsidR="004C6ECF" w:rsidRPr="005D4C94">
        <w:rPr>
          <w:b/>
          <w:sz w:val="24"/>
        </w:rPr>
        <w:t>01.12.2025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19039A23" w:rsidR="00C53064" w:rsidRDefault="00C53064" w:rsidP="00C53064">
      <w:pPr>
        <w:pStyle w:val="BodyText"/>
        <w:ind w:left="720"/>
      </w:pPr>
      <w:r>
        <w:t xml:space="preserve">Në datën </w:t>
      </w:r>
      <w:r w:rsidR="004C6ECF">
        <w:rPr>
          <w:b/>
        </w:rPr>
        <w:t>03.12.2025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107BDCBD" w14:textId="77777777" w:rsidR="00C53064" w:rsidRDefault="00C53064" w:rsidP="00C53064">
      <w:pPr>
        <w:pStyle w:val="BodyText"/>
        <w:sectPr w:rsidR="00C53064">
          <w:pgSz w:w="12240" w:h="15840"/>
          <w:pgMar w:top="1460" w:right="1080" w:bottom="280" w:left="1080" w:header="720" w:footer="720" w:gutter="0"/>
          <w:cols w:space="720"/>
        </w:sectPr>
      </w:pP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lastRenderedPageBreak/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4E838995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Nr.139/2015</w:t>
      </w:r>
      <w:r>
        <w:rPr>
          <w:spacing w:val="-2"/>
          <w:sz w:val="24"/>
        </w:rPr>
        <w:t xml:space="preserve"> </w:t>
      </w:r>
      <w:r>
        <w:rPr>
          <w:sz w:val="24"/>
        </w:rPr>
        <w:t>“Per</w:t>
      </w:r>
      <w:r>
        <w:rPr>
          <w:spacing w:val="-2"/>
          <w:sz w:val="24"/>
        </w:rPr>
        <w:t xml:space="preserve"> </w:t>
      </w:r>
      <w:r>
        <w:rPr>
          <w:sz w:val="24"/>
        </w:rPr>
        <w:t>veteqeverisjen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vendore”;</w:t>
      </w:r>
    </w:p>
    <w:p w14:paraId="2742075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119/2014 datë</w:t>
      </w:r>
      <w:r>
        <w:rPr>
          <w:spacing w:val="-2"/>
          <w:sz w:val="24"/>
        </w:rPr>
        <w:t xml:space="preserve"> </w:t>
      </w:r>
      <w:r>
        <w:rPr>
          <w:sz w:val="24"/>
        </w:rPr>
        <w:t>18.9.2014 “Për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drejtën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informimit”;</w:t>
      </w:r>
    </w:p>
    <w:p w14:paraId="2B20C297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Ligji</w:t>
      </w:r>
      <w:r>
        <w:rPr>
          <w:spacing w:val="-3"/>
          <w:sz w:val="24"/>
        </w:rPr>
        <w:t xml:space="preserve"> </w:t>
      </w:r>
      <w:r>
        <w:rPr>
          <w:sz w:val="24"/>
        </w:rPr>
        <w:t>Nr.9887,</w:t>
      </w:r>
      <w:r>
        <w:rPr>
          <w:spacing w:val="-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10.3.2008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mbrojtjen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të dhënave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personale”;</w:t>
      </w:r>
    </w:p>
    <w:p w14:paraId="22D5EBDB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before="44" w:line="276" w:lineRule="auto"/>
        <w:ind w:right="896"/>
      </w:pPr>
      <w:r>
        <w:rPr>
          <w:sz w:val="24"/>
        </w:rPr>
        <w:t>VKM-ja</w:t>
      </w:r>
      <w:r>
        <w:rPr>
          <w:spacing w:val="-3"/>
          <w:sz w:val="24"/>
        </w:rPr>
        <w:t xml:space="preserve"> </w:t>
      </w:r>
      <w:r>
        <w:rPr>
          <w:sz w:val="24"/>
        </w:rPr>
        <w:t>994/2015</w:t>
      </w:r>
      <w:r>
        <w:rPr>
          <w:spacing w:val="-3"/>
          <w:sz w:val="24"/>
        </w:rPr>
        <w:t xml:space="preserve"> </w:t>
      </w:r>
      <w:r>
        <w:rPr>
          <w:sz w:val="24"/>
        </w:rPr>
        <w:t>”Për</w:t>
      </w:r>
      <w:r>
        <w:rPr>
          <w:spacing w:val="-3"/>
          <w:sz w:val="24"/>
        </w:rPr>
        <w:t xml:space="preserve"> </w:t>
      </w:r>
      <w:r>
        <w:rPr>
          <w:sz w:val="24"/>
        </w:rPr>
        <w:t>procedurën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regjistrimit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marrjes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tokës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pronësi”;</w:t>
      </w:r>
    </w:p>
    <w:p w14:paraId="03C5F19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6" w:lineRule="auto"/>
        <w:ind w:right="652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337/2015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kryerjes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procesit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kalimit</w:t>
      </w:r>
      <w:r>
        <w:rPr>
          <w:spacing w:val="-3"/>
          <w:sz w:val="24"/>
        </w:rPr>
        <w:t xml:space="preserve"> </w:t>
      </w:r>
      <w:r>
        <w:rPr>
          <w:sz w:val="24"/>
        </w:rPr>
        <w:t>të tokës bujqësore të ish-ndërmarrjeve bujqësore në pronësi të përfituesve”</w:t>
      </w:r>
    </w:p>
    <w:p w14:paraId="5BD24788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6" w:lineRule="auto"/>
        <w:ind w:right="563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253/2013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plotësimit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marrjes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së tokës bujqësore në pronësi për familjet bujqësore në fshatrat e ish-kooperativave </w:t>
      </w:r>
      <w:r>
        <w:rPr>
          <w:spacing w:val="-2"/>
          <w:sz w:val="24"/>
        </w:rPr>
        <w:t>bujqësore”;</w:t>
      </w:r>
    </w:p>
    <w:p w14:paraId="2D0F1B27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spacing w:line="274" w:lineRule="exact"/>
        <w:rPr>
          <w:sz w:val="24"/>
        </w:rPr>
      </w:pPr>
      <w:r>
        <w:rPr>
          <w:sz w:val="24"/>
        </w:rPr>
        <w:t>Ligje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tjera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cilat</w:t>
      </w:r>
      <w:r>
        <w:rPr>
          <w:spacing w:val="-1"/>
          <w:sz w:val="24"/>
        </w:rPr>
        <w:t xml:space="preserve"> </w:t>
      </w:r>
      <w:r>
        <w:rPr>
          <w:sz w:val="24"/>
        </w:rPr>
        <w:t>veprojnë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organizimin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funksionimin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qeverisjes </w:t>
      </w:r>
      <w:r>
        <w:rPr>
          <w:spacing w:val="-2"/>
          <w:sz w:val="24"/>
        </w:rPr>
        <w:t>vendore.</w:t>
      </w:r>
    </w:p>
    <w:p w14:paraId="37916C7A" w14:textId="77777777" w:rsidR="00C53064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ind w:right="363"/>
        <w:rPr>
          <w:sz w:val="24"/>
        </w:rPr>
      </w:pPr>
      <w:r>
        <w:rPr>
          <w:sz w:val="24"/>
        </w:rPr>
        <w:t>Aktet nënligjore të ligjeve të sipër përmendura si dhe çdo VKM që lidhet me ligjet e sipër përmendura dhe me pozicionin e punës.</w:t>
      </w:r>
    </w:p>
    <w:p w14:paraId="60FB5ED5" w14:textId="77777777" w:rsidR="00C53064" w:rsidRDefault="00C53064" w:rsidP="00C53064">
      <w:pPr>
        <w:pStyle w:val="BodyText"/>
      </w:pP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6F06C789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D46930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77777777" w:rsidR="00C53064" w:rsidRDefault="00C53064" w:rsidP="00C53064">
      <w:pPr>
        <w:pStyle w:val="BodyText"/>
        <w:spacing w:before="19"/>
      </w:pPr>
    </w:p>
    <w:p w14:paraId="33F2FCC6" w14:textId="77777777" w:rsidR="00C53064" w:rsidRDefault="00C53064" w:rsidP="00C53064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0BD805DC" w14:textId="77777777" w:rsidR="00C53064" w:rsidRDefault="00C53064" w:rsidP="00C53064">
      <w:pPr>
        <w:pStyle w:val="Heading1"/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lastRenderedPageBreak/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74782E12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data </w:t>
      </w:r>
      <w:r w:rsidR="005D4C94">
        <w:t>03.12.2025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Default="00C53064" w:rsidP="00C53064">
      <w:pPr>
        <w:pStyle w:val="BodyText"/>
        <w:ind w:left="1080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72A4D821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ind w:right="639"/>
        <w:rPr>
          <w:sz w:val="24"/>
        </w:rPr>
      </w:pP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zotërojnë</w:t>
      </w:r>
      <w:r>
        <w:rPr>
          <w:spacing w:val="-3"/>
          <w:sz w:val="24"/>
        </w:rPr>
        <w:t xml:space="preserve"> </w:t>
      </w:r>
      <w:r>
        <w:rPr>
          <w:sz w:val="24"/>
        </w:rPr>
        <w:t>edhe</w:t>
      </w:r>
      <w:r>
        <w:rPr>
          <w:spacing w:val="-4"/>
          <w:sz w:val="24"/>
        </w:rPr>
        <w:t xml:space="preserve"> </w:t>
      </w:r>
      <w:r>
        <w:rPr>
          <w:sz w:val="24"/>
        </w:rPr>
        <w:t>diplomën</w:t>
      </w:r>
      <w:r>
        <w:rPr>
          <w:spacing w:val="-3"/>
          <w:sz w:val="24"/>
        </w:rPr>
        <w:t xml:space="preserve"> </w:t>
      </w:r>
      <w:r>
        <w:rPr>
          <w:sz w:val="24"/>
        </w:rPr>
        <w:t>bachelor</w:t>
      </w:r>
      <w:r>
        <w:rPr>
          <w:spacing w:val="-3"/>
          <w:sz w:val="24"/>
        </w:rPr>
        <w:t xml:space="preserve"> </w:t>
      </w:r>
      <w:r>
        <w:rPr>
          <w:sz w:val="24"/>
        </w:rPr>
        <w:t>dhe</w:t>
      </w:r>
      <w:r>
        <w:rPr>
          <w:spacing w:val="-4"/>
          <w:sz w:val="24"/>
        </w:rPr>
        <w:t xml:space="preserve"> </w:t>
      </w:r>
      <w:r>
        <w:rPr>
          <w:sz w:val="24"/>
        </w:rPr>
        <w:t>master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 në</w:t>
      </w:r>
      <w:r>
        <w:rPr>
          <w:spacing w:val="40"/>
          <w:sz w:val="24"/>
        </w:rPr>
        <w:t xml:space="preserve"> </w:t>
      </w:r>
      <w:r>
        <w:rPr>
          <w:sz w:val="24"/>
        </w:rPr>
        <w:t>fushen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inxhinierisë, torografisë etj.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4A0ACE39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164C6D1E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5D4C94" w:rsidRPr="005D4C94">
        <w:rPr>
          <w:b/>
          <w:spacing w:val="-2"/>
        </w:rPr>
        <w:t>03.12.2025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4CAE747E" w14:textId="77777777" w:rsidR="00C53064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7D0E1581" w:rsidR="00C53064" w:rsidRDefault="00C53064" w:rsidP="00C53064">
      <w:pPr>
        <w:pStyle w:val="BodyText"/>
        <w:ind w:left="360" w:right="336"/>
        <w:jc w:val="both"/>
      </w:pPr>
      <w:r>
        <w:t xml:space="preserve">Në </w:t>
      </w:r>
      <w:r w:rsidRPr="005D4C94">
        <w:t xml:space="preserve">datën </w:t>
      </w:r>
      <w:r w:rsidR="005D4C94" w:rsidRPr="005D4C94">
        <w:rPr>
          <w:b/>
        </w:rPr>
        <w:t>15.12.2025</w:t>
      </w:r>
      <w:r w:rsidRPr="005D4C94">
        <w:t>, Bashkia</w:t>
      </w:r>
      <w:r>
        <w:t xml:space="preserve">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71030D31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152/2013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nëpunësin</w:t>
      </w:r>
      <w:r>
        <w:rPr>
          <w:spacing w:val="-1"/>
          <w:sz w:val="24"/>
        </w:rPr>
        <w:t xml:space="preserve"> </w:t>
      </w:r>
      <w:r>
        <w:rPr>
          <w:sz w:val="24"/>
        </w:rPr>
        <w:t>civil”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ndryshuar;</w:t>
      </w:r>
    </w:p>
    <w:p w14:paraId="1D1E00E5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Ligjin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3"/>
          <w:sz w:val="24"/>
        </w:rPr>
        <w:t xml:space="preserve"> </w:t>
      </w:r>
      <w:r>
        <w:rPr>
          <w:sz w:val="24"/>
        </w:rPr>
        <w:t>Nr.139/2015</w:t>
      </w:r>
      <w:r>
        <w:rPr>
          <w:spacing w:val="-2"/>
          <w:sz w:val="24"/>
        </w:rPr>
        <w:t xml:space="preserve"> </w:t>
      </w:r>
      <w:r>
        <w:rPr>
          <w:sz w:val="24"/>
        </w:rPr>
        <w:t>“Per</w:t>
      </w:r>
      <w:r>
        <w:rPr>
          <w:spacing w:val="-2"/>
          <w:sz w:val="24"/>
        </w:rPr>
        <w:t xml:space="preserve"> </w:t>
      </w:r>
      <w:r>
        <w:rPr>
          <w:sz w:val="24"/>
        </w:rPr>
        <w:t>veteqeverisjen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vendore”;</w:t>
      </w:r>
    </w:p>
    <w:p w14:paraId="231520D8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rPr>
          <w:sz w:val="24"/>
        </w:rPr>
      </w:pPr>
      <w:r>
        <w:rPr>
          <w:sz w:val="24"/>
        </w:rPr>
        <w:t>Ligji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119/2014 datë</w:t>
      </w:r>
      <w:r>
        <w:rPr>
          <w:spacing w:val="-2"/>
          <w:sz w:val="24"/>
        </w:rPr>
        <w:t xml:space="preserve"> </w:t>
      </w:r>
      <w:r>
        <w:rPr>
          <w:sz w:val="24"/>
        </w:rPr>
        <w:t>18.9.2014</w:t>
      </w:r>
      <w:r>
        <w:rPr>
          <w:spacing w:val="-1"/>
          <w:sz w:val="24"/>
        </w:rPr>
        <w:t xml:space="preserve"> </w:t>
      </w:r>
      <w:r>
        <w:rPr>
          <w:sz w:val="24"/>
        </w:rPr>
        <w:t>“Për të</w:t>
      </w:r>
      <w:r>
        <w:rPr>
          <w:spacing w:val="-3"/>
          <w:sz w:val="24"/>
        </w:rPr>
        <w:t xml:space="preserve"> </w:t>
      </w:r>
      <w:r>
        <w:rPr>
          <w:sz w:val="24"/>
        </w:rPr>
        <w:t>drejtën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informimit”;</w:t>
      </w:r>
    </w:p>
    <w:p w14:paraId="7C99B52A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41"/>
        <w:rPr>
          <w:sz w:val="24"/>
        </w:rPr>
      </w:pPr>
      <w:r>
        <w:rPr>
          <w:sz w:val="24"/>
        </w:rPr>
        <w:t>Ligji</w:t>
      </w:r>
      <w:r>
        <w:rPr>
          <w:spacing w:val="-3"/>
          <w:sz w:val="24"/>
        </w:rPr>
        <w:t xml:space="preserve"> </w:t>
      </w:r>
      <w:r>
        <w:rPr>
          <w:sz w:val="24"/>
        </w:rPr>
        <w:t>Nr.9887,</w:t>
      </w:r>
      <w:r>
        <w:rPr>
          <w:spacing w:val="-1"/>
          <w:sz w:val="24"/>
        </w:rPr>
        <w:t xml:space="preserve"> </w:t>
      </w:r>
      <w:r>
        <w:rPr>
          <w:sz w:val="24"/>
        </w:rPr>
        <w:t>datë</w:t>
      </w:r>
      <w:r>
        <w:rPr>
          <w:spacing w:val="-2"/>
          <w:sz w:val="24"/>
        </w:rPr>
        <w:t xml:space="preserve"> </w:t>
      </w:r>
      <w:r>
        <w:rPr>
          <w:sz w:val="24"/>
        </w:rPr>
        <w:t>10.3.2008</w:t>
      </w:r>
      <w:r>
        <w:rPr>
          <w:spacing w:val="-1"/>
          <w:sz w:val="24"/>
        </w:rPr>
        <w:t xml:space="preserve"> </w:t>
      </w:r>
      <w:r>
        <w:rPr>
          <w:sz w:val="24"/>
        </w:rPr>
        <w:t>“Për</w:t>
      </w:r>
      <w:r>
        <w:rPr>
          <w:spacing w:val="-1"/>
          <w:sz w:val="24"/>
        </w:rPr>
        <w:t xml:space="preserve"> </w:t>
      </w:r>
      <w:r>
        <w:rPr>
          <w:sz w:val="24"/>
        </w:rPr>
        <w:t>mbrojtjen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të dhënave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personale”;</w:t>
      </w:r>
    </w:p>
    <w:p w14:paraId="2FC7FD07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41" w:line="276" w:lineRule="auto"/>
        <w:ind w:right="894"/>
      </w:pPr>
      <w:r>
        <w:rPr>
          <w:sz w:val="24"/>
        </w:rPr>
        <w:t>VKM-ja</w:t>
      </w:r>
      <w:r>
        <w:rPr>
          <w:spacing w:val="-3"/>
          <w:sz w:val="24"/>
        </w:rPr>
        <w:t xml:space="preserve"> </w:t>
      </w:r>
      <w:r>
        <w:rPr>
          <w:sz w:val="24"/>
        </w:rPr>
        <w:t>994/2015</w:t>
      </w:r>
      <w:r>
        <w:rPr>
          <w:spacing w:val="-3"/>
          <w:sz w:val="24"/>
        </w:rPr>
        <w:t xml:space="preserve"> </w:t>
      </w:r>
      <w:r>
        <w:rPr>
          <w:sz w:val="24"/>
        </w:rPr>
        <w:t>”Për</w:t>
      </w:r>
      <w:r>
        <w:rPr>
          <w:spacing w:val="-3"/>
          <w:sz w:val="24"/>
        </w:rPr>
        <w:t xml:space="preserve"> </w:t>
      </w:r>
      <w:r>
        <w:rPr>
          <w:sz w:val="24"/>
        </w:rPr>
        <w:t>procedurën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regjistrimit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akteve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marrjes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4"/>
          <w:sz w:val="24"/>
        </w:rPr>
        <w:t xml:space="preserve"> </w:t>
      </w:r>
      <w:r>
        <w:rPr>
          <w:sz w:val="24"/>
        </w:rPr>
        <w:t>tokës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pronësi”;</w:t>
      </w:r>
    </w:p>
    <w:p w14:paraId="2642B742" w14:textId="77777777" w:rsidR="00C53064" w:rsidRDefault="00C53064" w:rsidP="00C53064">
      <w:pPr>
        <w:pStyle w:val="ListParagraph"/>
        <w:numPr>
          <w:ilvl w:val="0"/>
          <w:numId w:val="2"/>
        </w:numPr>
        <w:tabs>
          <w:tab w:val="left" w:pos="1440"/>
        </w:tabs>
        <w:spacing w:before="1" w:line="278" w:lineRule="auto"/>
        <w:ind w:right="652"/>
      </w:pPr>
      <w:r>
        <w:rPr>
          <w:sz w:val="24"/>
        </w:rPr>
        <w:t>VKM</w:t>
      </w:r>
      <w:r>
        <w:rPr>
          <w:spacing w:val="-4"/>
          <w:sz w:val="24"/>
        </w:rPr>
        <w:t xml:space="preserve"> </w:t>
      </w:r>
      <w:r>
        <w:rPr>
          <w:sz w:val="24"/>
        </w:rPr>
        <w:t>337/2015</w:t>
      </w:r>
      <w:r>
        <w:rPr>
          <w:spacing w:val="-3"/>
          <w:sz w:val="24"/>
        </w:rPr>
        <w:t xml:space="preserve"> </w:t>
      </w:r>
      <w:r>
        <w:rPr>
          <w:sz w:val="24"/>
        </w:rPr>
        <w:t>“Për</w:t>
      </w:r>
      <w:r>
        <w:rPr>
          <w:spacing w:val="-3"/>
          <w:sz w:val="24"/>
        </w:rPr>
        <w:t xml:space="preserve"> </w:t>
      </w:r>
      <w:r>
        <w:rPr>
          <w:sz w:val="24"/>
        </w:rPr>
        <w:t>përcaktimin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procedurave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kryerjes</w:t>
      </w:r>
      <w:r>
        <w:rPr>
          <w:spacing w:val="-4"/>
          <w:sz w:val="24"/>
        </w:rPr>
        <w:t xml:space="preserve"> </w:t>
      </w:r>
      <w:r>
        <w:rPr>
          <w:sz w:val="24"/>
        </w:rPr>
        <w:t>së</w:t>
      </w:r>
      <w:r>
        <w:rPr>
          <w:spacing w:val="-3"/>
          <w:sz w:val="24"/>
        </w:rPr>
        <w:t xml:space="preserve"> </w:t>
      </w:r>
      <w:r>
        <w:rPr>
          <w:sz w:val="24"/>
        </w:rPr>
        <w:t>procesit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kalimit</w:t>
      </w:r>
      <w:r>
        <w:rPr>
          <w:spacing w:val="-3"/>
          <w:sz w:val="24"/>
        </w:rPr>
        <w:t xml:space="preserve"> </w:t>
      </w:r>
      <w:r>
        <w:rPr>
          <w:sz w:val="24"/>
        </w:rPr>
        <w:t>të tokës bujqësore të ish-ndërmarrjeve bujqësore në pronësi të përfituesve”</w:t>
      </w:r>
    </w:p>
    <w:p w14:paraId="687D1DEA" w14:textId="77777777" w:rsidR="00C53064" w:rsidRDefault="00C53064" w:rsidP="00C53064">
      <w:pPr>
        <w:pStyle w:val="BodyText"/>
        <w:spacing w:before="195" w:line="276" w:lineRule="auto"/>
        <w:ind w:left="360" w:right="903"/>
      </w:pPr>
      <w:r>
        <w:t>VKM</w:t>
      </w:r>
      <w:r>
        <w:rPr>
          <w:spacing w:val="-4"/>
        </w:rPr>
        <w:t xml:space="preserve"> </w:t>
      </w:r>
      <w:r>
        <w:t>253/2013</w:t>
      </w:r>
      <w:r>
        <w:rPr>
          <w:spacing w:val="-3"/>
        </w:rPr>
        <w:t xml:space="preserve"> </w:t>
      </w:r>
      <w:r>
        <w:t>“Për</w:t>
      </w:r>
      <w:r>
        <w:rPr>
          <w:spacing w:val="-3"/>
        </w:rPr>
        <w:t xml:space="preserve"> </w:t>
      </w:r>
      <w:r>
        <w:t>përcaktimin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procedurave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plotësimit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akteve</w:t>
      </w:r>
      <w:r>
        <w:rPr>
          <w:spacing w:val="-5"/>
        </w:rPr>
        <w:t xml:space="preserve"> </w:t>
      </w:r>
      <w:r>
        <w:t>të marrjes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tokës bujqësore në pronësi për familjet bujqësore në fshatrat e ish-kooperativave bujqësore”; Ligje te tjera të cilat veprojnë në organizimin dhe funksionimin e qeverisjes vendore.</w:t>
      </w:r>
    </w:p>
    <w:p w14:paraId="22F18A07" w14:textId="77777777" w:rsidR="00C53064" w:rsidRDefault="00C53064" w:rsidP="00C53064">
      <w:pPr>
        <w:pStyle w:val="BodyText"/>
        <w:spacing w:line="234" w:lineRule="exact"/>
        <w:ind w:left="360"/>
      </w:pPr>
      <w:r>
        <w:t>Aktet</w:t>
      </w:r>
      <w:r>
        <w:rPr>
          <w:spacing w:val="44"/>
        </w:rPr>
        <w:t xml:space="preserve"> </w:t>
      </w:r>
      <w:r>
        <w:t>nënligjore</w:t>
      </w:r>
      <w:r>
        <w:rPr>
          <w:spacing w:val="44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ligjeve</w:t>
      </w:r>
      <w:r>
        <w:rPr>
          <w:spacing w:val="44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sipër</w:t>
      </w:r>
      <w:r>
        <w:rPr>
          <w:spacing w:val="43"/>
        </w:rPr>
        <w:t xml:space="preserve"> </w:t>
      </w:r>
      <w:r>
        <w:t>përmendura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dhe</w:t>
      </w:r>
      <w:r>
        <w:rPr>
          <w:spacing w:val="43"/>
        </w:rPr>
        <w:t xml:space="preserve"> </w:t>
      </w:r>
      <w:r>
        <w:t>çdo</w:t>
      </w:r>
      <w:r>
        <w:rPr>
          <w:spacing w:val="45"/>
        </w:rPr>
        <w:t xml:space="preserve"> </w:t>
      </w:r>
      <w:r>
        <w:t>VKM</w:t>
      </w:r>
      <w:r>
        <w:rPr>
          <w:spacing w:val="46"/>
        </w:rPr>
        <w:t xml:space="preserve"> </w:t>
      </w:r>
      <w:r>
        <w:t>që</w:t>
      </w:r>
      <w:r>
        <w:rPr>
          <w:spacing w:val="44"/>
        </w:rPr>
        <w:t xml:space="preserve"> </w:t>
      </w:r>
      <w:r>
        <w:t>lidhet</w:t>
      </w:r>
      <w:r>
        <w:rPr>
          <w:spacing w:val="4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ligjet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sipër</w:t>
      </w:r>
    </w:p>
    <w:p w14:paraId="2748F73A" w14:textId="77777777" w:rsidR="00C53064" w:rsidRDefault="00C53064" w:rsidP="00C53064">
      <w:pPr>
        <w:pStyle w:val="BodyText"/>
        <w:ind w:left="360"/>
      </w:pPr>
      <w:r>
        <w:t>përmendura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pozicionin e </w:t>
      </w:r>
      <w:r>
        <w:rPr>
          <w:spacing w:val="-2"/>
        </w:rPr>
        <w:t>punës.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50E51CFE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D46930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1ACB789C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 xml:space="preserve">datën, vendin dhe orën ku do të zhvillohet konkurimi; Për të marrë këtë informacion, </w:t>
      </w:r>
      <w:r w:rsidRPr="00583AB0">
        <w:t>kandidatët</w:t>
      </w:r>
      <w:r w:rsidRPr="00583AB0">
        <w:rPr>
          <w:spacing w:val="-3"/>
        </w:rPr>
        <w:t xml:space="preserve"> </w:t>
      </w:r>
      <w:r w:rsidRPr="00583AB0">
        <w:t>duhet</w:t>
      </w:r>
      <w:r w:rsidRPr="00583AB0">
        <w:rPr>
          <w:spacing w:val="-3"/>
        </w:rPr>
        <w:t xml:space="preserve"> </w:t>
      </w:r>
      <w:r w:rsidRPr="00583AB0">
        <w:t>të</w:t>
      </w:r>
      <w:r w:rsidRPr="00583AB0">
        <w:rPr>
          <w:spacing w:val="-2"/>
        </w:rPr>
        <w:t xml:space="preserve"> </w:t>
      </w:r>
      <w:r w:rsidRPr="00583AB0">
        <w:t>vizitojnë</w:t>
      </w:r>
      <w:r w:rsidRPr="00583AB0">
        <w:rPr>
          <w:spacing w:val="-3"/>
        </w:rPr>
        <w:t xml:space="preserve"> </w:t>
      </w:r>
      <w:r w:rsidRPr="00583AB0">
        <w:t>në</w:t>
      </w:r>
      <w:r w:rsidRPr="00583AB0">
        <w:rPr>
          <w:spacing w:val="-5"/>
        </w:rPr>
        <w:t xml:space="preserve"> </w:t>
      </w:r>
      <w:r w:rsidRPr="00583AB0">
        <w:t>mënyrë</w:t>
      </w:r>
      <w:r w:rsidRPr="00583AB0">
        <w:rPr>
          <w:spacing w:val="-4"/>
        </w:rPr>
        <w:t xml:space="preserve"> </w:t>
      </w:r>
      <w:r w:rsidRPr="00583AB0">
        <w:t>të</w:t>
      </w:r>
      <w:r w:rsidRPr="00583AB0">
        <w:rPr>
          <w:spacing w:val="-4"/>
        </w:rPr>
        <w:t xml:space="preserve"> </w:t>
      </w:r>
      <w:r w:rsidRPr="00583AB0">
        <w:t>vazhdueshme</w:t>
      </w:r>
      <w:r w:rsidRPr="00583AB0">
        <w:rPr>
          <w:spacing w:val="-3"/>
        </w:rPr>
        <w:t xml:space="preserve"> </w:t>
      </w:r>
      <w:r w:rsidRPr="00583AB0">
        <w:t>faqen</w:t>
      </w:r>
      <w:r w:rsidRPr="00583AB0">
        <w:rPr>
          <w:spacing w:val="-1"/>
        </w:rPr>
        <w:t xml:space="preserve"> </w:t>
      </w:r>
      <w:r w:rsidRPr="00583AB0">
        <w:t>e Bashkisë</w:t>
      </w:r>
      <w:r w:rsidRPr="00583AB0">
        <w:rPr>
          <w:spacing w:val="-4"/>
        </w:rPr>
        <w:t xml:space="preserve"> </w:t>
      </w:r>
      <w:r w:rsidR="00040B30" w:rsidRPr="00583AB0">
        <w:t>Cerrik</w:t>
      </w:r>
      <w:r w:rsidRPr="00583AB0">
        <w:rPr>
          <w:spacing w:val="-2"/>
        </w:rPr>
        <w:t xml:space="preserve"> </w:t>
      </w:r>
      <w:r w:rsidRPr="00583AB0">
        <w:t>duke</w:t>
      </w:r>
      <w:r w:rsidRPr="00583AB0">
        <w:rPr>
          <w:spacing w:val="-4"/>
        </w:rPr>
        <w:t xml:space="preserve"> </w:t>
      </w:r>
      <w:r w:rsidRPr="00583AB0">
        <w:t>filluar</w:t>
      </w:r>
      <w:r w:rsidRPr="00583AB0">
        <w:rPr>
          <w:spacing w:val="-2"/>
        </w:rPr>
        <w:t xml:space="preserve"> </w:t>
      </w:r>
      <w:r w:rsidRPr="00583AB0">
        <w:t>nga data</w:t>
      </w:r>
      <w:r w:rsidRPr="00583AB0">
        <w:rPr>
          <w:spacing w:val="40"/>
        </w:rPr>
        <w:t xml:space="preserve"> </w:t>
      </w:r>
      <w:r w:rsidR="005D4C94" w:rsidRPr="00583AB0">
        <w:rPr>
          <w:b/>
        </w:rPr>
        <w:t>15.12.2025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bookmarkEnd w:id="0"/>
    <w:bookmarkEnd w:id="1"/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4BC824A5" w:rsidR="00C53064" w:rsidRDefault="00C53064"/>
    <w:p w14:paraId="5832B411" w14:textId="2C32E01F" w:rsidR="00C80A1F" w:rsidRDefault="00C80A1F"/>
    <w:p w14:paraId="36CCC6FA" w14:textId="77777777" w:rsidR="00C80A1F" w:rsidRDefault="00C80A1F"/>
    <w:sectPr w:rsidR="00C80A1F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321515C2"/>
    <w:multiLevelType w:val="hybridMultilevel"/>
    <w:tmpl w:val="83C8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60A31BDD"/>
    <w:multiLevelType w:val="hybridMultilevel"/>
    <w:tmpl w:val="47EC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A5714"/>
    <w:rsid w:val="000C197B"/>
    <w:rsid w:val="000D790F"/>
    <w:rsid w:val="002276F9"/>
    <w:rsid w:val="00293681"/>
    <w:rsid w:val="004479C2"/>
    <w:rsid w:val="004C3313"/>
    <w:rsid w:val="004C6ECF"/>
    <w:rsid w:val="00583AB0"/>
    <w:rsid w:val="005A7A7F"/>
    <w:rsid w:val="005D4C94"/>
    <w:rsid w:val="0060256B"/>
    <w:rsid w:val="006B792E"/>
    <w:rsid w:val="00717C9D"/>
    <w:rsid w:val="00880CAC"/>
    <w:rsid w:val="008A7282"/>
    <w:rsid w:val="009B58B7"/>
    <w:rsid w:val="00AD29C9"/>
    <w:rsid w:val="00B07A1D"/>
    <w:rsid w:val="00B55696"/>
    <w:rsid w:val="00BA0037"/>
    <w:rsid w:val="00C146C7"/>
    <w:rsid w:val="00C53064"/>
    <w:rsid w:val="00C80A1F"/>
    <w:rsid w:val="00D46930"/>
    <w:rsid w:val="00D93CE8"/>
    <w:rsid w:val="00E934BC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67</cp:revision>
  <cp:lastPrinted>2025-11-17T13:10:00Z</cp:lastPrinted>
  <dcterms:created xsi:type="dcterms:W3CDTF">2025-11-17T12:37:00Z</dcterms:created>
  <dcterms:modified xsi:type="dcterms:W3CDTF">2025-11-19T11:09:00Z</dcterms:modified>
</cp:coreProperties>
</file>