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FD5F" w14:textId="77777777" w:rsidR="00531D48" w:rsidRDefault="00531D48" w:rsidP="00531D48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83403B" wp14:editId="0A43E044">
            <wp:simplePos x="0" y="0"/>
            <wp:positionH relativeFrom="margin">
              <wp:posOffset>-495300</wp:posOffset>
            </wp:positionH>
            <wp:positionV relativeFrom="paragraph">
              <wp:posOffset>-742950</wp:posOffset>
            </wp:positionV>
            <wp:extent cx="6800850" cy="1017833"/>
            <wp:effectExtent l="0" t="0" r="0" b="0"/>
            <wp:wrapNone/>
            <wp:docPr id="150717418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710" cy="10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6F670" w14:textId="77777777" w:rsidR="00531D48" w:rsidRPr="00D87D8D" w:rsidRDefault="00531D48" w:rsidP="00531D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87D8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BASHKIA ROSKOVEC</w:t>
      </w:r>
    </w:p>
    <w:p w14:paraId="4628E0C2" w14:textId="77777777" w:rsidR="00531D48" w:rsidRPr="00531D48" w:rsidRDefault="00531D48" w:rsidP="00531D4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D48">
        <w:rPr>
          <w:rFonts w:ascii="Times New Roman" w:hAnsi="Times New Roman" w:cs="Times New Roman"/>
          <w:b/>
          <w:bCs/>
          <w:sz w:val="24"/>
          <w:szCs w:val="24"/>
        </w:rPr>
        <w:t>KRYETARI</w:t>
      </w:r>
    </w:p>
    <w:p w14:paraId="7E3F7FBC" w14:textId="77777777" w:rsidR="00D87D8D" w:rsidRDefault="00D87D8D" w:rsidP="00D87D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29607F" w14:textId="77777777" w:rsidR="001C3090" w:rsidRDefault="001C3090" w:rsidP="00D87D8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DD91C1" w14:textId="5917DDC7" w:rsidR="00D43014" w:rsidRPr="004C2965" w:rsidRDefault="00D43014" w:rsidP="00D87D8D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7A66447" w14:textId="0F1EAF7C" w:rsidR="004C2965" w:rsidRPr="004C2965" w:rsidRDefault="00D87D8D" w:rsidP="004C2965">
      <w:pPr>
        <w:pStyle w:val="NoSpacing"/>
        <w:jc w:val="center"/>
        <w:rPr>
          <w:sz w:val="24"/>
          <w:szCs w:val="24"/>
        </w:rPr>
      </w:pPr>
      <w:r w:rsidRPr="004C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SHPALLJE </w:t>
      </w:r>
      <w:bookmarkStart w:id="0" w:name="_Hlk151492980"/>
      <w:r w:rsidR="004C2965" w:rsidRPr="004C29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PËR </w:t>
      </w:r>
      <w:r w:rsidR="004C2965" w:rsidRPr="004C2965">
        <w:rPr>
          <w:rFonts w:ascii="Times New Roman" w:hAnsi="Times New Roman" w:cs="Times New Roman"/>
          <w:b/>
          <w:color w:val="000000"/>
          <w:sz w:val="24"/>
          <w:szCs w:val="24"/>
        </w:rPr>
        <w:t>VENDE TË LIRA PUNE</w:t>
      </w:r>
    </w:p>
    <w:p w14:paraId="18715CDE" w14:textId="31888DB6" w:rsidR="00D43014" w:rsidRPr="004C2965" w:rsidRDefault="004C2965" w:rsidP="004C2965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96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</w:t>
      </w:r>
      <w:r w:rsidRPr="004C2965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 xml:space="preserve">Punonjës në Policinë e Bashkisë </w:t>
      </w:r>
      <w:r w:rsidR="00D87D8D" w:rsidRPr="004C2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ROSKOVEC</w:t>
      </w:r>
      <w:bookmarkEnd w:id="0"/>
    </w:p>
    <w:p w14:paraId="50045F67" w14:textId="77777777" w:rsidR="00D43014" w:rsidRPr="00D43014" w:rsidRDefault="00D43014" w:rsidP="00D4301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4301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384E52E5" w14:textId="50999019" w:rsidR="00E83E40" w:rsidRPr="004C2965" w:rsidRDefault="00E64BDE" w:rsidP="004C296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96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65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9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nr.139/2015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17.12.2015 “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Kodit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E40" w:rsidRPr="004C2965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E83E40" w:rsidRPr="004C2965">
        <w:rPr>
          <w:rFonts w:ascii="Times New Roman" w:hAnsi="Times New Roman" w:cs="Times New Roman"/>
          <w:sz w:val="24"/>
          <w:szCs w:val="24"/>
        </w:rPr>
        <w:t xml:space="preserve">; </w:t>
      </w:r>
      <w:r w:rsidR="00E83E40" w:rsidRPr="004C29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të Ligjit nr.89/2022, datë </w:t>
      </w:r>
      <w:r w:rsidR="002867A9" w:rsidRPr="002867A9">
        <w:rPr>
          <w:rFonts w:ascii="Times New Roman" w:eastAsia="Times New Roman" w:hAnsi="Times New Roman" w:cs="Times New Roman"/>
          <w:sz w:val="24"/>
          <w:szCs w:val="24"/>
          <w:lang w:val="it-IT"/>
        </w:rPr>
        <w:t>22.12</w:t>
      </w:r>
      <w:r w:rsidR="00E83E40" w:rsidRPr="002867A9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360D06" w:rsidRPr="002867A9">
        <w:rPr>
          <w:rFonts w:ascii="Times New Roman" w:eastAsia="Times New Roman" w:hAnsi="Times New Roman" w:cs="Times New Roman"/>
          <w:sz w:val="24"/>
          <w:szCs w:val="24"/>
          <w:lang w:val="it-IT"/>
        </w:rPr>
        <w:t>2022</w:t>
      </w:r>
      <w:r w:rsidR="00E83E40" w:rsidRPr="004C296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“Për Policinë Bashkiake”; VKM-së nr.452 datë 26.07.2023 “Për miratimin e rregullores kuadër të Policisë Bashkiake”;</w:t>
      </w:r>
      <w:r w:rsidR="00E83E40" w:rsidRPr="004C2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Brendshme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Organizimin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Roskovec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Njësive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varësi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Kuman, Strum,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Kurjan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6E32" w:rsidRPr="00D92912">
        <w:rPr>
          <w:rFonts w:ascii="Times New Roman" w:hAnsi="Times New Roman" w:cs="Times New Roman"/>
          <w:sz w:val="24"/>
          <w:szCs w:val="24"/>
        </w:rPr>
        <w:t>n</w:t>
      </w:r>
      <w:r w:rsidR="00786E32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86E32" w:rsidRPr="00D92912">
        <w:rPr>
          <w:rFonts w:ascii="Times New Roman" w:hAnsi="Times New Roman" w:cs="Times New Roman"/>
          <w:sz w:val="24"/>
          <w:szCs w:val="24"/>
        </w:rPr>
        <w:t xml:space="preserve"> 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Vendimit të Kryetarit të Bashkisë Roskovec </w:t>
      </w:r>
      <w:r w:rsidR="00B54099" w:rsidRPr="00770624">
        <w:rPr>
          <w:rFonts w:ascii="Times New Roman" w:hAnsi="Times New Roman"/>
          <w:bCs/>
          <w:sz w:val="24"/>
          <w:szCs w:val="24"/>
          <w:lang w:val="it-IT"/>
        </w:rPr>
        <w:t xml:space="preserve">Nr. </w:t>
      </w:r>
      <w:r w:rsidR="00B54099">
        <w:rPr>
          <w:rFonts w:ascii="Times New Roman" w:hAnsi="Times New Roman"/>
          <w:bCs/>
          <w:sz w:val="24"/>
          <w:szCs w:val="24"/>
          <w:lang w:val="it-IT"/>
        </w:rPr>
        <w:t>152</w:t>
      </w:r>
      <w:r w:rsidR="00B54099" w:rsidRPr="00770624">
        <w:rPr>
          <w:rFonts w:ascii="Times New Roman" w:hAnsi="Times New Roman"/>
          <w:bCs/>
          <w:sz w:val="24"/>
          <w:szCs w:val="24"/>
          <w:lang w:val="it-IT"/>
        </w:rPr>
        <w:t xml:space="preserve">, </w:t>
      </w:r>
      <w:r w:rsidR="00B54099">
        <w:rPr>
          <w:rFonts w:ascii="Times New Roman" w:hAnsi="Times New Roman"/>
          <w:bCs/>
          <w:sz w:val="24"/>
          <w:szCs w:val="24"/>
          <w:lang w:val="it-IT"/>
        </w:rPr>
        <w:t>d</w:t>
      </w:r>
      <w:r w:rsidR="00B54099" w:rsidRPr="00770624">
        <w:rPr>
          <w:rFonts w:ascii="Times New Roman" w:hAnsi="Times New Roman"/>
          <w:bCs/>
          <w:sz w:val="24"/>
          <w:szCs w:val="24"/>
          <w:lang w:val="it-IT"/>
        </w:rPr>
        <w:t xml:space="preserve">atë </w:t>
      </w:r>
      <w:r w:rsidR="00B54099">
        <w:rPr>
          <w:rFonts w:ascii="Times New Roman" w:hAnsi="Times New Roman"/>
          <w:bCs/>
          <w:sz w:val="24"/>
          <w:szCs w:val="24"/>
          <w:lang w:val="it-IT"/>
        </w:rPr>
        <w:t>29</w:t>
      </w:r>
      <w:r w:rsidR="00B54099" w:rsidRPr="00770624">
        <w:rPr>
          <w:rFonts w:ascii="Times New Roman" w:hAnsi="Times New Roman"/>
          <w:bCs/>
          <w:sz w:val="24"/>
          <w:szCs w:val="24"/>
          <w:lang w:val="it-IT"/>
        </w:rPr>
        <w:t>.0</w:t>
      </w:r>
      <w:r w:rsidR="00B54099">
        <w:rPr>
          <w:rFonts w:ascii="Times New Roman" w:hAnsi="Times New Roman"/>
          <w:bCs/>
          <w:sz w:val="24"/>
          <w:szCs w:val="24"/>
          <w:lang w:val="it-IT"/>
        </w:rPr>
        <w:t>9</w:t>
      </w:r>
      <w:r w:rsidR="00B54099" w:rsidRPr="00770624">
        <w:rPr>
          <w:rFonts w:ascii="Times New Roman" w:hAnsi="Times New Roman"/>
          <w:bCs/>
          <w:sz w:val="24"/>
          <w:szCs w:val="24"/>
          <w:lang w:val="it-IT"/>
        </w:rPr>
        <w:t>.202</w:t>
      </w:r>
      <w:r w:rsidR="00B54099">
        <w:rPr>
          <w:rFonts w:ascii="Times New Roman" w:hAnsi="Times New Roman"/>
          <w:bCs/>
          <w:sz w:val="24"/>
          <w:szCs w:val="24"/>
          <w:lang w:val="it-IT"/>
        </w:rPr>
        <w:t>5</w:t>
      </w:r>
      <w:r w:rsidR="00B54099" w:rsidRPr="00770624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>“Për miratimin e strukturës organizative dhe pagat përkatëse për Bashkinë Roskovec dhe Njësitë Administrative Kuman, Kurjan dhe Strum si dhe organigram</w:t>
      </w:r>
      <w:r w:rsidR="00786E32" w:rsidRPr="000B14ED">
        <w:rPr>
          <w:rFonts w:ascii="Times New Roman" w:eastAsia="MingLiU-ExtB" w:hAnsi="Times New Roman" w:cs="Times New Roman"/>
          <w:bCs/>
          <w:sz w:val="24"/>
          <w:szCs w:val="24"/>
          <w:lang w:val="it-IT"/>
        </w:rPr>
        <w:t>ës</w:t>
      </w:r>
      <w:r w:rsidR="00786E32" w:rsidRPr="000B14E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për vitin 2025</w:t>
      </w:r>
      <w:r w:rsidR="00786E32" w:rsidRPr="000B14ED">
        <w:rPr>
          <w:rFonts w:ascii="Times New Roman" w:hAnsi="Times New Roman" w:cs="Times New Roman"/>
          <w:bCs/>
          <w:lang w:val="it-IT"/>
        </w:rPr>
        <w:t>”</w:t>
      </w:r>
      <w:r w:rsidR="00786E32" w:rsidRPr="00042C7F">
        <w:rPr>
          <w:bCs/>
          <w:lang w:val="it-IT"/>
        </w:rPr>
        <w:t>;</w:t>
      </w:r>
    </w:p>
    <w:p w14:paraId="2FCEF40F" w14:textId="77777777" w:rsidR="00E83E40" w:rsidRPr="00E83E40" w:rsidRDefault="00E83E40" w:rsidP="004C2965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75A743" w14:textId="578E18C0" w:rsidR="00E83E40" w:rsidRPr="00E83E40" w:rsidRDefault="00E83E40" w:rsidP="004C2965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Polic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A0018F" w:rsidRPr="004C296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Roskovec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</w:t>
      </w:r>
      <w:r w:rsidR="00855C92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>1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>polic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highlight w:val="white"/>
          <w14:ligatures w14:val="none"/>
        </w:rPr>
        <w:t xml:space="preserve"> </w:t>
      </w:r>
    </w:p>
    <w:p w14:paraId="5414BD97" w14:textId="77777777" w:rsidR="00C97271" w:rsidRDefault="00C97271" w:rsidP="004C2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</w:pPr>
    </w:p>
    <w:p w14:paraId="1F5E321F" w14:textId="3ABA202C" w:rsidR="00E83E40" w:rsidRPr="00C97271" w:rsidRDefault="00E83E40" w:rsidP="004C2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</w:pP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Përshkrimi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përgjithsh</w:t>
      </w:r>
      <w:r w:rsidR="00A0018F"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ë</w:t>
      </w:r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m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punës</w:t>
      </w:r>
      <w:proofErr w:type="spellEnd"/>
      <w:r w:rsid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>:</w:t>
      </w:r>
      <w:r w:rsidRPr="00C97271">
        <w:rPr>
          <w:rFonts w:ascii="Times New Roman" w:eastAsia="Times New Roman" w:hAnsi="Times New Roman" w:cs="Times New Roman"/>
          <w:b/>
          <w:color w:val="111111"/>
          <w:kern w:val="0"/>
          <w:sz w:val="24"/>
          <w:szCs w:val="24"/>
          <w14:ligatures w14:val="none"/>
        </w:rPr>
        <w:t xml:space="preserve"> </w:t>
      </w:r>
    </w:p>
    <w:p w14:paraId="7BB5A26E" w14:textId="77777777" w:rsidR="00E83E40" w:rsidRPr="00E83E40" w:rsidRDefault="00E83E40" w:rsidP="004C29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022547A2" w14:textId="77777777" w:rsidR="00E83E40" w:rsidRPr="00E83E40" w:rsidRDefault="00E83E40" w:rsidP="00691C2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1.Në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fushën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rendit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komunitet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Policia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Bashkiake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: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a)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zbatimin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emergjencës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parandalimin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fatkeqësive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ndryshme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natyrore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strukturat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mbrojtjes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civile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pranë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prefektit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qarkut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kapërcimin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b)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kontrollon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zbatimin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rregullave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qarkullimit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rrugor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saj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sipas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parashikimeve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Kodin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Rrugor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Republikës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Shqipërisë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marrëveshjeve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lidhen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c)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vendos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kufizimin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qarkullimit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jashtë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qendrave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banuara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ditët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festave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lokale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bashkëpunim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organet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Rrugore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ç)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mbikëqyrjen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saj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d)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bashkërendon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masat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ruajtjen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rendit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qetësisë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publike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raste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aktiviteteve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dh)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verifikon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zbatimin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ligjshmërisë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patrullimin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periodik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bashkëpunim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përgjatë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vijës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bregdetare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publike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zonat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çlodhëse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ujërave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thellësi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det,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ujërat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thellësi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;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det,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ujërat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brendshme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thellësi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lastRenderedPageBreak/>
        <w:t xml:space="preserve">e)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monitoron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respektimin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ndarjes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hapësirës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gjatë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ushtrimit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veprimtarisë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çdo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personi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apo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pranë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stacioneve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plazhit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territorin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juridiksionit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ë)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veprimtaritë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sportive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ndeshjet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futbollit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gjatë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organizimit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zhvillimit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personel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sigurie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f)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mbështet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strukturat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përgjegjëse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strehimin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social,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procedurat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zhvendosjes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individëve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ose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familjeve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vendbanimi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strehimi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;</w:t>
      </w:r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br/>
        <w:t xml:space="preserve">g)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ruajtjen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objekteve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pronësi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atyre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administrohen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ana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saj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.</w:t>
      </w:r>
    </w:p>
    <w:p w14:paraId="6B39B417" w14:textId="77777777" w:rsidR="00E83E40" w:rsidRPr="00E83E40" w:rsidRDefault="00E83E40" w:rsidP="00691C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1FBED6F0" w14:textId="77777777" w:rsidR="00E83E40" w:rsidRPr="00E83E40" w:rsidRDefault="00E83E40" w:rsidP="00691C2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</w:pPr>
    </w:p>
    <w:p w14:paraId="7748740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policë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duhet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plotësojnë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kërkesat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posaçme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vijon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</w:p>
    <w:p w14:paraId="3198FFC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5991BE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shtetas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shqiptar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6DCF757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zotësi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plotë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vepruar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4ADADB5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kushte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shëndetësore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lejojnë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kryejë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detyrën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përkatëse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491E0CA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ç)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përfunduar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arsimin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mesëm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lartë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</w:p>
    <w:p w14:paraId="20D806EF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dënuar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vendim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formës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prerë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kryerjen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kundërvajtjeje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penale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1A8ED55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dh)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ndaj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tij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marrë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masa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disiplinore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largimit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nuk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disiplinore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fuqi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49C491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larguar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Policia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Garda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Republikës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shkak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kalimtare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periodike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parashikuara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legjislacioni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fuqi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punonjësit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Shtetit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AADF92A" w14:textId="77777777" w:rsid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ë)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paraqesë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vërtetimin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besueshmërisë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CB85487" w14:textId="77777777" w:rsidR="001D1CCE" w:rsidRPr="00E83E40" w:rsidRDefault="001D1CCE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3C7E1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</w:pPr>
    </w:p>
    <w:p w14:paraId="7EBD731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:lang w:val="it-IT"/>
          <w14:ligatures w14:val="none"/>
        </w:rPr>
        <w:t>DOKUMENTACIONI, MËNYRA DHE AFATI I DORËZIMIT</w:t>
      </w:r>
    </w:p>
    <w:p w14:paraId="44F64C65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37DD9A5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Kandidatët duhet të dorëzojnë dokumentat si më poshtë:</w:t>
      </w:r>
    </w:p>
    <w:p w14:paraId="4B7667F9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a) kërkesën;</w:t>
      </w:r>
    </w:p>
    <w:p w14:paraId="187FA509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b) jetëshkrimin;</w:t>
      </w:r>
    </w:p>
    <w:p w14:paraId="73EAFB1F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c) fotokopjen e kartës së identitetit;</w:t>
      </w:r>
    </w:p>
    <w:p w14:paraId="18B0BE9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ç) fotokopjet e noterizuara të diplomës të arsimit të mesëm të lartë;</w:t>
      </w:r>
    </w:p>
    <w:p w14:paraId="4F8C50B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d) 2 (dy) foto me përmasa 4 x 6 cm;</w:t>
      </w:r>
    </w:p>
    <w:p w14:paraId="5502511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dh) raportin mjekoligjor mbi gjendjen shëndetësore;</w:t>
      </w:r>
    </w:p>
    <w:p w14:paraId="54EE489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e) certifikatën e gjendjes gjyqësore (dëshmi penaliteti);</w:t>
      </w:r>
    </w:p>
    <w:p w14:paraId="54644D4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f) vërtetimin nga prokuroria për qenien ose jo në ndjekje penale;</w:t>
      </w:r>
    </w:p>
    <w:p w14:paraId="26F691D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g) vërtetimin nga gjykata për çështje në proces gjykimi;</w:t>
      </w:r>
    </w:p>
    <w:p w14:paraId="5C468DA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h) dokumentet për vërtetimin e përvojës në punë apo librezën e punës;</w:t>
      </w:r>
    </w:p>
    <w:p w14:paraId="19B5D6C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i) vlerësimin e fundit të punës, kur aplikantët vijnë nga administrata publike;</w:t>
      </w:r>
    </w:p>
    <w:p w14:paraId="6FFD5B3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lastRenderedPageBreak/>
        <w:t>j) vërtetimin që të mos ketë masë disiplinore të largimit nga puna që nuk është shuar ose të mos ketë masë disiplinore në fuqi;</w:t>
      </w:r>
    </w:p>
    <w:p w14:paraId="65A165C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k) vërtetimin që të mos jetë larguar nga Policia e Shtetit dhe Garda e Republikës, për shkak të vlerësimeve kalimtare ose periodike, të parashikuara nga legjislacioni në fuqi;</w:t>
      </w:r>
    </w:p>
    <w:p w14:paraId="7BC9AB6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</w:pPr>
    </w:p>
    <w:p w14:paraId="02C165CA" w14:textId="65FF8020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duhet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dorëzohen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sportelet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Sektorit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Zyrës</w:t>
      </w:r>
      <w:proofErr w:type="spellEnd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</w:t>
      </w:r>
      <w:proofErr w:type="spellEnd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Ndalesë</w:t>
      </w:r>
      <w:proofErr w:type="spellEnd"/>
      <w:r w:rsidR="00667AE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(One Stop Shop)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Bashkinë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1" w:name="_Hlk151503167"/>
      <w:proofErr w:type="spellStart"/>
      <w:r w:rsidR="00667AE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bookmarkEnd w:id="1"/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datës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C30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14</w:t>
      </w:r>
      <w:r w:rsidRPr="00E83E4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  <w:r w:rsidR="001C309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E83E4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.202</w:t>
      </w:r>
      <w:r w:rsidR="00786E32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</w:t>
      </w:r>
      <w:r w:rsidRPr="00E83E4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506AA21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5D83C0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38468F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REZULTATET PËR FAZËN E VERIFIKIMIT PARAPRAK TË DOKUMENTACIONIT</w:t>
      </w:r>
    </w:p>
    <w:p w14:paraId="39BC501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859FD72" w14:textId="021F51F2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Pas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verifikimit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dokumentacionit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:highlight w:val="white"/>
          <w14:ligatures w14:val="none"/>
        </w:rPr>
        <w:t>,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respektim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afatit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ligjor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Njësia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proofErr w:type="spellEnd"/>
      <w:r w:rsidR="00296360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shpallë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portalin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Shërbimi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Kombëtar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Punësimit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faqen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stendat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publikut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listën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plotësojnë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kushtet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kërkesat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posaçme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vendin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saktë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zhvillohet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nuk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plotësojnë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kushtet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pranimit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kërkesat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posaçme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njoftohen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individualisht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(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nëpërmjet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adresës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e-mail)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shkaqet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moskualifikimit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.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skualifikuar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drejtë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ankimohen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Njësisë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Afati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ankimimit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5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ditë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data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shpalljes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rezultateve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verifikimit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F5CA586" w14:textId="77777777" w:rsid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46FED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EAB4D0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FUSHAT E NJOHURIVE, AFTËSITË DHE CILËSITË MBI TË CILAT DO TË ZHVILLOHET TESTIMI</w:t>
      </w:r>
    </w:p>
    <w:p w14:paraId="6CB6037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DAFDFD9" w14:textId="3A0D72E9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</w:t>
      </w:r>
      <w:r w:rsidR="00511ED3"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511ED3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johuritë</w:t>
      </w:r>
      <w:proofErr w:type="spellEnd"/>
      <w:r w:rsidR="00511ED3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511ED3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7F2B45CB" w14:textId="4448F668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Times New Roman" w:hAnsi="Times New Roman" w:cs="Times New Roman"/>
          <w:kern w:val="0"/>
          <w:sz w:val="24"/>
          <w:szCs w:val="24"/>
          <w:lang w:val="it-IT"/>
          <w14:ligatures w14:val="none"/>
        </w:rPr>
        <w:t>ligjin nr.139/2015, “Për vetëqeverisjen vendore”</w:t>
      </w:r>
    </w:p>
    <w:p w14:paraId="3A218544" w14:textId="30FE28F1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ligji</w:t>
      </w:r>
      <w:r w:rsid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nr.89/2022,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15.5.1997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Bashkiake”</w:t>
      </w:r>
    </w:p>
    <w:p w14:paraId="330259BF" w14:textId="77777777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VKM nr.452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26.07.2023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rregullores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kuadër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Bashkiake”</w:t>
      </w:r>
    </w:p>
    <w:p w14:paraId="4810A503" w14:textId="77777777" w:rsidR="00511ED3" w:rsidRDefault="00511ED3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VKM</w:t>
      </w:r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494,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24.08.2023 "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ër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miratimin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uniformës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shenjave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dalluese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modelit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individual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identifikimit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ngjyrës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shenjave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përdorimit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mjeteve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lëvizëse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policisë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bashkiake</w:t>
      </w:r>
      <w:proofErr w:type="spellEnd"/>
      <w:r w:rsidRP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"</w:t>
      </w:r>
    </w:p>
    <w:p w14:paraId="7C39B845" w14:textId="419739CF" w:rsidR="00E83E40" w:rsidRPr="00E83E40" w:rsidRDefault="00E83E40" w:rsidP="00691C22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Kodi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Procedurave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Republikës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Shqipërisë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384BE4A" w14:textId="5F2F8ACB" w:rsidR="00B146C4" w:rsidRPr="00511ED3" w:rsidRDefault="00E83E40" w:rsidP="00511ED3">
      <w:pPr>
        <w:numPr>
          <w:ilvl w:val="0"/>
          <w:numId w:val="4"/>
        </w:numPr>
        <w:suppressAutoHyphens/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ligjin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nr.9131/08.06.2003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rregullat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etikës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</w:p>
    <w:p w14:paraId="12E318C1" w14:textId="77777777" w:rsidR="003137C8" w:rsidRDefault="003137C8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527188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MËNYRA E VLERËSIMIT TË KANDIDATËVE</w:t>
      </w:r>
    </w:p>
    <w:p w14:paraId="57E4A73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9EEECD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shkrim</w:t>
      </w:r>
      <w:proofErr w:type="spellEnd"/>
    </w:p>
    <w:p w14:paraId="5E003550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90A362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me:</w:t>
      </w:r>
    </w:p>
    <w:p w14:paraId="27CD165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a-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Njohuritë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aftësitë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kompetencën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1DEF81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Kandidatët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marrin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60% (24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drejtë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vazhdojnë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fazën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fizik</w:t>
      </w:r>
      <w:proofErr w:type="spellEnd"/>
    </w:p>
    <w:p w14:paraId="61DFBD0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63A45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fizik</w:t>
      </w:r>
      <w:proofErr w:type="spellEnd"/>
    </w:p>
    <w:p w14:paraId="0CA5671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06FC48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u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nënshtrohen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gjithë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kaluar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sukses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pranim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Policinë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Bashkiake. Do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testohen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aftësitë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psikomotore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kandidatit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ku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përfshihen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shpejtësia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shkathtësia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rezistenca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koordinimi</w:t>
      </w:r>
      <w:proofErr w:type="spellEnd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Times New Roman" w:hAnsi="Times New Roman" w:cs="Times New Roman"/>
          <w:color w:val="111111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1AD24DB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Kandidati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merr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60%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(12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përcaktuara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aftësive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vazhdon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konkurrimin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0FC894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32B1ED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Intervista</w:t>
      </w:r>
      <w:proofErr w:type="spellEnd"/>
    </w:p>
    <w:p w14:paraId="684A105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61C05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rezultojnë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fitues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fazat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tjera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testimeve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nënshtrohen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intervistës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4D1C57D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intervistën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vlerësohen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lidhje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me:</w:t>
      </w:r>
    </w:p>
    <w:p w14:paraId="5362C0B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b-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Eksperiencën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tyre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mëparshme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E886F7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kern w:val="0"/>
          <w:sz w:val="24"/>
          <w:szCs w:val="24"/>
          <w:lang w:val="it-IT"/>
          <w14:ligatures w14:val="none"/>
        </w:rPr>
        <w:t>c- Motivimin, aspiratat dhe pritshmëritë e tyre për karrierën.</w:t>
      </w:r>
    </w:p>
    <w:p w14:paraId="23283405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86061DB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Intervistë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totali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20 (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njëzet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cilat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ndahen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përkatësisht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496F7B0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a)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jetëshkrimi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(CV),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konsiston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vlerësimin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arsimimit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përvojës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trajnimeve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deri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10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</w:p>
    <w:p w14:paraId="2EA8C858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b)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intervista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deri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10 </w:t>
      </w:r>
      <w:proofErr w:type="spellStart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1C1AB4A8" w14:textId="77777777" w:rsidR="00E83E40" w:rsidRPr="00E83E40" w:rsidRDefault="00E83E40" w:rsidP="00691C22">
      <w:pPr>
        <w:suppressAutoHyphens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7915EF5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Rezultati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përgjithshëm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kandidatit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përcaktohet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shumatoren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rezultateve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arritura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testimi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intervista</w:t>
      </w:r>
      <w:proofErr w:type="spellEnd"/>
      <w:r w:rsidRPr="00E83E4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. </w:t>
      </w:r>
    </w:p>
    <w:p w14:paraId="2EF4B33F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C8D545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Totali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100</w:t>
      </w:r>
      <w:proofErr w:type="gram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detajuar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54E9B9B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86842A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maksimal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60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</w:p>
    <w:p w14:paraId="3488FB3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maksimal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aftesive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20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</w:p>
    <w:p w14:paraId="0619B95C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maksimal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intervistën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është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</w:t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  <w:t xml:space="preserve">20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</w:p>
    <w:p w14:paraId="23E8AC21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8D7EF7" w14:textId="3E6086AD" w:rsidR="0029636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që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marrin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mbi</w:t>
      </w:r>
      <w:proofErr w:type="spellEnd"/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6</w:t>
      </w:r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0 </w:t>
      </w:r>
      <w:proofErr w:type="spell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pikë</w:t>
      </w:r>
      <w:proofErr w:type="spell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janë</w:t>
      </w:r>
      <w:proofErr w:type="spell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</w:t>
      </w:r>
      <w:proofErr w:type="spell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kandidatët</w:t>
      </w:r>
      <w:proofErr w:type="spellEnd"/>
      <w:proofErr w:type="gram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fitues</w:t>
      </w:r>
      <w:proofErr w:type="spellEnd"/>
      <w:r w:rsidR="00C9727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604B2EE1" w14:textId="0846E360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DATA E DALJES SË REZULTATEVE TË KONKURIMIT DHE MËNYRA E KOMUNIKIMIT</w:t>
      </w:r>
    </w:p>
    <w:p w14:paraId="3F52457B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2404E0F" w14:textId="7997E768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përfundim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kandidatëve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çdo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fazë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fizik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intervistës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gojë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Njësia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29636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Roskovec</w:t>
      </w:r>
      <w:proofErr w:type="spellEnd"/>
      <w:r w:rsidR="00296360"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shpallë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fituesit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portalin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Shërbimi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Kombëtar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Punësimit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</w:t>
      </w:r>
      <w:r w:rsidR="00511E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E83E40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faqen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Bashkisë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1E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Roskovec </w:t>
      </w:r>
      <w:proofErr w:type="spellStart"/>
      <w:proofErr w:type="gramStart"/>
      <w:r w:rsidR="00511E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dhe</w:t>
      </w:r>
      <w:proofErr w:type="spellEnd"/>
      <w:r w:rsidR="00511E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në</w:t>
      </w:r>
      <w:proofErr w:type="spellEnd"/>
      <w:proofErr w:type="gram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stendat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informimit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publikut</w:t>
      </w:r>
      <w:proofErr w:type="spellEnd"/>
      <w:r w:rsidRPr="00E83E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7FF6F2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577BD0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ka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drejtë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bëjë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ankim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Komisionin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Përzgjedhës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pikëve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dhe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renditjen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listën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fituese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Afati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ankimit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fillon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5 (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pesë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ditëve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kalendarike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</w:p>
    <w:p w14:paraId="5035BC32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verifikimit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paraprak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388197B7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b)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shkrim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</w:p>
    <w:p w14:paraId="5EA6213E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testimit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aftësive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fizike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;</w:t>
      </w:r>
    </w:p>
    <w:p w14:paraId="26563898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ç)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rezultatit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vlerësimeve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kandidatët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cilët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marrë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pjesë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gjitha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fazat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vlerësimit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përcaktuara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54C5D65D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4BDA200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Komisioni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përzgjedhës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njofton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vendimin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brenda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5 (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pesë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)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ditëve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kalendarike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nga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data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përfundimit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afatit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ankimor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39FCA946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F6C304" w14:textId="77777777" w:rsidR="00E83E40" w:rsidRPr="00E83E40" w:rsidRDefault="00E83E40" w:rsidP="00691C2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përfundim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të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këtij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afati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njësia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e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burimeve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njerëzore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publikon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listën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përfundimtare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fituese</w:t>
      </w:r>
      <w:proofErr w:type="spellEnd"/>
      <w:r w:rsidRPr="00E83E4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5CD4949F" w14:textId="77777777" w:rsidR="00EC15A8" w:rsidRPr="004C2965" w:rsidRDefault="00EC15A8" w:rsidP="004C2965">
      <w:pPr>
        <w:tabs>
          <w:tab w:val="left" w:pos="474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CA0CDEF" w14:textId="2672382A" w:rsidR="00BE366D" w:rsidRPr="00A55FB5" w:rsidRDefault="00D33327" w:rsidP="00A55FB5">
      <w:pPr>
        <w:tabs>
          <w:tab w:val="left" w:pos="3870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sq-AL"/>
          <w14:ligatures w14:val="none"/>
        </w:rPr>
        <w:t xml:space="preserve">          </w:t>
      </w:r>
    </w:p>
    <w:p w14:paraId="600907B7" w14:textId="77777777" w:rsidR="00BE366D" w:rsidRPr="00BE366D" w:rsidRDefault="00BE366D" w:rsidP="00BE366D">
      <w:pPr>
        <w:tabs>
          <w:tab w:val="left" w:pos="387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E366D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</w:t>
      </w:r>
    </w:p>
    <w:p w14:paraId="7E8EB5F4" w14:textId="53958B06" w:rsidR="00D43014" w:rsidRPr="00D43014" w:rsidRDefault="00BE366D" w:rsidP="00511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66D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</w:t>
      </w:r>
    </w:p>
    <w:sectPr w:rsidR="00D43014" w:rsidRPr="00D43014" w:rsidSect="00F17925">
      <w:footerReference w:type="default" r:id="rId8"/>
      <w:pgSz w:w="12240" w:h="15840"/>
      <w:pgMar w:top="11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D774" w14:textId="77777777" w:rsidR="006666C6" w:rsidRDefault="006666C6" w:rsidP="006A781D">
      <w:pPr>
        <w:spacing w:after="0" w:line="240" w:lineRule="auto"/>
      </w:pPr>
      <w:r>
        <w:separator/>
      </w:r>
    </w:p>
  </w:endnote>
  <w:endnote w:type="continuationSeparator" w:id="0">
    <w:p w14:paraId="2FEDE096" w14:textId="77777777" w:rsidR="006666C6" w:rsidRDefault="006666C6" w:rsidP="006A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0852" w14:textId="281C5841" w:rsidR="006A781D" w:rsidRPr="00981952" w:rsidRDefault="006A781D" w:rsidP="006A781D">
    <w:pPr>
      <w:spacing w:after="200" w:line="276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981952">
      <w:rPr>
        <w:rFonts w:ascii="Times New Roman" w:eastAsia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B681666" wp14:editId="73E15F92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0" b="0"/>
              <wp:wrapNone/>
              <wp:docPr id="5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1F79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9.75pt;margin-top:21.95pt;width:450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socez3AAAAAgBAAAPAAAAAAAAAAAAAAAAAA8EAABkcnMvZG93&#10;bnJldi54bWxQSwUGAAAAAAQABADzAAAAGAUAAAAA&#10;"/>
          </w:pict>
        </mc:Fallback>
      </mc:AlternateContent>
    </w:r>
  </w:p>
  <w:p w14:paraId="04BBED49" w14:textId="77777777" w:rsidR="006A781D" w:rsidRPr="00981952" w:rsidRDefault="006A781D" w:rsidP="006A781D">
    <w:pPr>
      <w:spacing w:after="200" w:line="276" w:lineRule="auto"/>
      <w:jc w:val="center"/>
      <w:rPr>
        <w:rFonts w:ascii="Times New Roman" w:eastAsia="Times New Roman" w:hAnsi="Times New Roman" w:cs="Times New Roman"/>
        <w:b/>
        <w:kern w:val="0"/>
        <w:sz w:val="28"/>
        <w:szCs w:val="28"/>
        <w14:ligatures w14:val="none"/>
      </w:rPr>
    </w:pPr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Bashkia </w:t>
    </w:r>
    <w:proofErr w:type="spellStart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Roskovec</w:t>
    </w:r>
    <w:proofErr w:type="spellEnd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 - </w:t>
    </w:r>
    <w:proofErr w:type="spellStart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Qendër</w:t>
    </w:r>
    <w:proofErr w:type="spellEnd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 </w:t>
    </w:r>
    <w:proofErr w:type="spellStart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Roskovec</w:t>
    </w:r>
    <w:proofErr w:type="spellEnd"/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 xml:space="preserve">, web: </w:t>
    </w:r>
    <w:hyperlink r:id="rId1" w:history="1">
      <w:r w:rsidRPr="00981952">
        <w:rPr>
          <w:rFonts w:ascii="Times New Roman" w:eastAsia="Times New Roman" w:hAnsi="Times New Roman" w:cs="Times New Roman"/>
          <w:iCs/>
          <w:color w:val="0000FF"/>
          <w:kern w:val="0"/>
          <w:sz w:val="18"/>
          <w:szCs w:val="18"/>
          <w:u w:val="single"/>
          <w14:ligatures w14:val="none"/>
        </w:rPr>
        <w:t>www@bashkiaroskovec.gov.al</w:t>
      </w:r>
    </w:hyperlink>
    <w:r w:rsidRPr="00981952">
      <w:rPr>
        <w:rFonts w:ascii="Times New Roman" w:eastAsia="Times New Roman" w:hAnsi="Times New Roman" w:cs="Times New Roman"/>
        <w:iCs/>
        <w:color w:val="000000"/>
        <w:kern w:val="0"/>
        <w:sz w:val="18"/>
        <w:szCs w:val="18"/>
        <w14:ligatures w14:val="none"/>
      </w:rPr>
      <w:t>, e-mail: info@bashkiaroskovec.gov.al</w:t>
    </w:r>
  </w:p>
  <w:p w14:paraId="3B30F56E" w14:textId="77777777" w:rsidR="006A781D" w:rsidRPr="00981952" w:rsidRDefault="006A781D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595A" w14:textId="77777777" w:rsidR="006666C6" w:rsidRDefault="006666C6" w:rsidP="006A781D">
      <w:pPr>
        <w:spacing w:after="0" w:line="240" w:lineRule="auto"/>
      </w:pPr>
      <w:r>
        <w:separator/>
      </w:r>
    </w:p>
  </w:footnote>
  <w:footnote w:type="continuationSeparator" w:id="0">
    <w:p w14:paraId="42094DCC" w14:textId="77777777" w:rsidR="006666C6" w:rsidRDefault="006666C6" w:rsidP="006A7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-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79765B1"/>
    <w:multiLevelType w:val="multilevel"/>
    <w:tmpl w:val="066A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FA2F57"/>
    <w:multiLevelType w:val="multilevel"/>
    <w:tmpl w:val="D53A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64D22"/>
    <w:multiLevelType w:val="multilevel"/>
    <w:tmpl w:val="B2E6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539240">
    <w:abstractNumId w:val="2"/>
  </w:num>
  <w:num w:numId="2" w16cid:durableId="963535177">
    <w:abstractNumId w:val="3"/>
  </w:num>
  <w:num w:numId="3" w16cid:durableId="597061962">
    <w:abstractNumId w:val="1"/>
  </w:num>
  <w:num w:numId="4" w16cid:durableId="143427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14"/>
    <w:rsid w:val="00072718"/>
    <w:rsid w:val="001814BF"/>
    <w:rsid w:val="0019314A"/>
    <w:rsid w:val="001C3090"/>
    <w:rsid w:val="001D1CCE"/>
    <w:rsid w:val="00283C63"/>
    <w:rsid w:val="002867A9"/>
    <w:rsid w:val="00296360"/>
    <w:rsid w:val="002E68F0"/>
    <w:rsid w:val="002F3B97"/>
    <w:rsid w:val="00305A1D"/>
    <w:rsid w:val="003137C8"/>
    <w:rsid w:val="00354299"/>
    <w:rsid w:val="00360D06"/>
    <w:rsid w:val="003C3B15"/>
    <w:rsid w:val="003E59AA"/>
    <w:rsid w:val="003F5CB2"/>
    <w:rsid w:val="003F63DD"/>
    <w:rsid w:val="0041251B"/>
    <w:rsid w:val="00472225"/>
    <w:rsid w:val="004B240C"/>
    <w:rsid w:val="004C2965"/>
    <w:rsid w:val="004E3F8C"/>
    <w:rsid w:val="00511ED3"/>
    <w:rsid w:val="0051515F"/>
    <w:rsid w:val="00531D48"/>
    <w:rsid w:val="00556367"/>
    <w:rsid w:val="00612193"/>
    <w:rsid w:val="006427EB"/>
    <w:rsid w:val="00660DE1"/>
    <w:rsid w:val="006638FB"/>
    <w:rsid w:val="00665F2E"/>
    <w:rsid w:val="006666C6"/>
    <w:rsid w:val="00667AE7"/>
    <w:rsid w:val="00691C22"/>
    <w:rsid w:val="006978A0"/>
    <w:rsid w:val="006A781D"/>
    <w:rsid w:val="006C545F"/>
    <w:rsid w:val="00743480"/>
    <w:rsid w:val="007456C8"/>
    <w:rsid w:val="00763DE8"/>
    <w:rsid w:val="00786E32"/>
    <w:rsid w:val="007F0C5E"/>
    <w:rsid w:val="008324CC"/>
    <w:rsid w:val="00842AC2"/>
    <w:rsid w:val="00853DE5"/>
    <w:rsid w:val="00855C92"/>
    <w:rsid w:val="008C3A22"/>
    <w:rsid w:val="009546CF"/>
    <w:rsid w:val="00981952"/>
    <w:rsid w:val="00A0018F"/>
    <w:rsid w:val="00A24703"/>
    <w:rsid w:val="00A31905"/>
    <w:rsid w:val="00A364D7"/>
    <w:rsid w:val="00A55FB5"/>
    <w:rsid w:val="00A838E9"/>
    <w:rsid w:val="00AC36B2"/>
    <w:rsid w:val="00B146C4"/>
    <w:rsid w:val="00B54099"/>
    <w:rsid w:val="00BA05E0"/>
    <w:rsid w:val="00BE366D"/>
    <w:rsid w:val="00C11647"/>
    <w:rsid w:val="00C34D2A"/>
    <w:rsid w:val="00C50EB8"/>
    <w:rsid w:val="00C75F22"/>
    <w:rsid w:val="00C97271"/>
    <w:rsid w:val="00D209A4"/>
    <w:rsid w:val="00D25F5B"/>
    <w:rsid w:val="00D33327"/>
    <w:rsid w:val="00D43014"/>
    <w:rsid w:val="00D67EAA"/>
    <w:rsid w:val="00D87D8D"/>
    <w:rsid w:val="00E172B9"/>
    <w:rsid w:val="00E31021"/>
    <w:rsid w:val="00E64BDE"/>
    <w:rsid w:val="00E80DBF"/>
    <w:rsid w:val="00E83E40"/>
    <w:rsid w:val="00EC15A8"/>
    <w:rsid w:val="00EE311A"/>
    <w:rsid w:val="00F17925"/>
    <w:rsid w:val="00F619B7"/>
    <w:rsid w:val="00FA239E"/>
    <w:rsid w:val="00FB2C2B"/>
    <w:rsid w:val="00FC6354"/>
    <w:rsid w:val="00F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5F949"/>
  <w15:docId w15:val="{E1B23D91-7A53-456A-AE0E-E9969D5C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1D"/>
  </w:style>
  <w:style w:type="paragraph" w:styleId="Footer">
    <w:name w:val="footer"/>
    <w:basedOn w:val="Normal"/>
    <w:link w:val="FooterChar"/>
    <w:uiPriority w:val="99"/>
    <w:unhideWhenUsed/>
    <w:rsid w:val="006A7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1D"/>
  </w:style>
  <w:style w:type="paragraph" w:styleId="NoSpacing">
    <w:name w:val="No Spacing"/>
    <w:link w:val="NoSpacingChar"/>
    <w:uiPriority w:val="1"/>
    <w:qFormat/>
    <w:rsid w:val="00E83E40"/>
    <w:pPr>
      <w:suppressAutoHyphens/>
      <w:spacing w:after="0" w:line="240" w:lineRule="auto"/>
    </w:pPr>
    <w:rPr>
      <w:rFonts w:ascii="Calibri" w:eastAsia="Calibri" w:hAnsi="Calibri" w:cs="Tahom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31D48"/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ww@bashkiaroskovec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2025-08-06T07:19:00Z</cp:lastPrinted>
  <dcterms:created xsi:type="dcterms:W3CDTF">2025-10-16T11:46:00Z</dcterms:created>
  <dcterms:modified xsi:type="dcterms:W3CDTF">2025-10-16T11:46:00Z</dcterms:modified>
</cp:coreProperties>
</file>