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A9E6" w14:textId="77777777" w:rsidR="00091CE3" w:rsidRPr="00091CE3" w:rsidRDefault="00091CE3" w:rsidP="00091CE3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 w:rsidRPr="00091CE3">
        <w:rPr>
          <w:rFonts w:ascii="Times New Roman" w:hAnsi="Times New Roman"/>
          <w:b/>
          <w:color w:val="FFFF00"/>
          <w:sz w:val="24"/>
          <w:szCs w:val="24"/>
        </w:rPr>
        <w:t>SHPALLJE PËR NËPUNËS CIVIL,</w:t>
      </w:r>
    </w:p>
    <w:p w14:paraId="15FEBEDD" w14:textId="15CFF5F8" w:rsidR="00091CE3" w:rsidRPr="00091CE3" w:rsidRDefault="00091CE3" w:rsidP="00091CE3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 w:rsidRPr="00091CE3">
        <w:rPr>
          <w:rFonts w:ascii="Times New Roman" w:hAnsi="Times New Roman"/>
          <w:b/>
          <w:color w:val="FFFF00"/>
          <w:sz w:val="24"/>
          <w:szCs w:val="24"/>
        </w:rPr>
        <w:t xml:space="preserve">LËVIZJE </w:t>
      </w:r>
      <w:proofErr w:type="gramStart"/>
      <w:r w:rsidRPr="00091CE3">
        <w:rPr>
          <w:rFonts w:ascii="Times New Roman" w:hAnsi="Times New Roman"/>
          <w:b/>
          <w:color w:val="FFFF00"/>
          <w:sz w:val="24"/>
          <w:szCs w:val="24"/>
        </w:rPr>
        <w:t>PARALELE ,</w:t>
      </w:r>
      <w:proofErr w:type="gramEnd"/>
      <w:r w:rsidRPr="00091CE3">
        <w:rPr>
          <w:rFonts w:ascii="Times New Roman" w:hAnsi="Times New Roman"/>
          <w:b/>
          <w:color w:val="FFFF00"/>
          <w:sz w:val="24"/>
          <w:szCs w:val="24"/>
        </w:rPr>
        <w:t xml:space="preserve"> NGRITJEN NË DETYRË </w:t>
      </w:r>
    </w:p>
    <w:p w14:paraId="342F2740" w14:textId="7C285A21" w:rsidR="00697C90" w:rsidRDefault="00D95F79" w:rsidP="00D95F79">
      <w:pPr>
        <w:tabs>
          <w:tab w:val="left" w:pos="7588"/>
        </w:tabs>
        <w:spacing w:after="0"/>
        <w:jc w:val="right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Rrogozhinë më </w:t>
      </w:r>
      <w:r w:rsidR="00BC2874">
        <w:rPr>
          <w:rFonts w:ascii="Times New Roman" w:hAnsi="Times New Roman"/>
          <w:color w:val="FF0000"/>
          <w:sz w:val="24"/>
          <w:szCs w:val="24"/>
          <w:lang w:val="de-DE"/>
        </w:rPr>
        <w:t>30</w:t>
      </w:r>
      <w:r w:rsidR="0056407D">
        <w:rPr>
          <w:rFonts w:ascii="Times New Roman" w:hAnsi="Times New Roman"/>
          <w:color w:val="FF0000"/>
          <w:sz w:val="24"/>
          <w:szCs w:val="24"/>
          <w:lang w:val="de-DE"/>
        </w:rPr>
        <w:t>.</w:t>
      </w:r>
      <w:r w:rsidR="00BC2874">
        <w:rPr>
          <w:rFonts w:ascii="Times New Roman" w:hAnsi="Times New Roman"/>
          <w:color w:val="FF0000"/>
          <w:sz w:val="24"/>
          <w:szCs w:val="24"/>
          <w:lang w:val="de-DE"/>
        </w:rPr>
        <w:t>09</w:t>
      </w:r>
      <w:r w:rsidR="0056407D">
        <w:rPr>
          <w:rFonts w:ascii="Times New Roman" w:hAnsi="Times New Roman"/>
          <w:color w:val="FF0000"/>
          <w:sz w:val="24"/>
          <w:szCs w:val="24"/>
          <w:lang w:val="de-DE"/>
        </w:rPr>
        <w:t>.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2025</w:t>
      </w:r>
    </w:p>
    <w:p w14:paraId="5BE00545" w14:textId="77777777" w:rsidR="00D95F79" w:rsidRDefault="00D95F79" w:rsidP="00091CE3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3D6EAA0C" w14:textId="02B12F2C" w:rsidR="00091CE3" w:rsidRPr="00091CE3" w:rsidRDefault="00091CE3" w:rsidP="00091CE3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>1(nj</w:t>
      </w:r>
      <w:r w:rsidR="0099001B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) </w:t>
      </w:r>
      <w:r w:rsidR="00697C90">
        <w:rPr>
          <w:rFonts w:ascii="Times New Roman" w:hAnsi="Times New Roman"/>
          <w:color w:val="FF0000"/>
          <w:sz w:val="24"/>
          <w:szCs w:val="24"/>
          <w:lang w:val="de-DE"/>
        </w:rPr>
        <w:t>P</w:t>
      </w:r>
      <w:r w:rsidR="00B701FE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 w:rsidR="00697C90">
        <w:rPr>
          <w:rFonts w:ascii="Times New Roman" w:hAnsi="Times New Roman"/>
          <w:color w:val="FF0000"/>
          <w:sz w:val="24"/>
          <w:szCs w:val="24"/>
          <w:lang w:val="de-DE"/>
        </w:rPr>
        <w:t>rgjegj</w:t>
      </w:r>
      <w:r w:rsidR="00B701FE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 w:rsidR="00697C90">
        <w:rPr>
          <w:rFonts w:ascii="Times New Roman" w:hAnsi="Times New Roman"/>
          <w:color w:val="FF0000"/>
          <w:sz w:val="24"/>
          <w:szCs w:val="24"/>
          <w:lang w:val="de-DE"/>
        </w:rPr>
        <w:t xml:space="preserve">s   </w:t>
      </w:r>
      <w:r w:rsidR="00B61171">
        <w:rPr>
          <w:rFonts w:ascii="Times New Roman" w:hAnsi="Times New Roman"/>
          <w:color w:val="FF0000"/>
          <w:sz w:val="24"/>
          <w:szCs w:val="24"/>
          <w:lang w:val="de-DE"/>
        </w:rPr>
        <w:t>i Sektorit të BE</w:t>
      </w:r>
    </w:p>
    <w:p w14:paraId="258F3568" w14:textId="597E6C9E" w:rsidR="00697C90" w:rsidRDefault="00697C90" w:rsidP="00091CE3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r w:rsidRPr="00242CB6">
        <w:rPr>
          <w:rFonts w:ascii="Times New Roman" w:hAnsi="Times New Roman"/>
          <w:color w:val="FF0000"/>
          <w:sz w:val="24"/>
          <w:szCs w:val="24"/>
          <w:lang w:val="de-DE"/>
        </w:rPr>
        <w:t xml:space="preserve">Kategoria e 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Ul</w:t>
      </w:r>
      <w:r w:rsidR="00B701FE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t Drejtuese</w:t>
      </w:r>
    </w:p>
    <w:p w14:paraId="69F5B573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0AAE958" w14:textId="5C6E88A7" w:rsidR="00697C90" w:rsidRPr="0037112F" w:rsidRDefault="00697C90" w:rsidP="00697C90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 xml:space="preserve">”, i ndryshuar, si dhe të Kreut II dhe III, të Vendimit Nr. 242, datë 18/03/2015, të Këshillit të Ministrave, 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Institucioni Bashkia Rrogozhinë </w:t>
      </w:r>
      <w:r>
        <w:rPr>
          <w:rFonts w:ascii="Times New Roman" w:hAnsi="Times New Roman"/>
          <w:sz w:val="24"/>
          <w:szCs w:val="24"/>
          <w:lang w:val="de-DE"/>
        </w:rPr>
        <w:t>shpall procedurat e lëvizjes paralele</w:t>
      </w:r>
      <w:r w:rsidR="00091CE3">
        <w:rPr>
          <w:rFonts w:ascii="Times New Roman" w:hAnsi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/>
          <w:sz w:val="24"/>
          <w:szCs w:val="24"/>
          <w:lang w:val="de-DE"/>
        </w:rPr>
        <w:t xml:space="preserve">ngritjes në detyrë </w:t>
      </w:r>
      <w:r w:rsidR="00091CE3">
        <w:rPr>
          <w:rFonts w:ascii="Times New Roman" w:hAnsi="Times New Roman"/>
          <w:sz w:val="24"/>
          <w:szCs w:val="24"/>
          <w:lang w:val="de-DE"/>
        </w:rPr>
        <w:t>dhe pranim n</w:t>
      </w:r>
      <w:r w:rsidR="0099001B">
        <w:rPr>
          <w:rFonts w:ascii="Times New Roman" w:hAnsi="Times New Roman"/>
          <w:sz w:val="24"/>
          <w:szCs w:val="24"/>
          <w:lang w:val="de-DE"/>
        </w:rPr>
        <w:t>ë</w:t>
      </w:r>
      <w:r w:rsidR="00091CE3">
        <w:rPr>
          <w:rFonts w:ascii="Times New Roman" w:hAnsi="Times New Roman"/>
          <w:sz w:val="24"/>
          <w:szCs w:val="24"/>
          <w:lang w:val="de-DE"/>
        </w:rPr>
        <w:t xml:space="preserve"> sh</w:t>
      </w:r>
      <w:r w:rsidR="0099001B">
        <w:rPr>
          <w:rFonts w:ascii="Times New Roman" w:hAnsi="Times New Roman"/>
          <w:sz w:val="24"/>
          <w:szCs w:val="24"/>
          <w:lang w:val="de-DE"/>
        </w:rPr>
        <w:t>ë</w:t>
      </w:r>
      <w:r w:rsidR="00091CE3">
        <w:rPr>
          <w:rFonts w:ascii="Times New Roman" w:hAnsi="Times New Roman"/>
          <w:sz w:val="24"/>
          <w:szCs w:val="24"/>
          <w:lang w:val="de-DE"/>
        </w:rPr>
        <w:t xml:space="preserve">rbimin civil </w:t>
      </w:r>
      <w:r>
        <w:rPr>
          <w:rFonts w:ascii="Times New Roman" w:hAnsi="Times New Roman"/>
          <w:sz w:val="24"/>
          <w:szCs w:val="24"/>
          <w:lang w:val="de-DE"/>
        </w:rPr>
        <w:t>për pozicionin:</w:t>
      </w:r>
    </w:p>
    <w:p w14:paraId="07C68227" w14:textId="3BC1713A" w:rsidR="00697C90" w:rsidRPr="00242CB6" w:rsidRDefault="00697C90" w:rsidP="00697C90">
      <w:pPr>
        <w:pStyle w:val="ListParagraph"/>
        <w:numPr>
          <w:ilvl w:val="0"/>
          <w:numId w:val="14"/>
        </w:numPr>
        <w:spacing w:after="24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P</w:t>
      </w:r>
      <w:r w:rsidR="00B701FE">
        <w:rPr>
          <w:rFonts w:ascii="Times New Roman" w:hAnsi="Times New Roman"/>
          <w:color w:val="FF0000"/>
          <w:sz w:val="24"/>
          <w:szCs w:val="24"/>
        </w:rPr>
        <w:t>ë</w:t>
      </w:r>
      <w:r>
        <w:rPr>
          <w:rFonts w:ascii="Times New Roman" w:hAnsi="Times New Roman"/>
          <w:color w:val="FF0000"/>
          <w:sz w:val="24"/>
          <w:szCs w:val="24"/>
        </w:rPr>
        <w:t>rgjegj</w:t>
      </w:r>
      <w:r w:rsidR="00B701FE">
        <w:rPr>
          <w:rFonts w:ascii="Times New Roman" w:hAnsi="Times New Roman"/>
          <w:color w:val="FF0000"/>
          <w:sz w:val="24"/>
          <w:szCs w:val="24"/>
        </w:rPr>
        <w:t>ë</w:t>
      </w:r>
      <w:r>
        <w:rPr>
          <w:rFonts w:ascii="Times New Roman" w:hAnsi="Times New Roman"/>
          <w:color w:val="FF0000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158F">
        <w:rPr>
          <w:rFonts w:ascii="Times New Roman" w:hAnsi="Times New Roman"/>
          <w:color w:val="FF0000"/>
          <w:sz w:val="24"/>
          <w:szCs w:val="24"/>
          <w:lang w:val="de-DE"/>
        </w:rPr>
        <w:t xml:space="preserve">i Sektorit </w:t>
      </w:r>
      <w:r w:rsidR="008F158F" w:rsidRPr="00091CE3">
        <w:rPr>
          <w:rFonts w:ascii="Times New Roman" w:hAnsi="Times New Roman"/>
          <w:color w:val="FF0000"/>
          <w:sz w:val="24"/>
          <w:szCs w:val="24"/>
          <w:lang w:val="de-DE"/>
        </w:rPr>
        <w:t>t</w:t>
      </w:r>
      <w:r w:rsidR="00295D72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 w:rsidR="008F5A3D">
        <w:rPr>
          <w:rFonts w:ascii="Times New Roman" w:hAnsi="Times New Roman"/>
          <w:color w:val="FF0000"/>
          <w:sz w:val="24"/>
          <w:szCs w:val="24"/>
          <w:lang w:val="de-DE"/>
        </w:rPr>
        <w:t xml:space="preserve"> BE </w:t>
      </w:r>
    </w:p>
    <w:p w14:paraId="5092A4CB" w14:textId="303E464D" w:rsidR="00697C90" w:rsidRPr="00D95F79" w:rsidRDefault="00697C90" w:rsidP="00D95F79">
      <w:pPr>
        <w:pStyle w:val="ListParagraph"/>
        <w:numPr>
          <w:ilvl w:val="0"/>
          <w:numId w:val="15"/>
        </w:numPr>
        <w:spacing w:after="24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Kategoria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/>
          <w:color w:val="FF0000"/>
          <w:sz w:val="24"/>
          <w:szCs w:val="24"/>
        </w:rPr>
        <w:t>pagës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6E2BBF">
        <w:rPr>
          <w:rFonts w:ascii="Times New Roman" w:hAnsi="Times New Roman"/>
          <w:color w:val="FF0000"/>
          <w:sz w:val="24"/>
          <w:szCs w:val="24"/>
        </w:rPr>
        <w:t>III</w:t>
      </w:r>
      <w:proofErr w:type="gramEnd"/>
      <w:r w:rsidR="006E2BBF">
        <w:rPr>
          <w:rFonts w:ascii="Times New Roman" w:hAnsi="Times New Roman"/>
          <w:color w:val="FF0000"/>
          <w:sz w:val="24"/>
          <w:szCs w:val="24"/>
        </w:rPr>
        <w:t>-</w:t>
      </w:r>
      <w:r w:rsidR="008F5A3D">
        <w:rPr>
          <w:rFonts w:ascii="Times New Roman" w:hAnsi="Times New Roman"/>
          <w:color w:val="FF0000"/>
          <w:sz w:val="24"/>
          <w:szCs w:val="24"/>
        </w:rPr>
        <w:t>2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697C90" w14:paraId="4A4A0A67" w14:textId="77777777" w:rsidTr="00931628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24C8E6C6" w14:textId="370D8C98" w:rsidR="00697C90" w:rsidRDefault="00091CE3" w:rsidP="00401A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procedures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,</w:t>
            </w:r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14:paraId="1B2FCF38" w14:textId="77777777" w:rsidR="00697C90" w:rsidRDefault="00697C90" w:rsidP="00697C90">
      <w:pPr>
        <w:rPr>
          <w:rFonts w:ascii="Times New Roman" w:hAnsi="Times New Roman"/>
          <w:b/>
          <w:sz w:val="24"/>
          <w:szCs w:val="24"/>
        </w:rPr>
      </w:pPr>
    </w:p>
    <w:p w14:paraId="2B598C68" w14:textId="1A0DA925" w:rsidR="00697C90" w:rsidRDefault="00697C90" w:rsidP="00D95F79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091CE3" w:rsidRPr="00091CE3" w14:paraId="2A0F4D9B" w14:textId="77777777" w:rsidTr="00D343C9">
        <w:tc>
          <w:tcPr>
            <w:tcW w:w="6804" w:type="dxa"/>
            <w:tcBorders>
              <w:right w:val="nil"/>
            </w:tcBorders>
          </w:tcPr>
          <w:p w14:paraId="03D926EF" w14:textId="77777777" w:rsidR="00091CE3" w:rsidRPr="00091CE3" w:rsidRDefault="00091CE3" w:rsidP="0009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G Times"/>
                <w:b/>
                <w:bCs/>
                <w:sz w:val="28"/>
                <w:szCs w:val="28"/>
                <w:lang w:val="sq-AL"/>
              </w:rPr>
            </w:pPr>
            <w:r w:rsidRPr="00091CE3">
              <w:rPr>
                <w:rFonts w:eastAsia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3CB75DC4" w14:textId="5E6C32CE" w:rsidR="00091CE3" w:rsidRPr="00091CE3" w:rsidRDefault="00091CE3" w:rsidP="0009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G Times"/>
                <w:color w:val="C00000"/>
                <w:sz w:val="32"/>
                <w:szCs w:val="32"/>
                <w:lang w:val="sq-AL"/>
              </w:rPr>
            </w:pPr>
            <w:r w:rsidRPr="00091CE3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LËVIZJE PARALELE:                </w:t>
            </w:r>
            <w:r w:rsidR="00BC2874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10</w:t>
            </w:r>
            <w:r w:rsidR="00016881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.</w:t>
            </w:r>
            <w:r w:rsidR="00BC2874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10</w:t>
            </w:r>
            <w:r w:rsidR="00016881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.2025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6194F1DB" w14:textId="77777777" w:rsidR="00091CE3" w:rsidRPr="00091CE3" w:rsidRDefault="00091CE3" w:rsidP="00091C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32"/>
                <w:szCs w:val="32"/>
                <w:lang w:val="sq-AL"/>
              </w:rPr>
            </w:pPr>
          </w:p>
        </w:tc>
      </w:tr>
      <w:tr w:rsidR="00091CE3" w:rsidRPr="00091CE3" w14:paraId="3A007966" w14:textId="77777777" w:rsidTr="00D343C9">
        <w:trPr>
          <w:trHeight w:val="828"/>
        </w:trPr>
        <w:tc>
          <w:tcPr>
            <w:tcW w:w="6804" w:type="dxa"/>
            <w:tcBorders>
              <w:right w:val="nil"/>
            </w:tcBorders>
          </w:tcPr>
          <w:p w14:paraId="2820EE21" w14:textId="77777777" w:rsidR="00091CE3" w:rsidRPr="00091CE3" w:rsidRDefault="00091CE3" w:rsidP="0009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G Times"/>
                <w:b/>
                <w:bCs/>
                <w:sz w:val="28"/>
                <w:szCs w:val="28"/>
                <w:lang w:val="sq-AL"/>
              </w:rPr>
            </w:pPr>
            <w:r w:rsidRPr="00091CE3">
              <w:rPr>
                <w:rFonts w:eastAsia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125C3205" w14:textId="196D6CE1" w:rsidR="00091CE3" w:rsidRPr="00091CE3" w:rsidRDefault="00091CE3" w:rsidP="0009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G Times"/>
                <w:color w:val="C00000"/>
                <w:sz w:val="32"/>
                <w:szCs w:val="32"/>
                <w:lang w:val="sq-AL"/>
              </w:rPr>
            </w:pPr>
            <w:r w:rsidRPr="00091CE3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NGRITJE NE DETYRE:              </w:t>
            </w:r>
            <w:r w:rsidR="00BC2874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16</w:t>
            </w:r>
            <w:r w:rsidRPr="00091CE3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="00016881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.</w:t>
            </w:r>
            <w:r w:rsidR="00BC2874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10</w:t>
            </w:r>
            <w:r w:rsidR="00016881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.2025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5F7AEF9" w14:textId="77777777" w:rsidR="00091CE3" w:rsidRPr="00091CE3" w:rsidRDefault="00091CE3" w:rsidP="00091C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32"/>
                <w:szCs w:val="32"/>
                <w:lang w:val="sq-AL"/>
              </w:rPr>
            </w:pPr>
          </w:p>
        </w:tc>
      </w:tr>
    </w:tbl>
    <w:p w14:paraId="7A6FE08F" w14:textId="77777777" w:rsidR="00697C90" w:rsidRDefault="00697C90" w:rsidP="00697C90">
      <w:pPr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br w:type="page"/>
      </w:r>
    </w:p>
    <w:tbl>
      <w:tblPr>
        <w:tblW w:w="0" w:type="auto"/>
        <w:tblInd w:w="-62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697C90" w14:paraId="6B67B3C6" w14:textId="77777777" w:rsidTr="00D95F79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3106C2B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697C90" w:rsidRPr="00091CE3" w14:paraId="0F66C431" w14:textId="77777777" w:rsidTr="00D95F79">
        <w:tc>
          <w:tcPr>
            <w:tcW w:w="9855" w:type="dxa"/>
          </w:tcPr>
          <w:p w14:paraId="3B1A26B0" w14:textId="77777777" w:rsidR="00A02B09" w:rsidRPr="00091CE3" w:rsidRDefault="00A02B09" w:rsidP="00091CE3">
            <w:pPr>
              <w:pStyle w:val="ListParagraph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  <w:p w14:paraId="28C58061" w14:textId="30789445" w:rsidR="00F27B14" w:rsidRDefault="00F27B14" w:rsidP="00F27B14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>shtë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përgjegjëse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mirëadministrimin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çdo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çështje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projekti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aktiviteti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që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lidhet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me </w:t>
            </w:r>
            <w:bookmarkStart w:id="0" w:name="_Hlk191300152"/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nxitjen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tërheqjen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investimeve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huaja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promovimin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projekteve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strategjike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afat-mesme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afat-gjata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institucionit</w:t>
            </w:r>
            <w:bookmarkEnd w:id="0"/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koordinimin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implementimin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si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mbikëqyrjen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tyre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terren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që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kanë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fokus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ndër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tjera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realizimin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synimeve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sipas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fushave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prioritare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përcaktuara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kuadër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procesit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integrimit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Republikës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Shqipërisë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Bashkimin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Evropian.</w:t>
            </w:r>
          </w:p>
          <w:p w14:paraId="3BDAE254" w14:textId="77777777" w:rsidR="00F27B14" w:rsidRDefault="00F27B14" w:rsidP="00F27B14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është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përgjegjëse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zbatimin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strategjive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politikave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planeve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fushës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përkatëse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gjithë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territorin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Bashkisë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si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sektorët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varësi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programet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veprimtaritë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proçeset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që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menaxhohen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prej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saj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përputhje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me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parimet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ligjshmërisë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transparencës</w:t>
            </w:r>
            <w:proofErr w:type="spellEnd"/>
          </w:p>
          <w:p w14:paraId="5729893B" w14:textId="30434681" w:rsidR="00F27B14" w:rsidRDefault="00F27B14" w:rsidP="00F27B14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Koordinon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nxit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investimet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bookmarkStart w:id="1" w:name="_Hlk191300207"/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</w:t>
            </w:r>
            <w:proofErr w:type="spellEnd"/>
            <w:proofErr w:type="gram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zbatimin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projekteve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me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financim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huaj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Bashkinë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Rrogozhin</w:t>
            </w:r>
            <w:r w:rsidR="00295D72">
              <w:rPr>
                <w:rFonts w:ascii="Arial" w:eastAsia="Calibri" w:hAnsi="Arial" w:cs="Arial"/>
                <w:sz w:val="24"/>
                <w:szCs w:val="24"/>
              </w:rPr>
              <w:t>ë</w:t>
            </w:r>
            <w:r>
              <w:rPr>
                <w:rFonts w:ascii="Arial" w:eastAsia="Calibri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identifikimin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ab/>
              <w:t xml:space="preserve">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mbështetjes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financiare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funksion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adresimit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nevojave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strategjike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ab/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afatmesme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afat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ab/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gjata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departamenteve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Njësive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Administrative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Bashkisë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bookmarkEnd w:id="1"/>
          <w:p w14:paraId="6F8278AB" w14:textId="77777777" w:rsidR="00F27B14" w:rsidRDefault="00F27B14" w:rsidP="00F27B14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Promovon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projektet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tek</w:t>
            </w:r>
            <w:proofErr w:type="spellEnd"/>
            <w:proofErr w:type="gram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investitorët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donatorët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institucionet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financiare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B5C28F6" w14:textId="0AA34E46" w:rsidR="00F27B14" w:rsidRDefault="00F27B14" w:rsidP="00F27B14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Bashk</w:t>
            </w:r>
            <w:r w:rsidR="00295D72">
              <w:rPr>
                <w:rFonts w:ascii="Arial" w:eastAsia="Calibri" w:hAnsi="Arial" w:cs="Arial"/>
                <w:sz w:val="24"/>
                <w:szCs w:val="24"/>
              </w:rPr>
              <w:t>ë</w:t>
            </w:r>
            <w:r>
              <w:rPr>
                <w:rFonts w:ascii="Arial" w:eastAsia="Calibri" w:hAnsi="Arial" w:cs="Arial"/>
                <w:sz w:val="24"/>
                <w:szCs w:val="24"/>
              </w:rPr>
              <w:t>rendon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mb</w:t>
            </w:r>
            <w:r w:rsidR="00295D72">
              <w:rPr>
                <w:rFonts w:ascii="Arial" w:eastAsia="Calibri" w:hAnsi="Arial" w:cs="Arial"/>
                <w:sz w:val="24"/>
                <w:szCs w:val="24"/>
              </w:rPr>
              <w:t>ë</w:t>
            </w:r>
            <w:r>
              <w:rPr>
                <w:rFonts w:ascii="Arial" w:eastAsia="Calibri" w:hAnsi="Arial" w:cs="Arial"/>
                <w:sz w:val="24"/>
                <w:szCs w:val="24"/>
              </w:rPr>
              <w:t>shtet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ab/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struktura</w:t>
            </w:r>
            <w:r>
              <w:rPr>
                <w:rFonts w:ascii="Arial" w:eastAsia="Calibri" w:hAnsi="Arial" w:cs="Arial"/>
                <w:sz w:val="24"/>
                <w:szCs w:val="24"/>
              </w:rPr>
              <w:t>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administrative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2C27">
              <w:rPr>
                <w:rFonts w:ascii="Arial" w:eastAsia="Calibri" w:hAnsi="Arial" w:cs="Arial"/>
                <w:sz w:val="24"/>
                <w:szCs w:val="24"/>
              </w:rPr>
              <w:t>Bashkisë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proofErr w:type="gram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zbatimin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politikave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legjislacionit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ab/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investimeve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shërbimeve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lidhura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apo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që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rrjedhin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nga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procesi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integrimit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evropian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nivel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vendor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marrëdhënie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me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strukturat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qeverisjes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qendrore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përgjegjëse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integrimin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ab/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evropian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proceset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përbërëse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tij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199C547D" w14:textId="5FB5AE64" w:rsidR="00F27B14" w:rsidRPr="00272C27" w:rsidRDefault="00F27B14" w:rsidP="00F27B14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2" w:name="_Hlk191300378"/>
            <w:proofErr w:type="spellStart"/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="00295D72">
              <w:rPr>
                <w:rFonts w:ascii="Arial" w:eastAsia="Calibri" w:hAnsi="Arial" w:cs="Arial"/>
                <w:sz w:val="24"/>
                <w:szCs w:val="24"/>
              </w:rPr>
              <w:t>ë</w:t>
            </w:r>
            <w:r>
              <w:rPr>
                <w:rFonts w:ascii="Arial" w:eastAsia="Calibri" w:hAnsi="Arial" w:cs="Arial"/>
                <w:sz w:val="24"/>
                <w:szCs w:val="24"/>
              </w:rPr>
              <w:t>rgatit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aplikon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koordino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monitorojë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monitoron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vler</w:t>
            </w:r>
            <w:r w:rsidR="00295D72">
              <w:rPr>
                <w:rFonts w:ascii="Arial" w:eastAsia="Calibri" w:hAnsi="Arial" w:cs="Arial"/>
                <w:sz w:val="24"/>
                <w:szCs w:val="24"/>
              </w:rPr>
              <w:t>ë</w:t>
            </w:r>
            <w:r>
              <w:rPr>
                <w:rFonts w:ascii="Arial" w:eastAsia="Calibri" w:hAnsi="Arial" w:cs="Arial"/>
                <w:sz w:val="24"/>
                <w:szCs w:val="24"/>
              </w:rPr>
              <w:t>son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proofErr w:type="gram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informojë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projektet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financuara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ab/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nga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programet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asistencës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së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Bashkimit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Evropian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për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procesin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integrimit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evropian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72C27">
              <w:rPr>
                <w:rFonts w:ascii="Arial" w:eastAsia="Calibri" w:hAnsi="Arial" w:cs="Arial"/>
                <w:sz w:val="24"/>
                <w:szCs w:val="24"/>
              </w:rPr>
              <w:t>nivel</w:t>
            </w:r>
            <w:proofErr w:type="spellEnd"/>
            <w:r w:rsidRPr="00272C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72C27">
              <w:rPr>
                <w:rFonts w:ascii="Arial" w:eastAsia="Calibri" w:hAnsi="Arial" w:cs="Arial"/>
                <w:sz w:val="24"/>
                <w:szCs w:val="24"/>
              </w:rPr>
              <w:tab/>
              <w:t>vendor.</w:t>
            </w:r>
          </w:p>
          <w:p w14:paraId="1D620146" w14:textId="77777777" w:rsidR="00F27B14" w:rsidRPr="00E72CF3" w:rsidRDefault="00F27B14" w:rsidP="00F27B14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3" w:name="_Hlk191300327"/>
            <w:bookmarkEnd w:id="2"/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Menaxhon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organizimin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realizimin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gjithë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veprimtarisë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kryesore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qe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lidhet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me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koordinimin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monitorimin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proçesit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Integrimit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Europian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bookmarkEnd w:id="3"/>
          <w:p w14:paraId="53D7A74E" w14:textId="77777777" w:rsidR="00F27B14" w:rsidRPr="00E72CF3" w:rsidRDefault="00F27B14" w:rsidP="00F27B14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Siguron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drejtimin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strategjik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komunikimin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efektiv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bashkëpunimin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ngushtë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me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strukturat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tjera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përkatëse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Bashkisë,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institucioneve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vendase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huaja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zbatimin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programeve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vizitave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delegacioneve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duke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realizuar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gjithë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veprimtarisë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proçesit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Integrimit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Europian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Kryetarit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Bashkisë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Institucionit</w:t>
            </w:r>
            <w:proofErr w:type="spellEnd"/>
          </w:p>
          <w:p w14:paraId="133A431D" w14:textId="77777777" w:rsidR="00F27B14" w:rsidRPr="00CE4434" w:rsidRDefault="00F27B14" w:rsidP="00F27B14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Asiston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në</w:t>
            </w:r>
            <w:proofErr w:type="spellEnd"/>
            <w:proofErr w:type="gram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veçanti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kërkimet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mbi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fondet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programet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BE-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së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si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përgatitjen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projekteve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procesin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aplikimit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3B503750" w14:textId="28018E97" w:rsidR="00A02B09" w:rsidRPr="00091CE3" w:rsidRDefault="00A02B09" w:rsidP="00091CE3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</w:tbl>
    <w:tbl>
      <w:tblPr>
        <w:tblpPr w:leftFromText="180" w:rightFromText="180" w:vertAnchor="text" w:horzAnchor="margin" w:tblpY="-192"/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95"/>
      </w:tblGrid>
      <w:tr w:rsidR="00D95F79" w14:paraId="683CB205" w14:textId="77777777" w:rsidTr="00D95F79">
        <w:tc>
          <w:tcPr>
            <w:tcW w:w="814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46472791" w14:textId="77777777" w:rsidR="00D95F79" w:rsidRDefault="00D95F79" w:rsidP="00D95F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lastRenderedPageBreak/>
              <w:t>1</w:t>
            </w:r>
          </w:p>
        </w:tc>
        <w:tc>
          <w:tcPr>
            <w:tcW w:w="8995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32C5C5A9" w14:textId="77777777" w:rsidR="00D95F79" w:rsidRDefault="00D95F79" w:rsidP="00D95F7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0C3F93F3" w14:textId="1BAF74BB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A6CE73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1B8FEA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6CFE85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2EEE2975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1B93224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38C5513E" w14:textId="2BC7CB84" w:rsidR="00697C90" w:rsidRDefault="00697C90" w:rsidP="00697C90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jenë nëpunës civil të konfirmuar, brenda së njëjtës kategori (</w:t>
      </w:r>
      <w:r w:rsidR="00A02B09">
        <w:rPr>
          <w:rFonts w:ascii="Times New Roman" w:hAnsi="Times New Roman"/>
          <w:sz w:val="24"/>
          <w:szCs w:val="24"/>
          <w:lang w:val="de-DE"/>
        </w:rPr>
        <w:t>III-</w:t>
      </w:r>
      <w:r w:rsidR="00091CE3">
        <w:rPr>
          <w:rFonts w:ascii="Times New Roman" w:hAnsi="Times New Roman"/>
          <w:sz w:val="24"/>
          <w:szCs w:val="24"/>
          <w:lang w:val="de-DE"/>
        </w:rPr>
        <w:t>3</w:t>
      </w:r>
      <w:r>
        <w:rPr>
          <w:rFonts w:ascii="Times New Roman" w:hAnsi="Times New Roman"/>
          <w:sz w:val="24"/>
          <w:szCs w:val="24"/>
          <w:lang w:val="de-DE"/>
        </w:rPr>
        <w:t xml:space="preserve"> );</w:t>
      </w:r>
    </w:p>
    <w:p w14:paraId="04CA79EB" w14:textId="77777777" w:rsidR="00697C90" w:rsidRDefault="00697C90" w:rsidP="00697C90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66B3CDF0" w14:textId="77777777" w:rsidR="00697C90" w:rsidRDefault="00697C90" w:rsidP="00697C90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1AF0586A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Kandidatët duhet të plotësojnë </w:t>
      </w:r>
      <w:r w:rsidRPr="00900957">
        <w:rPr>
          <w:rFonts w:ascii="Times New Roman" w:hAnsi="Times New Roman"/>
          <w:sz w:val="24"/>
          <w:szCs w:val="24"/>
          <w:u w:val="single"/>
          <w:lang w:val="de-DE"/>
        </w:rPr>
        <w:t>kriteret e veçanta</w:t>
      </w:r>
      <w:r>
        <w:rPr>
          <w:rFonts w:ascii="Times New Roman" w:hAnsi="Times New Roman"/>
          <w:sz w:val="24"/>
          <w:szCs w:val="24"/>
          <w:lang w:val="de-DE"/>
        </w:rPr>
        <w:t xml:space="preserve"> si vijon:</w:t>
      </w:r>
    </w:p>
    <w:p w14:paraId="117CA763" w14:textId="77777777" w:rsidR="00697C90" w:rsidRPr="00900957" w:rsidRDefault="00697C90" w:rsidP="00697C90">
      <w:pPr>
        <w:spacing w:after="0"/>
        <w:ind w:firstLine="720"/>
        <w:rPr>
          <w:rFonts w:eastAsia="Times New Roman"/>
          <w:b/>
          <w:sz w:val="24"/>
          <w:szCs w:val="24"/>
          <w:lang w:val="sq-AL" w:eastAsia="sq-AL"/>
        </w:rPr>
      </w:pPr>
      <w:bookmarkStart w:id="4" w:name="_Hlk205211606"/>
      <w:r w:rsidRPr="00900957">
        <w:rPr>
          <w:rFonts w:eastAsia="Times New Roman"/>
          <w:b/>
          <w:sz w:val="24"/>
          <w:szCs w:val="24"/>
          <w:lang w:val="sq-AL" w:eastAsia="sq-AL"/>
        </w:rPr>
        <w:t xml:space="preserve">Arsimi: </w:t>
      </w:r>
    </w:p>
    <w:p w14:paraId="762E4260" w14:textId="330913CC" w:rsidR="00697C90" w:rsidRPr="00A02B09" w:rsidRDefault="00A02B09" w:rsidP="00A02B0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A02B09">
        <w:rPr>
          <w:rFonts w:ascii="Times New Roman" w:hAnsi="Times New Roman"/>
          <w:color w:val="000000"/>
          <w:sz w:val="24"/>
          <w:szCs w:val="24"/>
          <w:lang w:val="de-DE"/>
        </w:rPr>
        <w:t xml:space="preserve">Të zotërojë diplomë të nivelit të dytë “Master Shkencor”,/”Master Profesional” të përfituar në fund të studimeve të ciklit të dytë me 120 kredite dhe me kohëzgjatje normale 2 vite akademike në </w:t>
      </w:r>
      <w:r w:rsidR="00091CE3" w:rsidRPr="00091CE3">
        <w:rPr>
          <w:rFonts w:ascii="Times New Roman" w:hAnsi="Times New Roman"/>
          <w:color w:val="000000"/>
          <w:sz w:val="24"/>
          <w:szCs w:val="24"/>
          <w:lang w:val="de-DE"/>
        </w:rPr>
        <w:t xml:space="preserve">Shkenca </w:t>
      </w:r>
      <w:r w:rsidR="00246D2D">
        <w:rPr>
          <w:rFonts w:ascii="Times New Roman" w:hAnsi="Times New Roman"/>
          <w:color w:val="000000"/>
          <w:sz w:val="24"/>
          <w:szCs w:val="24"/>
          <w:lang w:val="de-DE"/>
        </w:rPr>
        <w:t>Politike</w:t>
      </w:r>
      <w:r w:rsidR="00091CE3">
        <w:rPr>
          <w:rFonts w:ascii="Times New Roman" w:hAnsi="Times New Roman"/>
          <w:color w:val="000000"/>
          <w:sz w:val="24"/>
          <w:szCs w:val="24"/>
          <w:lang w:val="de-DE"/>
        </w:rPr>
        <w:t>/</w:t>
      </w:r>
      <w:r w:rsidR="00091CE3" w:rsidRPr="00091CE3">
        <w:rPr>
          <w:rFonts w:ascii="Times New Roman" w:hAnsi="Times New Roman"/>
          <w:color w:val="000000"/>
          <w:sz w:val="24"/>
          <w:szCs w:val="24"/>
          <w:lang w:val="de-DE"/>
        </w:rPr>
        <w:t>gazetari/gjuh</w:t>
      </w:r>
      <w:r w:rsidR="0099001B">
        <w:rPr>
          <w:rFonts w:ascii="Times New Roman" w:hAnsi="Times New Roman"/>
          <w:color w:val="000000"/>
          <w:sz w:val="24"/>
          <w:szCs w:val="24"/>
          <w:lang w:val="de-DE"/>
        </w:rPr>
        <w:t>ë</w:t>
      </w:r>
      <w:r w:rsidR="00091CE3" w:rsidRPr="00091CE3">
        <w:rPr>
          <w:rFonts w:ascii="Times New Roman" w:hAnsi="Times New Roman"/>
          <w:color w:val="000000"/>
          <w:sz w:val="24"/>
          <w:szCs w:val="24"/>
          <w:lang w:val="de-DE"/>
        </w:rPr>
        <w:t xml:space="preserve"> e huaj</w:t>
      </w:r>
      <w:r w:rsidR="00785232">
        <w:rPr>
          <w:rFonts w:ascii="Times New Roman" w:hAnsi="Times New Roman"/>
          <w:color w:val="000000"/>
          <w:sz w:val="24"/>
          <w:szCs w:val="24"/>
          <w:lang w:val="de-DE"/>
        </w:rPr>
        <w:t>/Mardh</w:t>
      </w:r>
      <w:r w:rsidR="00295D72">
        <w:rPr>
          <w:rFonts w:ascii="Times New Roman" w:hAnsi="Times New Roman"/>
          <w:color w:val="000000"/>
          <w:sz w:val="24"/>
          <w:szCs w:val="24"/>
          <w:lang w:val="de-DE"/>
        </w:rPr>
        <w:t>ë</w:t>
      </w:r>
      <w:r w:rsidR="00785232">
        <w:rPr>
          <w:rFonts w:ascii="Times New Roman" w:hAnsi="Times New Roman"/>
          <w:color w:val="000000"/>
          <w:sz w:val="24"/>
          <w:szCs w:val="24"/>
          <w:lang w:val="de-DE"/>
        </w:rPr>
        <w:t>nie Nd</w:t>
      </w:r>
      <w:r w:rsidR="00295D72">
        <w:rPr>
          <w:rFonts w:ascii="Times New Roman" w:hAnsi="Times New Roman"/>
          <w:color w:val="000000"/>
          <w:sz w:val="24"/>
          <w:szCs w:val="24"/>
          <w:lang w:val="de-DE"/>
        </w:rPr>
        <w:t>ë</w:t>
      </w:r>
      <w:r w:rsidR="00785232">
        <w:rPr>
          <w:rFonts w:ascii="Times New Roman" w:hAnsi="Times New Roman"/>
          <w:color w:val="000000"/>
          <w:sz w:val="24"/>
          <w:szCs w:val="24"/>
          <w:lang w:val="de-DE"/>
        </w:rPr>
        <w:t>rkomb</w:t>
      </w:r>
      <w:r w:rsidR="00295D72">
        <w:rPr>
          <w:rFonts w:ascii="Times New Roman" w:hAnsi="Times New Roman"/>
          <w:color w:val="000000"/>
          <w:sz w:val="24"/>
          <w:szCs w:val="24"/>
          <w:lang w:val="de-DE"/>
        </w:rPr>
        <w:t>ë</w:t>
      </w:r>
      <w:r w:rsidR="00785232">
        <w:rPr>
          <w:rFonts w:ascii="Times New Roman" w:hAnsi="Times New Roman"/>
          <w:color w:val="000000"/>
          <w:sz w:val="24"/>
          <w:szCs w:val="24"/>
          <w:lang w:val="de-DE"/>
        </w:rPr>
        <w:t>tare</w:t>
      </w:r>
      <w:r w:rsidR="00091CE3" w:rsidRPr="00091CE3"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(</w:t>
      </w:r>
      <w:r w:rsidR="00697C90" w:rsidRPr="00A02B09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67B54CAA" w14:textId="77777777" w:rsidR="00697C90" w:rsidRPr="00900957" w:rsidRDefault="00697C90" w:rsidP="00697C90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14:paraId="28A1CF86" w14:textId="0591A91D" w:rsidR="00697C90" w:rsidRPr="00D95F79" w:rsidRDefault="00697C90" w:rsidP="00D95F79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color w:val="000000"/>
          <w:sz w:val="24"/>
          <w:szCs w:val="24"/>
          <w:bdr w:val="nil"/>
          <w:lang w:val="it-IT"/>
        </w:rPr>
      </w:pPr>
      <w:r w:rsidRPr="00900957">
        <w:rPr>
          <w:rFonts w:eastAsia="Arial Unicode MS" w:cs="Arial Unicode MS"/>
          <w:b/>
          <w:color w:val="000000"/>
          <w:sz w:val="24"/>
          <w:szCs w:val="24"/>
          <w:bdr w:val="nil"/>
          <w:lang w:val="it-IT"/>
        </w:rPr>
        <w:t xml:space="preserve">Përvoja : </w:t>
      </w:r>
    </w:p>
    <w:p w14:paraId="24C01A38" w14:textId="5BC58F08" w:rsidR="00697C90" w:rsidRPr="00D95F79" w:rsidRDefault="00697C90" w:rsidP="00D95F7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B14A22">
        <w:rPr>
          <w:rFonts w:ascii="Times New Roman" w:hAnsi="Times New Roman"/>
          <w:color w:val="000000"/>
          <w:sz w:val="24"/>
          <w:szCs w:val="24"/>
          <w:lang w:val="de-DE"/>
        </w:rPr>
        <w:t xml:space="preserve">Të kenë eksperiencë pune jo më pak se </w:t>
      </w:r>
      <w:r w:rsidR="00A02B09">
        <w:rPr>
          <w:rFonts w:ascii="Times New Roman" w:hAnsi="Times New Roman"/>
          <w:color w:val="FF0000"/>
          <w:sz w:val="24"/>
          <w:szCs w:val="24"/>
          <w:lang w:val="de-DE"/>
        </w:rPr>
        <w:t xml:space="preserve">3 </w:t>
      </w:r>
      <w:r w:rsidRPr="00B14A22">
        <w:rPr>
          <w:rFonts w:ascii="Times New Roman" w:hAnsi="Times New Roman"/>
          <w:color w:val="FF0000"/>
          <w:sz w:val="24"/>
          <w:szCs w:val="24"/>
          <w:lang w:val="de-DE"/>
        </w:rPr>
        <w:t>vite</w:t>
      </w:r>
      <w:r w:rsidRPr="00B14A22">
        <w:rPr>
          <w:rFonts w:ascii="Times New Roman" w:hAnsi="Times New Roman"/>
          <w:color w:val="000000"/>
          <w:sz w:val="24"/>
          <w:szCs w:val="24"/>
          <w:lang w:val="de-DE"/>
        </w:rPr>
        <w:t xml:space="preserve">, </w:t>
      </w:r>
      <w:r w:rsidRPr="00B14A22">
        <w:rPr>
          <w:rFonts w:ascii="Times New Roman" w:hAnsi="Times New Roman"/>
          <w:sz w:val="24"/>
          <w:szCs w:val="24"/>
          <w:lang w:val="de-DE"/>
        </w:rPr>
        <w:t>në administratën shtetërore dhe/ose institucione të pavarura dhe/ose institucionet e Institucionet e veteqeverisjes vendore</w:t>
      </w:r>
      <w:r w:rsidRPr="00B14A22">
        <w:rPr>
          <w:rFonts w:ascii="Times New Roman" w:hAnsi="Times New Roman"/>
          <w:color w:val="FF0000"/>
          <w:sz w:val="24"/>
          <w:szCs w:val="24"/>
          <w:lang w:val="de-DE"/>
        </w:rPr>
        <w:t xml:space="preserve"> etj</w:t>
      </w:r>
      <w:r w:rsidRPr="00B14A22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78BA9402" w14:textId="77777777" w:rsidR="00697C90" w:rsidRPr="00900957" w:rsidRDefault="00697C90" w:rsidP="00697C90">
      <w:pPr>
        <w:spacing w:after="0" w:line="240" w:lineRule="auto"/>
        <w:ind w:firstLine="720"/>
        <w:rPr>
          <w:rFonts w:eastAsia="Times New Roman"/>
          <w:b/>
          <w:sz w:val="24"/>
          <w:szCs w:val="24"/>
          <w:lang w:val="sq-AL" w:eastAsia="sq-AL"/>
        </w:rPr>
      </w:pPr>
      <w:bookmarkStart w:id="5" w:name="_Hlk206586836"/>
      <w:r w:rsidRPr="00900957">
        <w:rPr>
          <w:rFonts w:eastAsia="Times New Roman"/>
          <w:b/>
          <w:sz w:val="24"/>
          <w:szCs w:val="24"/>
          <w:lang w:val="sq-AL" w:eastAsia="sq-AL"/>
        </w:rPr>
        <w:t xml:space="preserve">Tjetër: </w:t>
      </w:r>
    </w:p>
    <w:p w14:paraId="12457EC3" w14:textId="77777777" w:rsidR="00A02B09" w:rsidRDefault="00A02B09" w:rsidP="00A02B0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 xml:space="preserve">Mbajtësi i këtij pozicioni duhet të ketë: </w:t>
      </w:r>
    </w:p>
    <w:p w14:paraId="0EA975B1" w14:textId="16544694" w:rsidR="00A02B09" w:rsidRPr="00123E70" w:rsidRDefault="00A02B09" w:rsidP="00123E70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>(i) njohuri shumë të mira të procedurave administrative</w:t>
      </w:r>
      <w:r w:rsidR="00510668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="00510668" w:rsidRPr="00510668">
        <w:rPr>
          <w:rFonts w:ascii="Times New Roman" w:hAnsi="Times New Roman"/>
          <w:sz w:val="24"/>
          <w:szCs w:val="24"/>
        </w:rPr>
        <w:t>G</w:t>
      </w:r>
      <w:r w:rsidR="00785232" w:rsidRPr="00510668">
        <w:rPr>
          <w:rFonts w:ascii="Times New Roman" w:hAnsi="Times New Roman"/>
          <w:sz w:val="24"/>
          <w:szCs w:val="24"/>
        </w:rPr>
        <w:t>juh</w:t>
      </w:r>
      <w:r w:rsidR="00295D72">
        <w:rPr>
          <w:rFonts w:ascii="Times New Roman" w:hAnsi="Times New Roman"/>
          <w:sz w:val="24"/>
          <w:szCs w:val="24"/>
        </w:rPr>
        <w:t>ë</w:t>
      </w:r>
      <w:r w:rsidR="00785232" w:rsidRPr="00510668">
        <w:rPr>
          <w:rFonts w:ascii="Times New Roman" w:hAnsi="Times New Roman"/>
          <w:sz w:val="24"/>
          <w:szCs w:val="24"/>
        </w:rPr>
        <w:t>t</w:t>
      </w:r>
      <w:proofErr w:type="spellEnd"/>
      <w:r w:rsidR="00785232" w:rsidRPr="005106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232" w:rsidRPr="00510668">
        <w:rPr>
          <w:rFonts w:ascii="Times New Roman" w:hAnsi="Times New Roman"/>
          <w:sz w:val="24"/>
          <w:szCs w:val="24"/>
        </w:rPr>
        <w:t>huaja</w:t>
      </w:r>
      <w:proofErr w:type="spellEnd"/>
      <w:r w:rsidR="00785232">
        <w:rPr>
          <w:rFonts w:ascii="Times New Roman" w:hAnsi="Times New Roman"/>
        </w:rPr>
        <w:t xml:space="preserve"> </w:t>
      </w:r>
      <w:r w:rsidR="00510668" w:rsidRPr="00A02B09">
        <w:rPr>
          <w:rFonts w:ascii="Times New Roman" w:hAnsi="Times New Roman"/>
          <w:sz w:val="24"/>
          <w:szCs w:val="24"/>
          <w:lang w:val="de-DE"/>
        </w:rPr>
        <w:t>;</w:t>
      </w:r>
      <w:r w:rsidR="00510668">
        <w:rPr>
          <w:rFonts w:ascii="Times New Roman" w:hAnsi="Times New Roman"/>
          <w:sz w:val="24"/>
          <w:szCs w:val="24"/>
          <w:lang w:val="de-DE"/>
        </w:rPr>
        <w:t>Rregullore dhe udh</w:t>
      </w:r>
      <w:r w:rsidR="00295D72">
        <w:rPr>
          <w:rFonts w:ascii="Times New Roman" w:hAnsi="Times New Roman"/>
          <w:sz w:val="24"/>
          <w:szCs w:val="24"/>
          <w:lang w:val="de-DE"/>
        </w:rPr>
        <w:t>ë</w:t>
      </w:r>
      <w:r w:rsidR="00510668">
        <w:rPr>
          <w:rFonts w:ascii="Times New Roman" w:hAnsi="Times New Roman"/>
          <w:sz w:val="24"/>
          <w:szCs w:val="24"/>
          <w:lang w:val="de-DE"/>
        </w:rPr>
        <w:t>zime q</w:t>
      </w:r>
      <w:r w:rsidR="00295D72">
        <w:rPr>
          <w:rFonts w:ascii="Times New Roman" w:hAnsi="Times New Roman"/>
          <w:sz w:val="24"/>
          <w:szCs w:val="24"/>
          <w:lang w:val="de-DE"/>
        </w:rPr>
        <w:t>ë</w:t>
      </w:r>
      <w:r w:rsidR="00510668">
        <w:rPr>
          <w:rFonts w:ascii="Times New Roman" w:hAnsi="Times New Roman"/>
          <w:sz w:val="24"/>
          <w:szCs w:val="24"/>
          <w:lang w:val="de-DE"/>
        </w:rPr>
        <w:t xml:space="preserve"> lidhen me projektet e BE</w:t>
      </w:r>
      <w:r w:rsidRPr="00A02B09">
        <w:rPr>
          <w:rFonts w:ascii="Times New Roman" w:hAnsi="Times New Roman"/>
          <w:sz w:val="24"/>
          <w:szCs w:val="24"/>
          <w:lang w:val="de-DE"/>
        </w:rPr>
        <w:t xml:space="preserve"> (</w:t>
      </w:r>
      <w:r w:rsidR="00123E70">
        <w:rPr>
          <w:rFonts w:ascii="Times New Roman" w:hAnsi="Times New Roman"/>
          <w:sz w:val="24"/>
          <w:szCs w:val="24"/>
          <w:lang w:val="de-DE"/>
        </w:rPr>
        <w:t>ii</w:t>
      </w:r>
      <w:r w:rsidR="00123E70" w:rsidRPr="00123E70">
        <w:rPr>
          <w:rFonts w:ascii="Times New Roman" w:hAnsi="Times New Roman"/>
          <w:sz w:val="24"/>
          <w:szCs w:val="24"/>
          <w:lang w:val="de-DE"/>
        </w:rPr>
        <w:t>)Të ketë aftësi të mira komunikuese, koordinuese dhe të punës në grup.</w:t>
      </w:r>
    </w:p>
    <w:p w14:paraId="1E245806" w14:textId="59D20282" w:rsidR="00697C90" w:rsidRPr="00D95F79" w:rsidRDefault="00A02B09" w:rsidP="00D95F7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>Te kete njohuri te mira te gjuhes angleze.</w:t>
      </w:r>
      <w:bookmarkEnd w:id="4"/>
    </w:p>
    <w:p w14:paraId="73518F1B" w14:textId="77777777" w:rsidR="00697C90" w:rsidRDefault="00697C90" w:rsidP="00697C90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17"/>
        <w:gridCol w:w="9038"/>
      </w:tblGrid>
      <w:tr w:rsidR="00697C90" w14:paraId="4DE5ACFD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5"/>
          <w:p w14:paraId="1AEBF01A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66E17F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11724AB8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8A93C66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F7F00CD" w14:textId="77777777" w:rsidR="00697C90" w:rsidRDefault="00697C90" w:rsidP="00697C90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8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064E99F5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0750B8C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548AE88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05C8BD9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6DC1CB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2B09145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AC1C3FB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06884BB5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Çdo dokumentacion tjetër që vërteton trajnimet, kualifikimet, arsimin shtesë, vlerësimet pozitive apo të tjera të përmendura në jetëshkrimin tuaj.</w:t>
      </w:r>
    </w:p>
    <w:p w14:paraId="35CD08DD" w14:textId="77777777" w:rsidR="00697C90" w:rsidRDefault="00697C90" w:rsidP="00697C90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15D9E346" w14:textId="6260FBC6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në institucion, brenda datës </w:t>
      </w:r>
      <w:r w:rsidR="00BC2874">
        <w:rPr>
          <w:rFonts w:ascii="Times New Roman" w:hAnsi="Times New Roman"/>
          <w:b/>
          <w:i/>
          <w:sz w:val="24"/>
          <w:szCs w:val="24"/>
          <w:lang w:val="de-DE"/>
        </w:rPr>
        <w:t>10.10</w:t>
      </w:r>
      <w:r w:rsidR="00016881">
        <w:rPr>
          <w:rFonts w:ascii="Times New Roman" w:hAnsi="Times New Roman"/>
          <w:b/>
          <w:i/>
          <w:sz w:val="24"/>
          <w:szCs w:val="24"/>
          <w:lang w:val="de-DE"/>
        </w:rPr>
        <w:t>.2025.</w:t>
      </w:r>
    </w:p>
    <w:p w14:paraId="62F0B7DD" w14:textId="77777777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4AC47E5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7CA8568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6CC4BE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6F2EECB3" w14:textId="77777777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763B71DB" w14:textId="202B9519" w:rsidR="00697C90" w:rsidRPr="00900957" w:rsidRDefault="00697C90" w:rsidP="00697C9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eastAsia="Times New Roman" w:hAnsi="Times New Roman"/>
          <w:sz w:val="24"/>
          <w:szCs w:val="24"/>
          <w:lang w:val="sq-AL" w:eastAsia="sq-AL"/>
        </w:rPr>
      </w:pPr>
      <w:r w:rsidRPr="00900957">
        <w:rPr>
          <w:rFonts w:eastAsia="Times New Roman" w:cs="Calibri"/>
          <w:sz w:val="24"/>
          <w:szCs w:val="24"/>
          <w:lang w:val="sq-AL" w:eastAsia="sq-AL"/>
        </w:rPr>
        <w:t>Në datën</w:t>
      </w:r>
      <w:r w:rsidR="00401A53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="00A02B09">
        <w:rPr>
          <w:rFonts w:eastAsia="Times New Roman" w:cs="Calibri"/>
          <w:b/>
          <w:sz w:val="24"/>
          <w:szCs w:val="24"/>
          <w:u w:val="single"/>
          <w:lang w:val="sq-AL" w:eastAsia="sq-AL"/>
        </w:rPr>
        <w:t>_</w:t>
      </w:r>
      <w:r w:rsidR="00BC2874">
        <w:rPr>
          <w:rFonts w:eastAsia="Times New Roman" w:cs="Calibri"/>
          <w:b/>
          <w:sz w:val="24"/>
          <w:szCs w:val="24"/>
          <w:u w:val="single"/>
          <w:lang w:val="sq-AL" w:eastAsia="sq-AL"/>
        </w:rPr>
        <w:t>13</w:t>
      </w:r>
      <w:r w:rsidR="00016881">
        <w:rPr>
          <w:rFonts w:eastAsia="Times New Roman" w:cs="Calibri"/>
          <w:b/>
          <w:sz w:val="24"/>
          <w:szCs w:val="24"/>
          <w:u w:val="single"/>
          <w:lang w:val="sq-AL" w:eastAsia="sq-AL"/>
        </w:rPr>
        <w:t>.</w:t>
      </w:r>
      <w:r w:rsidR="00BC2874">
        <w:rPr>
          <w:rFonts w:eastAsia="Times New Roman" w:cs="Calibri"/>
          <w:b/>
          <w:sz w:val="24"/>
          <w:szCs w:val="24"/>
          <w:u w:val="single"/>
          <w:lang w:val="sq-AL" w:eastAsia="sq-AL"/>
        </w:rPr>
        <w:t>10</w:t>
      </w:r>
      <w:r w:rsidR="00016881">
        <w:rPr>
          <w:rFonts w:eastAsia="Times New Roman" w:cs="Calibri"/>
          <w:b/>
          <w:sz w:val="24"/>
          <w:szCs w:val="24"/>
          <w:u w:val="single"/>
          <w:lang w:val="sq-AL" w:eastAsia="sq-AL"/>
        </w:rPr>
        <w:t xml:space="preserve">.2025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Njësia e Burimeve Njerëzore të Bashkisë </w:t>
      </w:r>
      <w:r>
        <w:rPr>
          <w:rFonts w:eastAsia="Times New Roman" w:cs="Calibri"/>
          <w:sz w:val="24"/>
          <w:szCs w:val="24"/>
          <w:lang w:val="sq-AL" w:eastAsia="sq-AL"/>
        </w:rPr>
        <w:t>Rrogozhin</w:t>
      </w:r>
      <w:r w:rsidR="00B701FE">
        <w:rPr>
          <w:rFonts w:eastAsia="Times New Roman" w:cs="Calibri"/>
          <w:sz w:val="24"/>
          <w:szCs w:val="24"/>
          <w:lang w:val="sq-AL" w:eastAsia="sq-AL"/>
        </w:rPr>
        <w:t>ë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do të shpallë në portalin “</w:t>
      </w:r>
      <w:r w:rsidR="00A02B09">
        <w:rPr>
          <w:rFonts w:eastAsia="Times New Roman" w:cs="Calibri"/>
          <w:sz w:val="24"/>
          <w:szCs w:val="24"/>
          <w:lang w:val="sq-AL" w:eastAsia="sq-AL"/>
        </w:rPr>
        <w:t>AKPA-s</w:t>
      </w:r>
      <w:r w:rsidR="00E82DD6">
        <w:rPr>
          <w:rFonts w:eastAsia="Times New Roman" w:cs="Calibri"/>
          <w:sz w:val="24"/>
          <w:szCs w:val="24"/>
          <w:lang w:val="sq-AL" w:eastAsia="sq-AL"/>
        </w:rPr>
        <w:t>ë</w:t>
      </w:r>
      <w:r w:rsidR="00A02B09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” dhe në faqen e internetit të Bashkisë, </w:t>
      </w:r>
      <w:r w:rsidRPr="00900957">
        <w:rPr>
          <w:rFonts w:eastAsia="Times New Roman" w:cs="Calibri"/>
          <w:b/>
          <w:sz w:val="24"/>
          <w:szCs w:val="24"/>
          <w:lang w:val="sq-AL" w:eastAsia="sq-AL"/>
        </w:rPr>
        <w:t>listën e kandidatëve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që plotësojnë kushtet e lëvizjes paralele dhe kriteret e veçanta, vendin, daten dhe oren e sakte.</w:t>
      </w:r>
    </w:p>
    <w:p w14:paraId="618BCEE0" w14:textId="77777777" w:rsidR="00697C90" w:rsidRPr="00900957" w:rsidRDefault="00697C90" w:rsidP="00697C9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/>
          <w:sz w:val="24"/>
          <w:szCs w:val="24"/>
          <w:lang w:val="sq-AL" w:eastAsia="sq-AL"/>
        </w:rPr>
      </w:pPr>
    </w:p>
    <w:p w14:paraId="4B8C4C01" w14:textId="77777777" w:rsidR="00697C90" w:rsidRPr="00900957" w:rsidRDefault="00697C90" w:rsidP="00697C9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eastAsia="Times New Roman" w:hAnsi="Times New Roman"/>
          <w:sz w:val="24"/>
          <w:szCs w:val="24"/>
          <w:lang w:val="sq-AL" w:eastAsia="sq-AL"/>
        </w:rPr>
      </w:pP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Drejtoria e Burimeve Njerëzore të Bashkisë </w:t>
      </w:r>
      <w:r>
        <w:rPr>
          <w:rFonts w:eastAsia="Times New Roman" w:cs="Calibri"/>
          <w:sz w:val="24"/>
          <w:szCs w:val="24"/>
          <w:lang w:val="sq-AL" w:eastAsia="sq-AL"/>
        </w:rPr>
        <w:t xml:space="preserve">Rrogozhine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u w:val="single"/>
          <w:lang w:val="sq-AL" w:eastAsia="sq-AL"/>
        </w:rPr>
        <w:t>nëpërmjet adresës së e-mail</w:t>
      </w:r>
      <w:r w:rsidRPr="00900957">
        <w:rPr>
          <w:rFonts w:eastAsia="Times New Roman" w:cs="Calibri"/>
          <w:sz w:val="24"/>
          <w:szCs w:val="24"/>
          <w:lang w:val="sq-AL" w:eastAsia="sq-AL"/>
        </w:rPr>
        <w:t>, për shkaqet e moskualifikimit.</w:t>
      </w:r>
    </w:p>
    <w:p w14:paraId="604C9A07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60EBD2BC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5BDEC4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1F96E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52005B73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p w14:paraId="72C12CDB" w14:textId="77777777" w:rsidR="00697C90" w:rsidRPr="003F4B5D" w:rsidRDefault="00697C90" w:rsidP="00697C90">
      <w:p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4B5D">
        <w:rPr>
          <w:rFonts w:ascii="Times New Roman" w:hAnsi="Times New Roman"/>
          <w:sz w:val="24"/>
          <w:szCs w:val="24"/>
        </w:rPr>
        <w:t>Kandidatët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F4B5D">
        <w:rPr>
          <w:rFonts w:ascii="Times New Roman" w:hAnsi="Times New Roman"/>
          <w:sz w:val="24"/>
          <w:szCs w:val="24"/>
        </w:rPr>
        <w:t>të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vlerësohen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në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lidhje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me:</w:t>
      </w:r>
    </w:p>
    <w:p w14:paraId="77E2C4D7" w14:textId="77777777" w:rsidR="00697C90" w:rsidRPr="002D60D1" w:rsidRDefault="00697C90" w:rsidP="00697C90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Njohuritë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mbi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Ligjin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Nr. 152/</w:t>
      </w:r>
      <w:proofErr w:type="gramStart"/>
      <w:r w:rsidRPr="002D60D1">
        <w:rPr>
          <w:rFonts w:ascii="Times New Roman" w:eastAsiaTheme="minorEastAsia" w:hAnsi="Times New Roman" w:cstheme="minorBidi"/>
          <w:sz w:val="24"/>
          <w:szCs w:val="24"/>
        </w:rPr>
        <w:t>2013,</w:t>
      </w:r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“</w:t>
      </w:r>
      <w:proofErr w:type="gram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Për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nëpunësin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civil”</w:t>
      </w:r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ndryshuar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aktet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nënligjore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dalë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zbatim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tij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51A672E7" w14:textId="77777777" w:rsidR="00697C90" w:rsidRPr="002D60D1" w:rsidRDefault="00697C90" w:rsidP="00697C90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 w:cstheme="minorBidi"/>
          <w:i/>
          <w:sz w:val="24"/>
          <w:szCs w:val="24"/>
        </w:rPr>
      </w:pP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Njohuritë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mbi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Ligjin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Nr. 9131,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datë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gramStart"/>
      <w:r w:rsidRPr="002D60D1">
        <w:rPr>
          <w:rFonts w:ascii="Times New Roman" w:eastAsiaTheme="minorEastAsia" w:hAnsi="Times New Roman" w:cstheme="minorBidi"/>
          <w:sz w:val="24"/>
          <w:szCs w:val="24"/>
        </w:rPr>
        <w:t>08.09.2003,</w:t>
      </w:r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“</w:t>
      </w:r>
      <w:proofErr w:type="gram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Për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rregullat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 e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etikës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administratën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publike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”</w:t>
      </w:r>
      <w:r w:rsidRPr="002D60D1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119E3027" w14:textId="77777777" w:rsidR="00697C90" w:rsidRPr="002D60D1" w:rsidRDefault="00697C90" w:rsidP="00697C90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r w:rsidRPr="002D60D1">
        <w:rPr>
          <w:rFonts w:ascii="Times New Roman" w:eastAsiaTheme="minorEastAsia" w:hAnsi="Times New Roman" w:cstheme="minorBidi"/>
          <w:sz w:val="24"/>
          <w:szCs w:val="24"/>
          <w:lang w:val="sq-AL"/>
        </w:rPr>
        <w:t>Njohuritë mbi Ligjin Nr. 139/2015 “Për Veteqeverisjen Vendore”</w:t>
      </w:r>
    </w:p>
    <w:p w14:paraId="7CAA0D06" w14:textId="4E22542C" w:rsidR="00697C90" w:rsidRDefault="00697C90" w:rsidP="00697C90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Ligj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Nr. 119/2014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Drejtën e</w:t>
      </w:r>
      <w:r w:rsidRPr="0074537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4537D">
        <w:rPr>
          <w:rFonts w:ascii="Times New Roman" w:eastAsiaTheme="minorEastAsia" w:hAnsi="Times New Roman"/>
          <w:sz w:val="24"/>
          <w:szCs w:val="24"/>
        </w:rPr>
        <w:t>Informimit</w:t>
      </w:r>
      <w:proofErr w:type="spellEnd"/>
      <w:r w:rsidR="00A02B09">
        <w:rPr>
          <w:rFonts w:ascii="Times New Roman" w:eastAsiaTheme="minorEastAsia" w:hAnsi="Times New Roman"/>
          <w:sz w:val="24"/>
          <w:szCs w:val="24"/>
        </w:rPr>
        <w:t>”</w:t>
      </w:r>
    </w:p>
    <w:p w14:paraId="2E5EE00B" w14:textId="64A7BF50" w:rsidR="00123E70" w:rsidRDefault="00785232" w:rsidP="00785232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Ligji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nr 57/2019 “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</w:t>
      </w:r>
      <w:r w:rsidR="00295D72">
        <w:rPr>
          <w:rFonts w:ascii="Times New Roman" w:eastAsiaTheme="minorEastAsia" w:hAnsi="Times New Roman"/>
          <w:sz w:val="24"/>
          <w:szCs w:val="24"/>
        </w:rPr>
        <w:t>ë</w:t>
      </w:r>
      <w:r>
        <w:rPr>
          <w:rFonts w:ascii="Times New Roman" w:eastAsiaTheme="minorEastAsia" w:hAnsi="Times New Roman"/>
          <w:sz w:val="24"/>
          <w:szCs w:val="24"/>
        </w:rPr>
        <w:t>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menaxhimin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ndihm</w:t>
      </w:r>
      <w:r w:rsidR="00295D72">
        <w:rPr>
          <w:rFonts w:ascii="Times New Roman" w:eastAsiaTheme="minorEastAsia" w:hAnsi="Times New Roman"/>
          <w:sz w:val="24"/>
          <w:szCs w:val="24"/>
        </w:rPr>
        <w:t>ë</w:t>
      </w:r>
      <w:r>
        <w:rPr>
          <w:rFonts w:ascii="Times New Roman" w:eastAsiaTheme="minorEastAsia" w:hAnsi="Times New Roman"/>
          <w:sz w:val="24"/>
          <w:szCs w:val="24"/>
        </w:rPr>
        <w:t>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</w:t>
      </w:r>
      <w:r w:rsidR="00295D72">
        <w:rPr>
          <w:rFonts w:ascii="Times New Roman" w:eastAsiaTheme="minorEastAsia" w:hAnsi="Times New Roman"/>
          <w:sz w:val="24"/>
          <w:szCs w:val="24"/>
        </w:rPr>
        <w:t>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huaj</w:t>
      </w:r>
      <w:proofErr w:type="spellEnd"/>
    </w:p>
    <w:p w14:paraId="43D833D1" w14:textId="06ECFF59" w:rsidR="00785232" w:rsidRDefault="00785232" w:rsidP="00785232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Strategjia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Komb</w:t>
      </w:r>
      <w:r w:rsidR="00295D72">
        <w:rPr>
          <w:rFonts w:ascii="Times New Roman" w:eastAsiaTheme="minorEastAsia" w:hAnsi="Times New Roman"/>
          <w:sz w:val="24"/>
          <w:szCs w:val="24"/>
        </w:rPr>
        <w:t>ë</w:t>
      </w:r>
      <w:r>
        <w:rPr>
          <w:rFonts w:ascii="Times New Roman" w:eastAsiaTheme="minorEastAsia" w:hAnsi="Times New Roman"/>
          <w:sz w:val="24"/>
          <w:szCs w:val="24"/>
        </w:rPr>
        <w:t>tare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Zhvillim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Integrim</w:t>
      </w:r>
      <w:proofErr w:type="spellEnd"/>
    </w:p>
    <w:p w14:paraId="05CBB3A5" w14:textId="20125DD2" w:rsidR="00785232" w:rsidRDefault="00785232" w:rsidP="00785232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Ligji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15/2015 “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</w:t>
      </w:r>
      <w:r w:rsidR="00295D72">
        <w:rPr>
          <w:rFonts w:ascii="Times New Roman" w:eastAsiaTheme="minorEastAsia" w:hAnsi="Times New Roman"/>
          <w:sz w:val="24"/>
          <w:szCs w:val="24"/>
        </w:rPr>
        <w:t>ë</w:t>
      </w:r>
      <w:r>
        <w:rPr>
          <w:rFonts w:ascii="Times New Roman" w:eastAsiaTheme="minorEastAsia" w:hAnsi="Times New Roman"/>
          <w:sz w:val="24"/>
          <w:szCs w:val="24"/>
        </w:rPr>
        <w:t>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rolin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Kuvendit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</w:t>
      </w:r>
      <w:r w:rsidR="00295D72">
        <w:rPr>
          <w:rFonts w:ascii="Times New Roman" w:eastAsiaTheme="minorEastAsia" w:hAnsi="Times New Roman"/>
          <w:sz w:val="24"/>
          <w:szCs w:val="24"/>
        </w:rPr>
        <w:t>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procesin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Integrimit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europian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</w:t>
      </w:r>
      <w:r w:rsidR="00295D72">
        <w:rPr>
          <w:rFonts w:ascii="Times New Roman" w:eastAsiaTheme="minorEastAsia" w:hAnsi="Times New Roman"/>
          <w:sz w:val="24"/>
          <w:szCs w:val="24"/>
        </w:rPr>
        <w:t>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Repub</w:t>
      </w:r>
      <w:r w:rsidR="00510668">
        <w:rPr>
          <w:rFonts w:ascii="Times New Roman" w:eastAsiaTheme="minorEastAsia" w:hAnsi="Times New Roman"/>
          <w:sz w:val="24"/>
          <w:szCs w:val="24"/>
        </w:rPr>
        <w:t>lik</w:t>
      </w:r>
      <w:r w:rsidR="00295D72">
        <w:rPr>
          <w:rFonts w:ascii="Times New Roman" w:eastAsiaTheme="minorEastAsia" w:hAnsi="Times New Roman"/>
          <w:sz w:val="24"/>
          <w:szCs w:val="24"/>
        </w:rPr>
        <w:t>ë</w:t>
      </w:r>
      <w:r w:rsidR="00510668">
        <w:rPr>
          <w:rFonts w:ascii="Times New Roman" w:eastAsiaTheme="minorEastAsia" w:hAnsi="Times New Roman"/>
          <w:sz w:val="24"/>
          <w:szCs w:val="24"/>
        </w:rPr>
        <w:t>s</w:t>
      </w:r>
      <w:proofErr w:type="spellEnd"/>
      <w:r w:rsidR="005106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510668">
        <w:rPr>
          <w:rFonts w:ascii="Times New Roman" w:eastAsiaTheme="minorEastAsia" w:hAnsi="Times New Roman"/>
          <w:sz w:val="24"/>
          <w:szCs w:val="24"/>
        </w:rPr>
        <w:t>s</w:t>
      </w:r>
      <w:r w:rsidR="00295D72">
        <w:rPr>
          <w:rFonts w:ascii="Times New Roman" w:eastAsiaTheme="minorEastAsia" w:hAnsi="Times New Roman"/>
          <w:sz w:val="24"/>
          <w:szCs w:val="24"/>
        </w:rPr>
        <w:t>ë</w:t>
      </w:r>
      <w:proofErr w:type="spellEnd"/>
      <w:r w:rsidR="005106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510668">
        <w:rPr>
          <w:rFonts w:ascii="Times New Roman" w:eastAsiaTheme="minorEastAsia" w:hAnsi="Times New Roman"/>
          <w:sz w:val="24"/>
          <w:szCs w:val="24"/>
        </w:rPr>
        <w:t>Shqiperis</w:t>
      </w:r>
      <w:r w:rsidR="00295D72">
        <w:rPr>
          <w:rFonts w:ascii="Times New Roman" w:eastAsiaTheme="minorEastAsia" w:hAnsi="Times New Roman"/>
          <w:sz w:val="24"/>
          <w:szCs w:val="24"/>
        </w:rPr>
        <w:t>ë</w:t>
      </w:r>
      <w:proofErr w:type="spellEnd"/>
      <w:r w:rsidR="005106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510668">
        <w:rPr>
          <w:rFonts w:ascii="Times New Roman" w:eastAsiaTheme="minorEastAsia" w:hAnsi="Times New Roman"/>
          <w:sz w:val="24"/>
          <w:szCs w:val="24"/>
        </w:rPr>
        <w:t>n</w:t>
      </w:r>
      <w:r w:rsidR="00295D72">
        <w:rPr>
          <w:rFonts w:ascii="Times New Roman" w:eastAsiaTheme="minorEastAsia" w:hAnsi="Times New Roman"/>
          <w:sz w:val="24"/>
          <w:szCs w:val="24"/>
        </w:rPr>
        <w:t>ë</w:t>
      </w:r>
      <w:proofErr w:type="spellEnd"/>
      <w:r w:rsidR="005106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510668">
        <w:rPr>
          <w:rFonts w:ascii="Times New Roman" w:eastAsiaTheme="minorEastAsia" w:hAnsi="Times New Roman"/>
          <w:sz w:val="24"/>
          <w:szCs w:val="24"/>
        </w:rPr>
        <w:t>Bashkimin</w:t>
      </w:r>
      <w:proofErr w:type="spellEnd"/>
      <w:r w:rsidR="005106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510668">
        <w:rPr>
          <w:rFonts w:ascii="Times New Roman" w:eastAsiaTheme="minorEastAsia" w:hAnsi="Times New Roman"/>
          <w:sz w:val="24"/>
          <w:szCs w:val="24"/>
        </w:rPr>
        <w:t>Europian</w:t>
      </w:r>
      <w:proofErr w:type="spellEnd"/>
      <w:r w:rsidR="00510668">
        <w:rPr>
          <w:rFonts w:ascii="Times New Roman" w:eastAsiaTheme="minorEastAsia" w:hAnsi="Times New Roman"/>
          <w:sz w:val="24"/>
          <w:szCs w:val="24"/>
        </w:rPr>
        <w:t>”</w:t>
      </w:r>
    </w:p>
    <w:p w14:paraId="0D26D05B" w14:textId="77777777" w:rsidR="00510668" w:rsidRPr="00785232" w:rsidRDefault="00510668" w:rsidP="00785232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0941030" w14:textId="77777777" w:rsidR="00A26841" w:rsidRPr="00123E70" w:rsidRDefault="00A26841" w:rsidP="00A26841">
      <w:pPr>
        <w:ind w:left="720"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623"/>
        <w:gridCol w:w="5092"/>
        <w:gridCol w:w="4094"/>
      </w:tblGrid>
      <w:tr w:rsidR="00A26841" w14:paraId="5F0AF8EA" w14:textId="48961D2D" w:rsidTr="00A26841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F25B76" w14:textId="77777777" w:rsidR="00A26841" w:rsidRDefault="00A26841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50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AB7DEE" w14:textId="77777777" w:rsidR="00A26841" w:rsidRDefault="00A26841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  <w:tc>
          <w:tcPr>
            <w:tcW w:w="40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1EA28FB" w14:textId="77777777" w:rsidR="00A26841" w:rsidRDefault="00A26841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</w:tbl>
    <w:p w14:paraId="42FC0099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37CA80C" w14:textId="77777777" w:rsidR="00510668" w:rsidRDefault="00510668" w:rsidP="00697C90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0868B269" w14:textId="77777777" w:rsidR="00510668" w:rsidRDefault="00510668" w:rsidP="00697C90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58AFD462" w14:textId="7047AA99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lastRenderedPageBreak/>
        <w:t>Kandidatët do të vlerësohen në lidhje me Dokumentacionin e dorëzuar:</w:t>
      </w:r>
    </w:p>
    <w:p w14:paraId="6C739588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293C6BC2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0DFEB3F1" w14:textId="77777777" w:rsidR="00697C90" w:rsidRDefault="00697C90" w:rsidP="00697C90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7F49DC72" w14:textId="77777777" w:rsidR="00697C90" w:rsidRDefault="00697C90" w:rsidP="00697C90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F9AEE95" w14:textId="77777777" w:rsidR="00697C90" w:rsidRDefault="00697C90" w:rsidP="00697C90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05BFBCFF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Totali i pikëve për këtë vlerësim </w:t>
      </w:r>
      <w:r w:rsidRPr="00D95F79">
        <w:rPr>
          <w:rFonts w:ascii="Times New Roman" w:hAnsi="Times New Roman"/>
          <w:color w:val="FF0000"/>
          <w:sz w:val="24"/>
          <w:szCs w:val="24"/>
          <w:lang w:val="de-DE"/>
        </w:rPr>
        <w:t>është 60 pikë.</w:t>
      </w:r>
    </w:p>
    <w:p w14:paraId="27C24793" w14:textId="5363312C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</w:p>
    <w:p w14:paraId="3DFDD32B" w14:textId="450D0896" w:rsidR="00697C90" w:rsidRPr="00D95F79" w:rsidRDefault="00697C90" w:rsidP="00697C90">
      <w:pPr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de-DE"/>
        </w:rPr>
      </w:pPr>
      <w:hyperlink r:id="rId9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5AE3F0D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9AF169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2C2C59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18B5C512" w14:textId="77777777" w:rsidR="00697C90" w:rsidRDefault="00697C90" w:rsidP="00697C90">
      <w:pPr>
        <w:jc w:val="both"/>
        <w:rPr>
          <w:rStyle w:val="Hyperlink"/>
          <w:sz w:val="24"/>
          <w:szCs w:val="24"/>
        </w:rPr>
      </w:pPr>
    </w:p>
    <w:p w14:paraId="1055F3DF" w14:textId="481393A2" w:rsidR="00697C90" w:rsidRPr="00900957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përfundim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vlerësimit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kandidatëve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, Njësia e </w:t>
      </w:r>
      <w:proofErr w:type="spellStart"/>
      <w:r w:rsidRPr="00900957">
        <w:rPr>
          <w:rFonts w:ascii="Times New Roman" w:hAnsi="Times New Roman"/>
          <w:sz w:val="24"/>
          <w:szCs w:val="24"/>
        </w:rPr>
        <w:t>Burimeve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Njerëzore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Bashkisë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Rrogozhinë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shpallë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fituesin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portalin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“</w:t>
      </w:r>
      <w:r w:rsidR="00A02B09">
        <w:rPr>
          <w:rFonts w:ascii="Times New Roman" w:hAnsi="Times New Roman"/>
          <w:sz w:val="24"/>
          <w:szCs w:val="24"/>
        </w:rPr>
        <w:t>AKPA</w:t>
      </w:r>
      <w:r w:rsidRPr="00900957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900957">
        <w:rPr>
          <w:rFonts w:ascii="Times New Roman" w:hAnsi="Times New Roman"/>
          <w:sz w:val="24"/>
          <w:szCs w:val="24"/>
        </w:rPr>
        <w:t>dhe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faqen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zyrtare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Bashkisë.</w:t>
      </w:r>
    </w:p>
    <w:p w14:paraId="4C796B8E" w14:textId="77777777" w:rsidR="00697C90" w:rsidRPr="0074537D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gjithë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kandidatët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pjesëmarrës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këtë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procedurë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njoftohen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mënyrë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elektronike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për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shpalljen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00957">
        <w:rPr>
          <w:rFonts w:ascii="Times New Roman" w:hAnsi="Times New Roman"/>
          <w:sz w:val="24"/>
          <w:szCs w:val="24"/>
        </w:rPr>
        <w:t>fituesit</w:t>
      </w:r>
      <w:proofErr w:type="spellEnd"/>
      <w:r w:rsidRPr="00900957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95"/>
      </w:tblGrid>
      <w:tr w:rsidR="00697C90" w14:paraId="39023F77" w14:textId="77777777" w:rsidTr="00931628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920139B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E9D062A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264999A4" w14:textId="77777777" w:rsidR="00697C90" w:rsidRDefault="00697C90" w:rsidP="00697C90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65"/>
      </w:tblGrid>
      <w:tr w:rsidR="00697C90" w14:paraId="477D9EDB" w14:textId="77777777" w:rsidTr="00931628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097E125" w14:textId="77777777" w:rsidR="00697C90" w:rsidRDefault="00697C90" w:rsidP="0093162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0DA54DF8" w14:textId="77777777" w:rsidR="00697C90" w:rsidRDefault="00697C90" w:rsidP="0093162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14:paraId="19ACCA95" w14:textId="77777777" w:rsidR="00697C90" w:rsidRPr="00900957" w:rsidRDefault="00697C90" w:rsidP="0093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Për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këtë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procedurë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kanë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drejtë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aplikojnë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nëpunësit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civilë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nivelit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ekzekutiv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proofErr w:type="spellEnd"/>
          </w:p>
          <w:p w14:paraId="14E48568" w14:textId="77777777" w:rsidR="00697C90" w:rsidRPr="00900957" w:rsidRDefault="00697C90" w:rsidP="0093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punësuar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njëjtin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një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institucion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tjetër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shërbimit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civil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që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plotësojnë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kushtet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për</w:t>
            </w:r>
            <w:proofErr w:type="spellEnd"/>
          </w:p>
          <w:p w14:paraId="1DDEA101" w14:textId="77777777" w:rsidR="00697C90" w:rsidRPr="00900957" w:rsidRDefault="00697C90" w:rsidP="0093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ngritjen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detyrë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0D35C03" w14:textId="77777777" w:rsidR="00697C90" w:rsidRDefault="00697C90" w:rsidP="009316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9440124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D908FDD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0EC8F42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408DE7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0DEBF86D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AF8C9DA" w14:textId="77777777" w:rsidR="00BC2874" w:rsidRDefault="00BC2874" w:rsidP="00697C9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A63561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735AA486" w14:textId="77777777" w:rsidR="00697C90" w:rsidRDefault="00697C90" w:rsidP="00697C9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766A429" w14:textId="77777777" w:rsidR="00697C90" w:rsidRDefault="00697C90" w:rsidP="00697C9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7B49FEC" w14:textId="77777777" w:rsidR="00697C90" w:rsidRDefault="00697C90" w:rsidP="00697C9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41D4C556" w14:textId="77777777" w:rsidR="00E82DD6" w:rsidRDefault="00E82DD6" w:rsidP="00E82DD6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48BCF89F" w14:textId="77777777" w:rsidR="00A26841" w:rsidRDefault="00A26841" w:rsidP="00E82DD6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4B27BEB" w14:textId="42ACF880" w:rsidR="00E82DD6" w:rsidRPr="00E82DD6" w:rsidRDefault="00E82DD6" w:rsidP="00E82DD6">
      <w:pPr>
        <w:jc w:val="both"/>
        <w:rPr>
          <w:rFonts w:ascii="Times New Roman" w:hAnsi="Times New Roman"/>
          <w:sz w:val="24"/>
          <w:szCs w:val="24"/>
        </w:rPr>
      </w:pPr>
      <w:bookmarkStart w:id="6" w:name="_Hlk206587302"/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Kandidatët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duhet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të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plotësojnë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>kërkesat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 xml:space="preserve"> e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>posaçme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si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vijon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:</w:t>
      </w:r>
    </w:p>
    <w:p w14:paraId="060AED4F" w14:textId="77777777" w:rsidR="00A26841" w:rsidRPr="00900957" w:rsidRDefault="00A26841" w:rsidP="00D343C9">
      <w:pPr>
        <w:spacing w:after="0"/>
        <w:ind w:firstLine="720"/>
        <w:rPr>
          <w:rFonts w:eastAsia="Times New Roman"/>
          <w:b/>
          <w:sz w:val="24"/>
          <w:szCs w:val="24"/>
          <w:lang w:val="sq-AL" w:eastAsia="sq-AL"/>
        </w:rPr>
      </w:pPr>
      <w:r w:rsidRPr="00900957">
        <w:rPr>
          <w:rFonts w:eastAsia="Times New Roman"/>
          <w:b/>
          <w:sz w:val="24"/>
          <w:szCs w:val="24"/>
          <w:lang w:val="sq-AL" w:eastAsia="sq-AL"/>
        </w:rPr>
        <w:t xml:space="preserve">Arsimi: </w:t>
      </w:r>
    </w:p>
    <w:p w14:paraId="6C3EB0BC" w14:textId="6FD2662D" w:rsidR="00A26841" w:rsidRPr="00A02B09" w:rsidRDefault="00A26841" w:rsidP="00D343C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A02B09">
        <w:rPr>
          <w:rFonts w:ascii="Times New Roman" w:hAnsi="Times New Roman"/>
          <w:color w:val="000000"/>
          <w:sz w:val="24"/>
          <w:szCs w:val="24"/>
          <w:lang w:val="de-DE"/>
        </w:rPr>
        <w:t xml:space="preserve">Të zotërojë diplomë të nivelit të dytë “Master Shkencor”,/”Master Profesional” të përfituar në fund të studimeve të ciklit të dytë me 120 kredite dhe me kohëzgjatje normale 2 vite akademike në </w:t>
      </w:r>
      <w:r w:rsidRPr="00091CE3">
        <w:rPr>
          <w:rFonts w:ascii="Times New Roman" w:hAnsi="Times New Roman"/>
          <w:color w:val="000000"/>
          <w:sz w:val="24"/>
          <w:szCs w:val="24"/>
          <w:lang w:val="de-DE"/>
        </w:rPr>
        <w:t>Shkenca</w:t>
      </w:r>
      <w:r w:rsidR="00246D2D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Pr="00091CE3">
        <w:rPr>
          <w:rFonts w:ascii="Times New Roman" w:hAnsi="Times New Roman"/>
          <w:color w:val="000000"/>
          <w:sz w:val="24"/>
          <w:szCs w:val="24"/>
          <w:lang w:val="de-DE"/>
        </w:rPr>
        <w:t>politike/</w:t>
      </w:r>
      <w:r w:rsidR="00246D2D">
        <w:rPr>
          <w:rFonts w:ascii="Times New Roman" w:hAnsi="Times New Roman"/>
          <w:color w:val="000000"/>
          <w:sz w:val="24"/>
          <w:szCs w:val="24"/>
          <w:lang w:val="de-DE"/>
        </w:rPr>
        <w:t>drejtësi/</w:t>
      </w:r>
      <w:r w:rsidRPr="00091CE3">
        <w:rPr>
          <w:rFonts w:ascii="Times New Roman" w:hAnsi="Times New Roman"/>
          <w:color w:val="000000"/>
          <w:sz w:val="24"/>
          <w:szCs w:val="24"/>
          <w:lang w:val="de-DE"/>
        </w:rPr>
        <w:t>gazetari/gjuh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ë</w:t>
      </w:r>
      <w:r w:rsidRPr="00091CE3">
        <w:rPr>
          <w:rFonts w:ascii="Times New Roman" w:hAnsi="Times New Roman"/>
          <w:color w:val="000000"/>
          <w:sz w:val="24"/>
          <w:szCs w:val="24"/>
          <w:lang w:val="de-DE"/>
        </w:rPr>
        <w:t xml:space="preserve"> e huaj/let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ë</w:t>
      </w:r>
      <w:r w:rsidRPr="00091CE3">
        <w:rPr>
          <w:rFonts w:ascii="Times New Roman" w:hAnsi="Times New Roman"/>
          <w:color w:val="000000"/>
          <w:sz w:val="24"/>
          <w:szCs w:val="24"/>
          <w:lang w:val="de-DE"/>
        </w:rPr>
        <w:t>rsi</w:t>
      </w:r>
      <w:r w:rsidR="00246D2D">
        <w:rPr>
          <w:rFonts w:ascii="Times New Roman" w:hAnsi="Times New Roman"/>
          <w:color w:val="000000"/>
          <w:sz w:val="24"/>
          <w:szCs w:val="24"/>
          <w:lang w:val="de-DE"/>
        </w:rPr>
        <w:t>/mardhënie ndërkombëtare</w:t>
      </w:r>
      <w:r w:rsidRPr="00091CE3"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(</w:t>
      </w:r>
      <w:r w:rsidRPr="00A02B09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3C0F0F9D" w14:textId="77777777" w:rsidR="00A26841" w:rsidRPr="00900957" w:rsidRDefault="00A26841" w:rsidP="00D343C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14:paraId="28D6C27E" w14:textId="77777777" w:rsidR="00A26841" w:rsidRPr="00D95F79" w:rsidRDefault="00A26841" w:rsidP="00D343C9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color w:val="000000"/>
          <w:sz w:val="24"/>
          <w:szCs w:val="24"/>
          <w:bdr w:val="nil"/>
          <w:lang w:val="it-IT"/>
        </w:rPr>
      </w:pPr>
      <w:r w:rsidRPr="00900957">
        <w:rPr>
          <w:rFonts w:eastAsia="Arial Unicode MS" w:cs="Arial Unicode MS"/>
          <w:b/>
          <w:color w:val="000000"/>
          <w:sz w:val="24"/>
          <w:szCs w:val="24"/>
          <w:bdr w:val="nil"/>
          <w:lang w:val="it-IT"/>
        </w:rPr>
        <w:t xml:space="preserve">Përvoja : </w:t>
      </w:r>
    </w:p>
    <w:p w14:paraId="51F0280D" w14:textId="103F7AC2" w:rsidR="00A26841" w:rsidRPr="00D95F79" w:rsidRDefault="00A26841" w:rsidP="00D343C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B14A22">
        <w:rPr>
          <w:rFonts w:ascii="Times New Roman" w:hAnsi="Times New Roman"/>
          <w:color w:val="000000"/>
          <w:sz w:val="24"/>
          <w:szCs w:val="24"/>
          <w:lang w:val="de-DE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2 </w:t>
      </w:r>
      <w:r w:rsidRPr="00B14A22">
        <w:rPr>
          <w:rFonts w:ascii="Times New Roman" w:hAnsi="Times New Roman"/>
          <w:color w:val="FF0000"/>
          <w:sz w:val="24"/>
          <w:szCs w:val="24"/>
          <w:lang w:val="de-DE"/>
        </w:rPr>
        <w:t>vite</w:t>
      </w:r>
      <w:r w:rsidRPr="00B14A22">
        <w:rPr>
          <w:rFonts w:ascii="Times New Roman" w:hAnsi="Times New Roman"/>
          <w:color w:val="000000"/>
          <w:sz w:val="24"/>
          <w:szCs w:val="24"/>
          <w:lang w:val="de-DE"/>
        </w:rPr>
        <w:t xml:space="preserve">, </w:t>
      </w:r>
      <w:r w:rsidRPr="00B14A22">
        <w:rPr>
          <w:rFonts w:ascii="Times New Roman" w:hAnsi="Times New Roman"/>
          <w:sz w:val="24"/>
          <w:szCs w:val="24"/>
          <w:lang w:val="de-DE"/>
        </w:rPr>
        <w:t>në administratën shtetërore dhe/ose institucione të pavarura dhe/ose institucionet e Institucionet e veteqeverisjes vendore</w:t>
      </w:r>
      <w:r w:rsidRPr="00B14A22">
        <w:rPr>
          <w:rFonts w:ascii="Times New Roman" w:hAnsi="Times New Roman"/>
          <w:color w:val="FF0000"/>
          <w:sz w:val="24"/>
          <w:szCs w:val="24"/>
          <w:lang w:val="de-DE"/>
        </w:rPr>
        <w:t xml:space="preserve"> etj</w:t>
      </w:r>
      <w:r w:rsidRPr="00B14A22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053D511E" w14:textId="77777777" w:rsidR="00A26841" w:rsidRPr="00900957" w:rsidRDefault="00A26841" w:rsidP="00D343C9">
      <w:pPr>
        <w:spacing w:after="0" w:line="240" w:lineRule="auto"/>
        <w:ind w:firstLine="720"/>
        <w:rPr>
          <w:rFonts w:eastAsia="Times New Roman"/>
          <w:b/>
          <w:sz w:val="24"/>
          <w:szCs w:val="24"/>
          <w:lang w:val="sq-AL" w:eastAsia="sq-AL"/>
        </w:rPr>
      </w:pPr>
      <w:r w:rsidRPr="00900957">
        <w:rPr>
          <w:rFonts w:eastAsia="Times New Roman"/>
          <w:b/>
          <w:sz w:val="24"/>
          <w:szCs w:val="24"/>
          <w:lang w:val="sq-AL" w:eastAsia="sq-AL"/>
        </w:rPr>
        <w:t xml:space="preserve">Tjetër: </w:t>
      </w:r>
    </w:p>
    <w:p w14:paraId="1C5DAFF0" w14:textId="77777777" w:rsidR="00A26841" w:rsidRDefault="00A26841" w:rsidP="00D343C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 xml:space="preserve">Mbajtësi i këtij pozicioni duhet të ketë: </w:t>
      </w:r>
    </w:p>
    <w:p w14:paraId="51333AF7" w14:textId="2B6827D1" w:rsidR="00A26841" w:rsidRPr="00123E70" w:rsidRDefault="00A26841" w:rsidP="00D343C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>(i) njohuri shumë të mira të procedurave administrative</w:t>
      </w:r>
      <w:r w:rsidR="00510668" w:rsidRPr="0051066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10668" w:rsidRPr="00A02B09">
        <w:rPr>
          <w:rFonts w:ascii="Times New Roman" w:hAnsi="Times New Roman"/>
          <w:sz w:val="24"/>
          <w:szCs w:val="24"/>
          <w:lang w:val="de-DE"/>
        </w:rPr>
        <w:t>;</w:t>
      </w:r>
      <w:r w:rsidR="00510668">
        <w:rPr>
          <w:rFonts w:ascii="Times New Roman" w:hAnsi="Times New Roman"/>
          <w:sz w:val="24"/>
          <w:szCs w:val="24"/>
          <w:lang w:val="de-DE"/>
        </w:rPr>
        <w:t>Rregullore dhe udh</w:t>
      </w:r>
      <w:r w:rsidR="00295D72">
        <w:rPr>
          <w:rFonts w:ascii="Times New Roman" w:hAnsi="Times New Roman"/>
          <w:sz w:val="24"/>
          <w:szCs w:val="24"/>
          <w:lang w:val="de-DE"/>
        </w:rPr>
        <w:t>ë</w:t>
      </w:r>
      <w:r w:rsidR="00510668">
        <w:rPr>
          <w:rFonts w:ascii="Times New Roman" w:hAnsi="Times New Roman"/>
          <w:sz w:val="24"/>
          <w:szCs w:val="24"/>
          <w:lang w:val="de-DE"/>
        </w:rPr>
        <w:t>zime q</w:t>
      </w:r>
      <w:r w:rsidR="00295D72">
        <w:rPr>
          <w:rFonts w:ascii="Times New Roman" w:hAnsi="Times New Roman"/>
          <w:sz w:val="24"/>
          <w:szCs w:val="24"/>
          <w:lang w:val="de-DE"/>
        </w:rPr>
        <w:t>ë</w:t>
      </w:r>
      <w:r w:rsidR="00510668">
        <w:rPr>
          <w:rFonts w:ascii="Times New Roman" w:hAnsi="Times New Roman"/>
          <w:sz w:val="24"/>
          <w:szCs w:val="24"/>
          <w:lang w:val="de-DE"/>
        </w:rPr>
        <w:t xml:space="preserve"> lidhen me projektet e BE</w:t>
      </w:r>
      <w:r w:rsidRPr="00A02B09">
        <w:rPr>
          <w:rFonts w:ascii="Times New Roman" w:hAnsi="Times New Roman"/>
          <w:sz w:val="24"/>
          <w:szCs w:val="24"/>
          <w:lang w:val="de-DE"/>
        </w:rPr>
        <w:t xml:space="preserve"> (</w:t>
      </w:r>
      <w:r>
        <w:rPr>
          <w:rFonts w:ascii="Times New Roman" w:hAnsi="Times New Roman"/>
          <w:sz w:val="24"/>
          <w:szCs w:val="24"/>
          <w:lang w:val="de-DE"/>
        </w:rPr>
        <w:t>ii</w:t>
      </w:r>
      <w:r w:rsidRPr="00123E70">
        <w:rPr>
          <w:rFonts w:ascii="Times New Roman" w:hAnsi="Times New Roman"/>
          <w:sz w:val="24"/>
          <w:szCs w:val="24"/>
          <w:lang w:val="de-DE"/>
        </w:rPr>
        <w:t>)Të ketë aftësi të mira komunikuese, koordinuese dhe të punës në grup.</w:t>
      </w:r>
    </w:p>
    <w:p w14:paraId="3569F916" w14:textId="77777777" w:rsidR="00A26841" w:rsidRPr="00D95F79" w:rsidRDefault="00A26841" w:rsidP="00A2684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>Te kete njohuri te mira te gjuhes angleze.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188B7D5F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6"/>
          <w:p w14:paraId="0EF713F2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C4EB81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3A556042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</w:p>
    <w:p w14:paraId="785A8709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3FB53EA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BCF045D" w14:textId="77777777" w:rsidR="00697C90" w:rsidRDefault="00697C90" w:rsidP="00697C90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6FE71AC8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0FFB50F0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75CB86B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B1BA14E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E0835A1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FE4AE9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758CBC5C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63019874" w14:textId="1FFF971B" w:rsidR="00697C90" w:rsidRPr="00E82DD6" w:rsidRDefault="00697C90" w:rsidP="00E82DD6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4F4296F8" w14:textId="31AE238C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E82DD6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BC2874">
        <w:rPr>
          <w:rFonts w:ascii="Times New Roman" w:hAnsi="Times New Roman"/>
          <w:b/>
          <w:i/>
          <w:sz w:val="24"/>
          <w:szCs w:val="24"/>
          <w:lang w:val="de-DE"/>
        </w:rPr>
        <w:t>16</w:t>
      </w:r>
      <w:r w:rsidR="00016881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BC2874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016881">
        <w:rPr>
          <w:rFonts w:ascii="Times New Roman" w:hAnsi="Times New Roman"/>
          <w:b/>
          <w:i/>
          <w:sz w:val="24"/>
          <w:szCs w:val="24"/>
          <w:lang w:val="de-DE"/>
        </w:rPr>
        <w:t>.2025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në Institucionin Bashkia Rrogozhine.</w:t>
      </w:r>
    </w:p>
    <w:p w14:paraId="48A69976" w14:textId="77777777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E87DCF0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A5A16E3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2CE632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33CDD3E4" w14:textId="03589D51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016881"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BC2874">
        <w:rPr>
          <w:rFonts w:ascii="Times New Roman" w:hAnsi="Times New Roman"/>
          <w:sz w:val="24"/>
          <w:szCs w:val="24"/>
          <w:lang w:val="de-DE"/>
        </w:rPr>
        <w:t>23</w:t>
      </w:r>
      <w:r w:rsidR="00016881" w:rsidRPr="00016881">
        <w:rPr>
          <w:rFonts w:ascii="Times New Roman" w:hAnsi="Times New Roman"/>
          <w:sz w:val="24"/>
          <w:szCs w:val="24"/>
          <w:lang w:val="de-DE"/>
        </w:rPr>
        <w:t>.</w:t>
      </w:r>
      <w:r w:rsidR="00BC2874">
        <w:rPr>
          <w:rFonts w:ascii="Times New Roman" w:hAnsi="Times New Roman"/>
          <w:sz w:val="24"/>
          <w:szCs w:val="24"/>
          <w:lang w:val="de-DE"/>
        </w:rPr>
        <w:t>10</w:t>
      </w:r>
      <w:r w:rsidR="00016881" w:rsidRPr="00016881">
        <w:rPr>
          <w:rFonts w:ascii="Times New Roman" w:hAnsi="Times New Roman"/>
          <w:sz w:val="24"/>
          <w:szCs w:val="24"/>
          <w:lang w:val="de-DE"/>
        </w:rPr>
        <w:t xml:space="preserve">.2025 </w:t>
      </w:r>
      <w:r w:rsidRPr="00016881">
        <w:rPr>
          <w:rFonts w:ascii="Times New Roman" w:hAnsi="Times New Roman"/>
          <w:i/>
          <w:sz w:val="24"/>
          <w:szCs w:val="24"/>
          <w:lang w:val="de-DE"/>
        </w:rPr>
        <w:t>,</w:t>
      </w:r>
      <w:r w:rsidRPr="00016881">
        <w:rPr>
          <w:rFonts w:ascii="Times New Roman" w:hAnsi="Times New Roman"/>
          <w:sz w:val="24"/>
          <w:szCs w:val="24"/>
          <w:lang w:val="de-DE"/>
        </w:rPr>
        <w:t>njësia e menaxhimit të burimeve njerëzore të Institucionit Bashkia Rrogozhine, ku ndodhet pozicioni për të cilin ju dëshironi të aplikoni do të shpallë në portalin “</w:t>
      </w:r>
      <w:r w:rsidR="00E82DD6" w:rsidRPr="00016881">
        <w:rPr>
          <w:rFonts w:ascii="Times New Roman" w:hAnsi="Times New Roman"/>
          <w:sz w:val="24"/>
          <w:szCs w:val="24"/>
          <w:lang w:val="de-DE"/>
        </w:rPr>
        <w:t>AKPA</w:t>
      </w:r>
      <w:r w:rsidRPr="00016881">
        <w:rPr>
          <w:rFonts w:ascii="Times New Roman" w:hAnsi="Times New Roman"/>
          <w:sz w:val="24"/>
          <w:szCs w:val="24"/>
          <w:lang w:val="de-DE"/>
        </w:rPr>
        <w:t>”</w:t>
      </w:r>
      <w:r w:rsidR="00E82DD6" w:rsidRPr="00016881">
        <w:rPr>
          <w:rFonts w:ascii="Times New Roman" w:hAnsi="Times New Roman"/>
          <w:sz w:val="24"/>
          <w:szCs w:val="24"/>
          <w:lang w:val="de-DE"/>
        </w:rPr>
        <w:t xml:space="preserve"> dhe në faqen e saj zyrtare te internetit, </w:t>
      </w:r>
      <w:r w:rsidRPr="00016881"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dhe kriteret e veçanta</w:t>
      </w:r>
      <w:r>
        <w:rPr>
          <w:rFonts w:ascii="Times New Roman" w:hAnsi="Times New Roman"/>
          <w:sz w:val="24"/>
          <w:szCs w:val="24"/>
          <w:lang w:val="de-DE"/>
        </w:rPr>
        <w:t xml:space="preserve">, si dhe datën, vendin dhe orën e saktë ku do të zhvillohet intervista. </w:t>
      </w:r>
    </w:p>
    <w:p w14:paraId="7A469915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3FB53B66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6BB0D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6D0067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6B47E14" w14:textId="77777777" w:rsidR="00697C90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55821B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do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testohen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shkrim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njohuritë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mbi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dokumentet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listuara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pikën</w:t>
      </w:r>
      <w:proofErr w:type="spellEnd"/>
    </w:p>
    <w:p w14:paraId="6C6D3287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>1.4</w:t>
      </w:r>
    </w:p>
    <w:p w14:paraId="34385476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0D109A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Kandidatët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gjatë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intervistës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së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strukturuar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gojë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do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vlerësohen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lidhje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me</w:t>
      </w:r>
      <w:r w:rsidRPr="00D01812">
        <w:rPr>
          <w:rFonts w:ascii="Times New Roman" w:eastAsia="Times New Roman" w:hAnsi="Times New Roman"/>
          <w:sz w:val="24"/>
          <w:szCs w:val="24"/>
        </w:rPr>
        <w:t>:</w:t>
      </w:r>
    </w:p>
    <w:p w14:paraId="4042C6B3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a-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Njohuritë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aftësitë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kompetencën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lidhje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përshkrimin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pozicionit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punës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;</w:t>
      </w:r>
    </w:p>
    <w:p w14:paraId="5CCDAA73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b-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Eksperiencën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tyre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mëparshme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;</w:t>
      </w:r>
    </w:p>
    <w:p w14:paraId="7971146F" w14:textId="2958C008" w:rsidR="00697C90" w:rsidRPr="00E82DD6" w:rsidRDefault="00697C90" w:rsidP="00E82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c-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Motivimin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aspiratat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pritshmëritë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tyre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karrierën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3969B91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229DC1E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EE0CB2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27EDBF0F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66C75BEB" w14:textId="77777777" w:rsidR="00697C90" w:rsidRPr="00016881" w:rsidRDefault="00697C90" w:rsidP="00697C9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881">
        <w:rPr>
          <w:rFonts w:ascii="Times New Roman" w:hAnsi="Times New Roman"/>
          <w:sz w:val="24"/>
          <w:szCs w:val="24"/>
        </w:rPr>
        <w:t>Vlerësimin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16881">
        <w:rPr>
          <w:rFonts w:ascii="Times New Roman" w:hAnsi="Times New Roman"/>
          <w:sz w:val="24"/>
          <w:szCs w:val="24"/>
        </w:rPr>
        <w:t>shkrim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881">
        <w:rPr>
          <w:rFonts w:ascii="Times New Roman" w:hAnsi="Times New Roman"/>
          <w:sz w:val="24"/>
          <w:szCs w:val="24"/>
        </w:rPr>
        <w:t>deri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në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016881">
        <w:rPr>
          <w:rFonts w:ascii="Times New Roman" w:hAnsi="Times New Roman"/>
          <w:sz w:val="24"/>
          <w:szCs w:val="24"/>
        </w:rPr>
        <w:t>pikë</w:t>
      </w:r>
      <w:proofErr w:type="spellEnd"/>
      <w:r w:rsidRPr="00016881">
        <w:rPr>
          <w:rFonts w:ascii="Times New Roman" w:hAnsi="Times New Roman"/>
          <w:sz w:val="24"/>
          <w:szCs w:val="24"/>
        </w:rPr>
        <w:t>;</w:t>
      </w:r>
    </w:p>
    <w:p w14:paraId="091E2C6D" w14:textId="77777777" w:rsidR="00697C90" w:rsidRPr="00016881" w:rsidRDefault="00697C90" w:rsidP="00697C9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881">
        <w:rPr>
          <w:rFonts w:ascii="Times New Roman" w:hAnsi="Times New Roman"/>
          <w:sz w:val="24"/>
          <w:szCs w:val="24"/>
        </w:rPr>
        <w:t>Intervistën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16881">
        <w:rPr>
          <w:rFonts w:ascii="Times New Roman" w:hAnsi="Times New Roman"/>
          <w:sz w:val="24"/>
          <w:szCs w:val="24"/>
        </w:rPr>
        <w:t>strukturuar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16881">
        <w:rPr>
          <w:rFonts w:ascii="Times New Roman" w:hAnsi="Times New Roman"/>
          <w:sz w:val="24"/>
          <w:szCs w:val="24"/>
        </w:rPr>
        <w:t>gojë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qe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konsiston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016881">
        <w:rPr>
          <w:rFonts w:ascii="Times New Roman" w:hAnsi="Times New Roman"/>
          <w:sz w:val="24"/>
          <w:szCs w:val="24"/>
        </w:rPr>
        <w:t>motivimin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881">
        <w:rPr>
          <w:rFonts w:ascii="Times New Roman" w:hAnsi="Times New Roman"/>
          <w:sz w:val="24"/>
          <w:szCs w:val="24"/>
        </w:rPr>
        <w:t>aspiratat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dhe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pritshmëritë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16881">
        <w:rPr>
          <w:rFonts w:ascii="Times New Roman" w:hAnsi="Times New Roman"/>
          <w:sz w:val="24"/>
          <w:szCs w:val="24"/>
        </w:rPr>
        <w:t>tyre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për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karrierën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881">
        <w:rPr>
          <w:rFonts w:ascii="Times New Roman" w:hAnsi="Times New Roman"/>
          <w:sz w:val="24"/>
          <w:szCs w:val="24"/>
        </w:rPr>
        <w:t>deri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në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016881">
        <w:rPr>
          <w:rFonts w:ascii="Times New Roman" w:hAnsi="Times New Roman"/>
          <w:sz w:val="24"/>
          <w:szCs w:val="24"/>
        </w:rPr>
        <w:t>pikë</w:t>
      </w:r>
      <w:proofErr w:type="spellEnd"/>
      <w:r w:rsidRPr="00016881">
        <w:rPr>
          <w:rFonts w:ascii="Times New Roman" w:hAnsi="Times New Roman"/>
          <w:sz w:val="24"/>
          <w:szCs w:val="24"/>
        </w:rPr>
        <w:t>;</w:t>
      </w:r>
    </w:p>
    <w:p w14:paraId="659B1435" w14:textId="77777777" w:rsidR="00697C90" w:rsidRPr="00016881" w:rsidRDefault="00697C90" w:rsidP="00697C9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881">
        <w:rPr>
          <w:rFonts w:ascii="Times New Roman" w:hAnsi="Times New Roman"/>
          <w:sz w:val="24"/>
          <w:szCs w:val="24"/>
        </w:rPr>
        <w:t>Jetëshkrimin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881">
        <w:rPr>
          <w:rFonts w:ascii="Times New Roman" w:hAnsi="Times New Roman"/>
          <w:sz w:val="24"/>
          <w:szCs w:val="24"/>
        </w:rPr>
        <w:t>që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konsiston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në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vlerësimin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16881">
        <w:rPr>
          <w:rFonts w:ascii="Times New Roman" w:hAnsi="Times New Roman"/>
          <w:sz w:val="24"/>
          <w:szCs w:val="24"/>
        </w:rPr>
        <w:t>arsimimit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881">
        <w:rPr>
          <w:rFonts w:ascii="Times New Roman" w:hAnsi="Times New Roman"/>
          <w:sz w:val="24"/>
          <w:szCs w:val="24"/>
        </w:rPr>
        <w:t>të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përvojës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16881">
        <w:rPr>
          <w:rFonts w:ascii="Times New Roman" w:hAnsi="Times New Roman"/>
          <w:sz w:val="24"/>
          <w:szCs w:val="24"/>
        </w:rPr>
        <w:t>të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trajnimeve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881">
        <w:rPr>
          <w:rFonts w:ascii="Times New Roman" w:hAnsi="Times New Roman"/>
          <w:sz w:val="24"/>
          <w:szCs w:val="24"/>
        </w:rPr>
        <w:t>të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lidhura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16881">
        <w:rPr>
          <w:rFonts w:ascii="Times New Roman" w:hAnsi="Times New Roman"/>
          <w:sz w:val="24"/>
          <w:szCs w:val="24"/>
        </w:rPr>
        <w:t>fushën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881">
        <w:rPr>
          <w:rFonts w:ascii="Times New Roman" w:hAnsi="Times New Roman"/>
          <w:sz w:val="24"/>
          <w:szCs w:val="24"/>
        </w:rPr>
        <w:t>deri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881">
        <w:rPr>
          <w:rFonts w:ascii="Times New Roman" w:hAnsi="Times New Roman"/>
          <w:sz w:val="24"/>
          <w:szCs w:val="24"/>
        </w:rPr>
        <w:t>në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016881">
        <w:rPr>
          <w:rFonts w:ascii="Times New Roman" w:hAnsi="Times New Roman"/>
          <w:sz w:val="24"/>
          <w:szCs w:val="24"/>
        </w:rPr>
        <w:t>pikë</w:t>
      </w:r>
      <w:proofErr w:type="spellEnd"/>
      <w:r w:rsidRPr="00016881">
        <w:rPr>
          <w:rFonts w:ascii="Times New Roman" w:hAnsi="Times New Roman"/>
          <w:sz w:val="24"/>
          <w:szCs w:val="24"/>
        </w:rPr>
        <w:t>.</w:t>
      </w:r>
    </w:p>
    <w:p w14:paraId="09632174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Style w:val="Hyperlink"/>
            <w:sz w:val="24"/>
            <w:szCs w:val="24"/>
          </w:rPr>
          <w:t>ëëë.dap.gov.al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B071DB5" w14:textId="77777777" w:rsidR="00697C90" w:rsidRPr="0074537D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C3466B2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0B75E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B808C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7154964C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p w14:paraId="041E2CA9" w14:textId="6637E643" w:rsidR="008F158F" w:rsidRPr="00BC2874" w:rsidRDefault="00697C90" w:rsidP="00A268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881">
        <w:rPr>
          <w:rFonts w:ascii="Times New Roman" w:hAnsi="Times New Roman"/>
          <w:sz w:val="24"/>
          <w:szCs w:val="24"/>
        </w:rPr>
        <w:t>Institucioni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Pr="00016881">
        <w:rPr>
          <w:rFonts w:ascii="Times New Roman" w:hAnsi="Times New Roman"/>
          <w:sz w:val="24"/>
          <w:szCs w:val="24"/>
        </w:rPr>
        <w:t>Rrogozhine</w:t>
      </w:r>
      <w:proofErr w:type="spellEnd"/>
      <w:r w:rsidRPr="00016881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016881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r w:rsidR="00E82DD6">
        <w:rPr>
          <w:rFonts w:ascii="Times New Roman" w:hAnsi="Times New Roman"/>
          <w:sz w:val="24"/>
          <w:szCs w:val="24"/>
        </w:rPr>
        <w:t>AKPA</w:t>
      </w:r>
      <w:r>
        <w:rPr>
          <w:rFonts w:ascii="Times New Roman" w:hAnsi="Times New Roman"/>
          <w:sz w:val="24"/>
          <w:szCs w:val="24"/>
        </w:rPr>
        <w:t>”</w:t>
      </w:r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>
        <w:rPr>
          <w:rFonts w:ascii="Times New Roman" w:hAnsi="Times New Roman"/>
          <w:sz w:val="24"/>
          <w:szCs w:val="24"/>
        </w:rPr>
        <w:t>dhe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>
        <w:rPr>
          <w:rFonts w:ascii="Times New Roman" w:hAnsi="Times New Roman"/>
          <w:sz w:val="24"/>
          <w:szCs w:val="24"/>
        </w:rPr>
        <w:t>në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>
        <w:rPr>
          <w:rFonts w:ascii="Times New Roman" w:hAnsi="Times New Roman"/>
          <w:sz w:val="24"/>
          <w:szCs w:val="24"/>
        </w:rPr>
        <w:t>faqen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82DD6">
        <w:rPr>
          <w:rFonts w:ascii="Times New Roman" w:hAnsi="Times New Roman"/>
          <w:sz w:val="24"/>
          <w:szCs w:val="24"/>
        </w:rPr>
        <w:t>saj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>
        <w:rPr>
          <w:rFonts w:ascii="Times New Roman" w:hAnsi="Times New Roman"/>
          <w:sz w:val="24"/>
          <w:szCs w:val="24"/>
        </w:rPr>
        <w:t>zyrtare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>
        <w:rPr>
          <w:rFonts w:ascii="Times New Roman" w:hAnsi="Times New Roman"/>
          <w:sz w:val="24"/>
          <w:szCs w:val="24"/>
        </w:rPr>
        <w:t>te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82DD6">
        <w:rPr>
          <w:rFonts w:ascii="Times New Roman" w:hAnsi="Times New Roman"/>
          <w:sz w:val="24"/>
          <w:szCs w:val="24"/>
        </w:rPr>
        <w:t>internetit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90A7E2" w14:textId="77777777" w:rsidR="008F158F" w:rsidRDefault="008F158F" w:rsidP="00A26841">
      <w:pPr>
        <w:jc w:val="both"/>
        <w:rPr>
          <w:rFonts w:ascii="Times New Roman" w:eastAsiaTheme="minorEastAsia" w:hAnsi="Times New Roman" w:cstheme="minorBidi"/>
          <w:b/>
          <w:sz w:val="24"/>
          <w:szCs w:val="24"/>
        </w:rPr>
      </w:pPr>
    </w:p>
    <w:p w14:paraId="7AC6D6FC" w14:textId="77777777" w:rsidR="008F158F" w:rsidRDefault="008F158F" w:rsidP="00A26841">
      <w:pPr>
        <w:jc w:val="both"/>
        <w:rPr>
          <w:rFonts w:ascii="Times New Roman" w:eastAsiaTheme="minorEastAsia" w:hAnsi="Times New Roman" w:cstheme="minorBidi"/>
          <w:b/>
          <w:sz w:val="24"/>
          <w:szCs w:val="24"/>
        </w:rPr>
      </w:pPr>
    </w:p>
    <w:p w14:paraId="60BF9F0C" w14:textId="77777777" w:rsidR="008F158F" w:rsidRPr="00A26841" w:rsidRDefault="008F158F" w:rsidP="00A26841">
      <w:pPr>
        <w:jc w:val="both"/>
        <w:rPr>
          <w:rFonts w:ascii="Times New Roman" w:eastAsiaTheme="minorEastAsia" w:hAnsi="Times New Roman" w:cstheme="minorBidi"/>
          <w:b/>
          <w:sz w:val="24"/>
          <w:szCs w:val="24"/>
        </w:rPr>
      </w:pPr>
    </w:p>
    <w:p w14:paraId="0F0096B0" w14:textId="52C8CED7" w:rsidR="00A26841" w:rsidRPr="00A26841" w:rsidRDefault="00A26841" w:rsidP="00A2684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sectPr w:rsidR="00A26841" w:rsidRPr="00A26841" w:rsidSect="00E73D61">
      <w:footerReference w:type="default" r:id="rId13"/>
      <w:headerReference w:type="first" r:id="rId14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4DFE" w14:textId="77777777" w:rsidR="00C30CBD" w:rsidRDefault="00C30CBD" w:rsidP="00386E9F">
      <w:pPr>
        <w:spacing w:after="0" w:line="240" w:lineRule="auto"/>
      </w:pPr>
      <w:r>
        <w:separator/>
      </w:r>
    </w:p>
  </w:endnote>
  <w:endnote w:type="continuationSeparator" w:id="0">
    <w:p w14:paraId="5A69FB63" w14:textId="77777777" w:rsidR="00C30CBD" w:rsidRDefault="00C30CBD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91FC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841951">
      <w:rPr>
        <w:rFonts w:ascii="Times New Roman" w:hAnsi="Times New Roman"/>
        <w:noProof/>
        <w:sz w:val="20"/>
        <w:szCs w:val="20"/>
      </w:rPr>
      <w:t>7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15D3" w14:textId="77777777" w:rsidR="00C30CBD" w:rsidRDefault="00C30CBD" w:rsidP="00386E9F">
      <w:pPr>
        <w:spacing w:after="0" w:line="240" w:lineRule="auto"/>
      </w:pPr>
      <w:r>
        <w:separator/>
      </w:r>
    </w:p>
  </w:footnote>
  <w:footnote w:type="continuationSeparator" w:id="0">
    <w:p w14:paraId="145F738E" w14:textId="77777777" w:rsidR="00C30CBD" w:rsidRDefault="00C30CBD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6AC5" w14:textId="77777777" w:rsidR="00D95F79" w:rsidRDefault="00D95F79" w:rsidP="00D95F79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theme="minorBidi"/>
        <w:u w:val="single"/>
      </w:rPr>
    </w:pPr>
    <w:r w:rsidRPr="004A6DC2">
      <w:rPr>
        <w:rFonts w:ascii="Arial" w:eastAsiaTheme="majorEastAsia" w:hAnsi="Arial" w:cs="Arial"/>
        <w:b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A34235F" wp14:editId="2D3DB17B">
          <wp:simplePos x="0" y="0"/>
          <wp:positionH relativeFrom="column">
            <wp:posOffset>5876925</wp:posOffset>
          </wp:positionH>
          <wp:positionV relativeFrom="paragraph">
            <wp:posOffset>-156210</wp:posOffset>
          </wp:positionV>
          <wp:extent cx="590550" cy="533400"/>
          <wp:effectExtent l="0" t="0" r="0" b="0"/>
          <wp:wrapSquare wrapText="bothSides"/>
          <wp:docPr id="5" name="Picture 0" descr="Rrogozhinë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ogozhinë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DC2">
      <w:rPr>
        <w:rFonts w:ascii="Times New Roman" w:eastAsiaTheme="majorEastAsia" w:hAnsi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CE777A" wp14:editId="35CA5B36">
          <wp:simplePos x="0" y="0"/>
          <wp:positionH relativeFrom="column">
            <wp:posOffset>2638425</wp:posOffset>
          </wp:positionH>
          <wp:positionV relativeFrom="paragraph">
            <wp:posOffset>-260985</wp:posOffset>
          </wp:positionV>
          <wp:extent cx="514350" cy="590550"/>
          <wp:effectExtent l="0" t="0" r="0" b="0"/>
          <wp:wrapSquare wrapText="bothSides"/>
          <wp:docPr id="4" name="Picture 4" descr="Coat_of_arms_of_Alb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Albania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DC2">
      <w:rPr>
        <w:rFonts w:asciiTheme="minorHAnsi" w:eastAsiaTheme="minorEastAsia" w:hAnsiTheme="minorHAnsi" w:cstheme="minorBidi"/>
        <w:u w:val="single"/>
      </w:rPr>
      <w:t xml:space="preserve">____________________________________    </w:t>
    </w:r>
    <w:r w:rsidRPr="004A6DC2">
      <w:rPr>
        <w:rFonts w:asciiTheme="minorHAnsi" w:eastAsiaTheme="minorEastAsia" w:hAnsiTheme="minorHAnsi" w:cstheme="minorBidi"/>
      </w:rPr>
      <w:t xml:space="preserve"> </w:t>
    </w:r>
    <w:r w:rsidRPr="004A6DC2">
      <w:rPr>
        <w:rFonts w:asciiTheme="minorHAnsi" w:eastAsiaTheme="minorEastAsia" w:hAnsiTheme="minorHAnsi" w:cstheme="minorBidi"/>
        <w:u w:val="single"/>
      </w:rPr>
      <w:t xml:space="preserve">                 _________________________________</w:t>
    </w:r>
  </w:p>
  <w:p w14:paraId="34D7CA07" w14:textId="77777777" w:rsidR="00D95F79" w:rsidRDefault="00D95F79" w:rsidP="00D95F79">
    <w:pPr>
      <w:jc w:val="center"/>
      <w:rPr>
        <w:rFonts w:ascii="Arial" w:eastAsiaTheme="minorEastAsia" w:hAnsi="Arial" w:cs="Arial"/>
        <w:b/>
        <w:sz w:val="18"/>
        <w:szCs w:val="18"/>
        <w:lang w:val="it-IT"/>
      </w:rPr>
    </w:pPr>
  </w:p>
  <w:p w14:paraId="556E4CCD" w14:textId="77777777" w:rsidR="00D95F79" w:rsidRPr="004A6DC2" w:rsidRDefault="00D95F79" w:rsidP="00D95F79">
    <w:pPr>
      <w:jc w:val="center"/>
      <w:rPr>
        <w:rFonts w:ascii="Arial" w:eastAsiaTheme="minorEastAsia" w:hAnsi="Arial" w:cs="Arial"/>
        <w:b/>
        <w:sz w:val="18"/>
        <w:szCs w:val="18"/>
        <w:lang w:val="it-IT"/>
      </w:rPr>
    </w:pPr>
    <w:r w:rsidRPr="004A6DC2">
      <w:rPr>
        <w:rFonts w:ascii="Arial" w:eastAsiaTheme="minorEastAsia" w:hAnsi="Arial" w:cs="Arial"/>
        <w:b/>
        <w:sz w:val="18"/>
        <w:szCs w:val="18"/>
        <w:lang w:val="it-IT"/>
      </w:rPr>
      <w:t>R E P U B L I K A E SH Q I P Ë R I S Ë</w:t>
    </w:r>
  </w:p>
  <w:p w14:paraId="6C89EBFA" w14:textId="08DE99C1" w:rsidR="0090250B" w:rsidRPr="00D95F79" w:rsidRDefault="00D95F79" w:rsidP="00D95F79">
    <w:pPr>
      <w:jc w:val="center"/>
      <w:rPr>
        <w:rFonts w:ascii="Times New Roman" w:eastAsiaTheme="minorEastAsia" w:hAnsi="Times New Roman"/>
        <w:b/>
        <w:sz w:val="24"/>
        <w:szCs w:val="24"/>
        <w:lang w:val="it-IT"/>
      </w:rPr>
    </w:pPr>
    <w:r w:rsidRPr="004A6DC2">
      <w:rPr>
        <w:rFonts w:ascii="Times New Roman" w:eastAsiaTheme="minorEastAsia" w:hAnsi="Times New Roman"/>
        <w:b/>
        <w:sz w:val="24"/>
        <w:szCs w:val="24"/>
        <w:lang w:val="it-IT"/>
      </w:rPr>
      <w:t>BASHKIA RROGOZHINË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56D59"/>
    <w:multiLevelType w:val="hybridMultilevel"/>
    <w:tmpl w:val="5CFA66B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6004"/>
    <w:multiLevelType w:val="hybridMultilevel"/>
    <w:tmpl w:val="9BBA97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391A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620B2A"/>
    <w:multiLevelType w:val="hybridMultilevel"/>
    <w:tmpl w:val="58148D92"/>
    <w:lvl w:ilvl="0" w:tplc="507293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23ED2"/>
    <w:multiLevelType w:val="multilevel"/>
    <w:tmpl w:val="E142242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71719"/>
    <w:multiLevelType w:val="hybridMultilevel"/>
    <w:tmpl w:val="CA663C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4579D8"/>
    <w:multiLevelType w:val="hybridMultilevel"/>
    <w:tmpl w:val="5A6A0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E7086B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F3150A"/>
    <w:multiLevelType w:val="hybridMultilevel"/>
    <w:tmpl w:val="9D2A0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839DB"/>
    <w:multiLevelType w:val="hybridMultilevel"/>
    <w:tmpl w:val="C88ACC2E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E1C4D0C"/>
    <w:multiLevelType w:val="multilevel"/>
    <w:tmpl w:val="201ADD70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FA5FE3"/>
    <w:multiLevelType w:val="hybridMultilevel"/>
    <w:tmpl w:val="C88ACC2E"/>
    <w:lvl w:ilvl="0" w:tplc="152C978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B54B2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710BC"/>
    <w:multiLevelType w:val="hybridMultilevel"/>
    <w:tmpl w:val="D254A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439D3"/>
    <w:multiLevelType w:val="hybridMultilevel"/>
    <w:tmpl w:val="30907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77103">
    <w:abstractNumId w:val="24"/>
  </w:num>
  <w:num w:numId="2" w16cid:durableId="223877834">
    <w:abstractNumId w:val="19"/>
  </w:num>
  <w:num w:numId="3" w16cid:durableId="210769201">
    <w:abstractNumId w:val="9"/>
  </w:num>
  <w:num w:numId="4" w16cid:durableId="1742944421">
    <w:abstractNumId w:val="1"/>
  </w:num>
  <w:num w:numId="5" w16cid:durableId="1084062723">
    <w:abstractNumId w:val="17"/>
  </w:num>
  <w:num w:numId="6" w16cid:durableId="298809150">
    <w:abstractNumId w:val="22"/>
  </w:num>
  <w:num w:numId="7" w16cid:durableId="630014989">
    <w:abstractNumId w:val="13"/>
  </w:num>
  <w:num w:numId="8" w16cid:durableId="2061513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89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6051510">
    <w:abstractNumId w:val="21"/>
  </w:num>
  <w:num w:numId="11" w16cid:durableId="1695956096">
    <w:abstractNumId w:val="20"/>
  </w:num>
  <w:num w:numId="12" w16cid:durableId="937368904">
    <w:abstractNumId w:val="12"/>
  </w:num>
  <w:num w:numId="13" w16cid:durableId="2041930302">
    <w:abstractNumId w:val="0"/>
  </w:num>
  <w:num w:numId="14" w16cid:durableId="143668059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52355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6206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70891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643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6914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26663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0895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5820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31421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029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5201345">
    <w:abstractNumId w:val="8"/>
  </w:num>
  <w:num w:numId="26" w16cid:durableId="256138763">
    <w:abstractNumId w:val="5"/>
  </w:num>
  <w:num w:numId="27" w16cid:durableId="2099323475">
    <w:abstractNumId w:val="4"/>
  </w:num>
  <w:num w:numId="28" w16cid:durableId="806314599">
    <w:abstractNumId w:val="27"/>
  </w:num>
  <w:num w:numId="29" w16cid:durableId="552814563">
    <w:abstractNumId w:val="26"/>
  </w:num>
  <w:num w:numId="30" w16cid:durableId="1000543120">
    <w:abstractNumId w:val="25"/>
  </w:num>
  <w:num w:numId="31" w16cid:durableId="2145154971">
    <w:abstractNumId w:val="15"/>
  </w:num>
  <w:num w:numId="32" w16cid:durableId="993416134">
    <w:abstractNumId w:val="6"/>
  </w:num>
  <w:num w:numId="33" w16cid:durableId="1781876514">
    <w:abstractNumId w:val="3"/>
  </w:num>
  <w:num w:numId="34" w16cid:durableId="1877816323">
    <w:abstractNumId w:val="18"/>
  </w:num>
  <w:num w:numId="35" w16cid:durableId="216547696">
    <w:abstractNumId w:val="11"/>
  </w:num>
  <w:num w:numId="36" w16cid:durableId="287660421">
    <w:abstractNumId w:val="7"/>
  </w:num>
  <w:num w:numId="37" w16cid:durableId="242301026">
    <w:abstractNumId w:val="23"/>
  </w:num>
  <w:num w:numId="38" w16cid:durableId="2049379516">
    <w:abstractNumId w:val="14"/>
  </w:num>
  <w:num w:numId="39" w16cid:durableId="1315184780">
    <w:abstractNumId w:val="16"/>
  </w:num>
  <w:num w:numId="40" w16cid:durableId="170498549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66D"/>
    <w:rsid w:val="000026FC"/>
    <w:rsid w:val="00002754"/>
    <w:rsid w:val="00016881"/>
    <w:rsid w:val="0002494B"/>
    <w:rsid w:val="00033B81"/>
    <w:rsid w:val="00034F65"/>
    <w:rsid w:val="00037DDF"/>
    <w:rsid w:val="00040290"/>
    <w:rsid w:val="00050C2D"/>
    <w:rsid w:val="00055A9A"/>
    <w:rsid w:val="00065CE7"/>
    <w:rsid w:val="00081190"/>
    <w:rsid w:val="00083B5A"/>
    <w:rsid w:val="00087974"/>
    <w:rsid w:val="00091CE3"/>
    <w:rsid w:val="000B210C"/>
    <w:rsid w:val="000D14F3"/>
    <w:rsid w:val="000D1727"/>
    <w:rsid w:val="000D18A5"/>
    <w:rsid w:val="000D3392"/>
    <w:rsid w:val="000E3367"/>
    <w:rsid w:val="00112EBE"/>
    <w:rsid w:val="00116537"/>
    <w:rsid w:val="00121F5B"/>
    <w:rsid w:val="00123E70"/>
    <w:rsid w:val="001249D6"/>
    <w:rsid w:val="00141FE2"/>
    <w:rsid w:val="001470A4"/>
    <w:rsid w:val="00147B65"/>
    <w:rsid w:val="00157269"/>
    <w:rsid w:val="0016483B"/>
    <w:rsid w:val="001756BF"/>
    <w:rsid w:val="0017737D"/>
    <w:rsid w:val="00197E5B"/>
    <w:rsid w:val="001A1DA8"/>
    <w:rsid w:val="001A2ED3"/>
    <w:rsid w:val="001B5D08"/>
    <w:rsid w:val="001C4E76"/>
    <w:rsid w:val="001C753E"/>
    <w:rsid w:val="001D05FF"/>
    <w:rsid w:val="001E3847"/>
    <w:rsid w:val="001F21BE"/>
    <w:rsid w:val="001F4C5D"/>
    <w:rsid w:val="001F5F98"/>
    <w:rsid w:val="001F61C0"/>
    <w:rsid w:val="00205B74"/>
    <w:rsid w:val="00212FE6"/>
    <w:rsid w:val="00233498"/>
    <w:rsid w:val="00240CB6"/>
    <w:rsid w:val="00241223"/>
    <w:rsid w:val="00242CB6"/>
    <w:rsid w:val="0024362E"/>
    <w:rsid w:val="00246D2D"/>
    <w:rsid w:val="00247AD0"/>
    <w:rsid w:val="00264069"/>
    <w:rsid w:val="00264EC1"/>
    <w:rsid w:val="00265FC0"/>
    <w:rsid w:val="00273BED"/>
    <w:rsid w:val="00274515"/>
    <w:rsid w:val="00295D72"/>
    <w:rsid w:val="002976DE"/>
    <w:rsid w:val="002A2371"/>
    <w:rsid w:val="002B35F1"/>
    <w:rsid w:val="002B3ABC"/>
    <w:rsid w:val="002B5529"/>
    <w:rsid w:val="002B5C39"/>
    <w:rsid w:val="002B5E1E"/>
    <w:rsid w:val="002D18A6"/>
    <w:rsid w:val="002E341B"/>
    <w:rsid w:val="002E3693"/>
    <w:rsid w:val="002F3B1E"/>
    <w:rsid w:val="002F74E3"/>
    <w:rsid w:val="00300E6D"/>
    <w:rsid w:val="00304875"/>
    <w:rsid w:val="00305F19"/>
    <w:rsid w:val="0032261F"/>
    <w:rsid w:val="00326F7F"/>
    <w:rsid w:val="003277A8"/>
    <w:rsid w:val="0034081F"/>
    <w:rsid w:val="0034285E"/>
    <w:rsid w:val="00343802"/>
    <w:rsid w:val="00354B6B"/>
    <w:rsid w:val="003629D0"/>
    <w:rsid w:val="00366D0E"/>
    <w:rsid w:val="003739FA"/>
    <w:rsid w:val="0037563B"/>
    <w:rsid w:val="003763D8"/>
    <w:rsid w:val="003837AF"/>
    <w:rsid w:val="00386E9F"/>
    <w:rsid w:val="00390BAF"/>
    <w:rsid w:val="003B3799"/>
    <w:rsid w:val="003C5641"/>
    <w:rsid w:val="003D3B4F"/>
    <w:rsid w:val="003D5045"/>
    <w:rsid w:val="003D76EC"/>
    <w:rsid w:val="003E1F9C"/>
    <w:rsid w:val="003F153F"/>
    <w:rsid w:val="003F4B5D"/>
    <w:rsid w:val="003F4E76"/>
    <w:rsid w:val="00401A53"/>
    <w:rsid w:val="00421B2C"/>
    <w:rsid w:val="00430364"/>
    <w:rsid w:val="00432EDC"/>
    <w:rsid w:val="00440314"/>
    <w:rsid w:val="00452D02"/>
    <w:rsid w:val="004558B4"/>
    <w:rsid w:val="00461090"/>
    <w:rsid w:val="00471D01"/>
    <w:rsid w:val="00472946"/>
    <w:rsid w:val="00474066"/>
    <w:rsid w:val="004910B2"/>
    <w:rsid w:val="004A76C3"/>
    <w:rsid w:val="004B3634"/>
    <w:rsid w:val="004D345A"/>
    <w:rsid w:val="004E03EA"/>
    <w:rsid w:val="004F142A"/>
    <w:rsid w:val="004F32A4"/>
    <w:rsid w:val="004F4651"/>
    <w:rsid w:val="004F48A0"/>
    <w:rsid w:val="004F6A49"/>
    <w:rsid w:val="00504777"/>
    <w:rsid w:val="00506ADF"/>
    <w:rsid w:val="00510668"/>
    <w:rsid w:val="00510AAF"/>
    <w:rsid w:val="00513D9E"/>
    <w:rsid w:val="005219FA"/>
    <w:rsid w:val="00522930"/>
    <w:rsid w:val="005305C0"/>
    <w:rsid w:val="00543B3A"/>
    <w:rsid w:val="00545C53"/>
    <w:rsid w:val="00556907"/>
    <w:rsid w:val="00561DA5"/>
    <w:rsid w:val="0056407D"/>
    <w:rsid w:val="00591328"/>
    <w:rsid w:val="0059377F"/>
    <w:rsid w:val="005A5B1D"/>
    <w:rsid w:val="005A61C1"/>
    <w:rsid w:val="005A7A83"/>
    <w:rsid w:val="005B1424"/>
    <w:rsid w:val="005B15BD"/>
    <w:rsid w:val="005C1407"/>
    <w:rsid w:val="005C2A38"/>
    <w:rsid w:val="005C772F"/>
    <w:rsid w:val="005D7815"/>
    <w:rsid w:val="005E0312"/>
    <w:rsid w:val="005E5D6A"/>
    <w:rsid w:val="005E66B1"/>
    <w:rsid w:val="005F5855"/>
    <w:rsid w:val="005F6D46"/>
    <w:rsid w:val="00614274"/>
    <w:rsid w:val="006146BE"/>
    <w:rsid w:val="00620223"/>
    <w:rsid w:val="0062048A"/>
    <w:rsid w:val="00623A85"/>
    <w:rsid w:val="0063241A"/>
    <w:rsid w:val="006400DE"/>
    <w:rsid w:val="006430AC"/>
    <w:rsid w:val="00643AEA"/>
    <w:rsid w:val="00655000"/>
    <w:rsid w:val="00656427"/>
    <w:rsid w:val="00664CD2"/>
    <w:rsid w:val="00674B01"/>
    <w:rsid w:val="0068057D"/>
    <w:rsid w:val="00680F12"/>
    <w:rsid w:val="006937C4"/>
    <w:rsid w:val="00695ADE"/>
    <w:rsid w:val="00697C90"/>
    <w:rsid w:val="006B301D"/>
    <w:rsid w:val="006B6673"/>
    <w:rsid w:val="006D275B"/>
    <w:rsid w:val="006D701A"/>
    <w:rsid w:val="006E22B5"/>
    <w:rsid w:val="006E2BBF"/>
    <w:rsid w:val="006E7570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24E5"/>
    <w:rsid w:val="007774CB"/>
    <w:rsid w:val="00777A10"/>
    <w:rsid w:val="00777B2D"/>
    <w:rsid w:val="00781D7C"/>
    <w:rsid w:val="00785232"/>
    <w:rsid w:val="007854B3"/>
    <w:rsid w:val="00785A2B"/>
    <w:rsid w:val="00785F80"/>
    <w:rsid w:val="00787EB8"/>
    <w:rsid w:val="00795463"/>
    <w:rsid w:val="00796B90"/>
    <w:rsid w:val="007A44E7"/>
    <w:rsid w:val="007B59E4"/>
    <w:rsid w:val="007C0D27"/>
    <w:rsid w:val="007C1575"/>
    <w:rsid w:val="007D5597"/>
    <w:rsid w:val="00801F26"/>
    <w:rsid w:val="00805A8E"/>
    <w:rsid w:val="00812BFD"/>
    <w:rsid w:val="00815334"/>
    <w:rsid w:val="0081564A"/>
    <w:rsid w:val="00824223"/>
    <w:rsid w:val="00826E71"/>
    <w:rsid w:val="0082711C"/>
    <w:rsid w:val="008352B4"/>
    <w:rsid w:val="0084157B"/>
    <w:rsid w:val="00841951"/>
    <w:rsid w:val="00845E59"/>
    <w:rsid w:val="00877026"/>
    <w:rsid w:val="008804E7"/>
    <w:rsid w:val="008849EF"/>
    <w:rsid w:val="00884BD0"/>
    <w:rsid w:val="00885B16"/>
    <w:rsid w:val="008903BD"/>
    <w:rsid w:val="00894C8A"/>
    <w:rsid w:val="00895146"/>
    <w:rsid w:val="008A366D"/>
    <w:rsid w:val="008B2ED7"/>
    <w:rsid w:val="008C11BB"/>
    <w:rsid w:val="008C6F26"/>
    <w:rsid w:val="008D097E"/>
    <w:rsid w:val="008E71B2"/>
    <w:rsid w:val="008F158F"/>
    <w:rsid w:val="008F1AC2"/>
    <w:rsid w:val="008F5A3D"/>
    <w:rsid w:val="0090250B"/>
    <w:rsid w:val="009102F8"/>
    <w:rsid w:val="00912CF8"/>
    <w:rsid w:val="0092030E"/>
    <w:rsid w:val="009217BE"/>
    <w:rsid w:val="00922C6D"/>
    <w:rsid w:val="00932429"/>
    <w:rsid w:val="009327EE"/>
    <w:rsid w:val="00933825"/>
    <w:rsid w:val="00935C1C"/>
    <w:rsid w:val="0093612F"/>
    <w:rsid w:val="00937C58"/>
    <w:rsid w:val="00940651"/>
    <w:rsid w:val="0094166D"/>
    <w:rsid w:val="00953111"/>
    <w:rsid w:val="00961381"/>
    <w:rsid w:val="00963898"/>
    <w:rsid w:val="0096500C"/>
    <w:rsid w:val="00975C5C"/>
    <w:rsid w:val="0099001B"/>
    <w:rsid w:val="00990CE5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7E2"/>
    <w:rsid w:val="009D0BCA"/>
    <w:rsid w:val="009D20E4"/>
    <w:rsid w:val="009E0CBB"/>
    <w:rsid w:val="009E48D4"/>
    <w:rsid w:val="009F0056"/>
    <w:rsid w:val="009F1125"/>
    <w:rsid w:val="009F2354"/>
    <w:rsid w:val="00A024B2"/>
    <w:rsid w:val="00A02B09"/>
    <w:rsid w:val="00A10FAC"/>
    <w:rsid w:val="00A26841"/>
    <w:rsid w:val="00A37BEE"/>
    <w:rsid w:val="00A405D4"/>
    <w:rsid w:val="00A4192A"/>
    <w:rsid w:val="00A44140"/>
    <w:rsid w:val="00A63797"/>
    <w:rsid w:val="00A65542"/>
    <w:rsid w:val="00A703A2"/>
    <w:rsid w:val="00A81AC7"/>
    <w:rsid w:val="00A8543C"/>
    <w:rsid w:val="00A87EA1"/>
    <w:rsid w:val="00A93546"/>
    <w:rsid w:val="00A95C4D"/>
    <w:rsid w:val="00A9637A"/>
    <w:rsid w:val="00AA371C"/>
    <w:rsid w:val="00AA6E5E"/>
    <w:rsid w:val="00AB470A"/>
    <w:rsid w:val="00AC25A5"/>
    <w:rsid w:val="00AC2C7B"/>
    <w:rsid w:val="00AC4992"/>
    <w:rsid w:val="00AD7FAF"/>
    <w:rsid w:val="00AE3347"/>
    <w:rsid w:val="00AF0E8E"/>
    <w:rsid w:val="00B034E3"/>
    <w:rsid w:val="00B14A22"/>
    <w:rsid w:val="00B1546E"/>
    <w:rsid w:val="00B15F8B"/>
    <w:rsid w:val="00B214F4"/>
    <w:rsid w:val="00B217C5"/>
    <w:rsid w:val="00B25648"/>
    <w:rsid w:val="00B2591C"/>
    <w:rsid w:val="00B3370F"/>
    <w:rsid w:val="00B43328"/>
    <w:rsid w:val="00B44286"/>
    <w:rsid w:val="00B44812"/>
    <w:rsid w:val="00B45805"/>
    <w:rsid w:val="00B5465F"/>
    <w:rsid w:val="00B61171"/>
    <w:rsid w:val="00B65E2B"/>
    <w:rsid w:val="00B701FE"/>
    <w:rsid w:val="00B708F3"/>
    <w:rsid w:val="00B71140"/>
    <w:rsid w:val="00B75E0A"/>
    <w:rsid w:val="00B86500"/>
    <w:rsid w:val="00BA03F3"/>
    <w:rsid w:val="00BA41CD"/>
    <w:rsid w:val="00BC2874"/>
    <w:rsid w:val="00BC33B6"/>
    <w:rsid w:val="00BE49FF"/>
    <w:rsid w:val="00BE58FC"/>
    <w:rsid w:val="00C043B6"/>
    <w:rsid w:val="00C10C3D"/>
    <w:rsid w:val="00C2746E"/>
    <w:rsid w:val="00C30CBD"/>
    <w:rsid w:val="00C34416"/>
    <w:rsid w:val="00C41E38"/>
    <w:rsid w:val="00C543BE"/>
    <w:rsid w:val="00C549FA"/>
    <w:rsid w:val="00C609F5"/>
    <w:rsid w:val="00C616B0"/>
    <w:rsid w:val="00C63E96"/>
    <w:rsid w:val="00C67DC1"/>
    <w:rsid w:val="00C7076B"/>
    <w:rsid w:val="00C73EFA"/>
    <w:rsid w:val="00C74D3F"/>
    <w:rsid w:val="00C8768C"/>
    <w:rsid w:val="00CA3A94"/>
    <w:rsid w:val="00CA3BB6"/>
    <w:rsid w:val="00CA76D1"/>
    <w:rsid w:val="00CB48EB"/>
    <w:rsid w:val="00CC1618"/>
    <w:rsid w:val="00CD008E"/>
    <w:rsid w:val="00CE5CA2"/>
    <w:rsid w:val="00CF0946"/>
    <w:rsid w:val="00D009AC"/>
    <w:rsid w:val="00D206F3"/>
    <w:rsid w:val="00D24DD1"/>
    <w:rsid w:val="00D32921"/>
    <w:rsid w:val="00D34B34"/>
    <w:rsid w:val="00D35D29"/>
    <w:rsid w:val="00D37DBB"/>
    <w:rsid w:val="00D40867"/>
    <w:rsid w:val="00D42E07"/>
    <w:rsid w:val="00D443FA"/>
    <w:rsid w:val="00D53E64"/>
    <w:rsid w:val="00D571B6"/>
    <w:rsid w:val="00D63EBE"/>
    <w:rsid w:val="00D669E4"/>
    <w:rsid w:val="00D801D3"/>
    <w:rsid w:val="00D8300D"/>
    <w:rsid w:val="00D83F75"/>
    <w:rsid w:val="00D84E76"/>
    <w:rsid w:val="00D9009E"/>
    <w:rsid w:val="00D95F79"/>
    <w:rsid w:val="00DB2BBF"/>
    <w:rsid w:val="00DB4D14"/>
    <w:rsid w:val="00DB7789"/>
    <w:rsid w:val="00DC5841"/>
    <w:rsid w:val="00DC6A7D"/>
    <w:rsid w:val="00DD0BF1"/>
    <w:rsid w:val="00DD44AC"/>
    <w:rsid w:val="00DE1B8E"/>
    <w:rsid w:val="00E00CF9"/>
    <w:rsid w:val="00E04BDC"/>
    <w:rsid w:val="00E06A7D"/>
    <w:rsid w:val="00E1133C"/>
    <w:rsid w:val="00E12463"/>
    <w:rsid w:val="00E15374"/>
    <w:rsid w:val="00E158F4"/>
    <w:rsid w:val="00E24A82"/>
    <w:rsid w:val="00E276AF"/>
    <w:rsid w:val="00E3553E"/>
    <w:rsid w:val="00E363A4"/>
    <w:rsid w:val="00E36C9B"/>
    <w:rsid w:val="00E46C02"/>
    <w:rsid w:val="00E73012"/>
    <w:rsid w:val="00E73D61"/>
    <w:rsid w:val="00E82DD6"/>
    <w:rsid w:val="00E86089"/>
    <w:rsid w:val="00E96B06"/>
    <w:rsid w:val="00EC5713"/>
    <w:rsid w:val="00EC7EC2"/>
    <w:rsid w:val="00ED3847"/>
    <w:rsid w:val="00EE20B2"/>
    <w:rsid w:val="00EE5850"/>
    <w:rsid w:val="00EF02F4"/>
    <w:rsid w:val="00EF29D9"/>
    <w:rsid w:val="00F27B14"/>
    <w:rsid w:val="00F320CD"/>
    <w:rsid w:val="00F43E71"/>
    <w:rsid w:val="00F53657"/>
    <w:rsid w:val="00F56A2F"/>
    <w:rsid w:val="00F637F9"/>
    <w:rsid w:val="00F80440"/>
    <w:rsid w:val="00F8195A"/>
    <w:rsid w:val="00F830FA"/>
    <w:rsid w:val="00F83AB6"/>
    <w:rsid w:val="00F86770"/>
    <w:rsid w:val="00F97A80"/>
    <w:rsid w:val="00FA510D"/>
    <w:rsid w:val="00FA5709"/>
    <w:rsid w:val="00FA7201"/>
    <w:rsid w:val="00FC6DFC"/>
    <w:rsid w:val="00FD30AE"/>
    <w:rsid w:val="00FE2E64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D98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DD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styleId="Strong">
    <w:name w:val="Strong"/>
    <w:basedOn w:val="DefaultParagraphFont"/>
    <w:uiPriority w:val="22"/>
    <w:qFormat/>
    <w:locked/>
    <w:rsid w:val="00E82DD6"/>
    <w:rPr>
      <w:b/>
      <w:bCs/>
    </w:rPr>
  </w:style>
  <w:style w:type="paragraph" w:styleId="NoSpacing">
    <w:name w:val="No Spacing"/>
    <w:uiPriority w:val="1"/>
    <w:qFormat/>
    <w:rsid w:val="00091CE3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8CC1-53FA-49AD-8E21-6F6E7B70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0</TotalTime>
  <Pages>8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2018-05-09T11:17:00Z</dcterms:created>
  <dcterms:modified xsi:type="dcterms:W3CDTF">2025-10-01T09:33:00Z</dcterms:modified>
</cp:coreProperties>
</file>