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5351" w14:textId="0341F46A" w:rsidR="005F1651" w:rsidRPr="005F1651" w:rsidRDefault="005F1651" w:rsidP="005F1651">
      <w:pPr>
        <w:spacing w:after="0"/>
      </w:pPr>
    </w:p>
    <w:p w14:paraId="02F439EC" w14:textId="77777777" w:rsidR="005F1651" w:rsidRDefault="005F1651" w:rsidP="005F165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6E79B29A" wp14:editId="4DC5C005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ED0FF" w14:textId="77777777" w:rsidR="005F1651" w:rsidRPr="00F93294" w:rsidRDefault="005F1651" w:rsidP="005F16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4684C4AB" w14:textId="77777777" w:rsidR="005F1651" w:rsidRPr="00176A98" w:rsidRDefault="005F1651" w:rsidP="005F16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A30860" w14:textId="7A352205" w:rsidR="00C0241F" w:rsidRPr="00446532" w:rsidRDefault="00C0241F" w:rsidP="00C024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102C49" w14:textId="77777777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32C81E" w14:textId="77777777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SHPALLJE PËR LËVIZJE PARALELE DHE NGRITJE NË DETYRË,</w:t>
      </w:r>
    </w:p>
    <w:p w14:paraId="67342659" w14:textId="5E543951" w:rsid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E </w:t>
      </w:r>
      <w:r w:rsidR="005F1651">
        <w:rPr>
          <w:rFonts w:ascii="Times New Roman" w:hAnsi="Times New Roman" w:cs="Times New Roman"/>
          <w:b/>
          <w:sz w:val="24"/>
          <w:szCs w:val="24"/>
          <w:lang w:val="sq-AL"/>
        </w:rPr>
        <w:t>MESME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</w:t>
      </w:r>
    </w:p>
    <w:p w14:paraId="4D6452D8" w14:textId="77777777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86A0816" w14:textId="0F8A72CB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 të ligjit nr. 152/2013, “Për nëpunësin civil”, i ndryshuar, kreut II dhe III të vendimit të Këshillit të Ministrave nr. 242, datë 18.03.2015, “Për plotësimin e vendeve të lira në kategorinë e ulët dhe të mesme drejtuese”,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vend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660B5B60" w:rsidR="00176A98" w:rsidRPr="006344A3" w:rsidRDefault="00F45CD8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Drejtor i Drejtorisë së </w:t>
      </w:r>
      <w:bookmarkStart w:id="0" w:name="_Hlk207094617"/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1F3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Drejtori</w:t>
      </w:r>
      <w:r w:rsidR="001F3F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sz w:val="24"/>
          <w:szCs w:val="24"/>
        </w:rPr>
        <w:t>e</w:t>
      </w:r>
      <w:r w:rsidR="001F3F21" w:rsidRPr="001F3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Shërbimeve</w:t>
      </w:r>
      <w:bookmarkEnd w:id="0"/>
      <w:proofErr w:type="spellEnd"/>
      <w:r w:rsidR="00176A98" w:rsidRPr="006344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6C7A7E9D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klasa e pagës II-1, niveli i kualifikimit 1.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77777777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ngritjes në detyrë.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77777777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>
                        <w:rPr>
                          <w:i/>
                          <w:sz w:val="24"/>
                        </w:rPr>
                        <w:t xml:space="preserve">ngritjes në detyrë.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69385334" w:rsid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të dy procedurat (lëvizje paralele dhe ngritje në detyrë)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677BA5A1" w:rsidR="00893D60" w:rsidRPr="00F7215B" w:rsidRDefault="00893D60" w:rsidP="00893D60">
      <w:pPr>
        <w:tabs>
          <w:tab w:val="left" w:pos="1080"/>
        </w:tabs>
        <w:spacing w:line="266" w:lineRule="exact"/>
        <w:rPr>
          <w:sz w:val="24"/>
          <w:szCs w:val="24"/>
        </w:rPr>
      </w:pPr>
      <w:proofErr w:type="spellStart"/>
      <w:r w:rsidRPr="005F7CC6">
        <w:rPr>
          <w:rFonts w:ascii="Times New Roman" w:hAnsi="Times New Roman" w:cs="Times New Roman"/>
          <w:sz w:val="24"/>
        </w:rPr>
        <w:t>Afati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për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dorëzimin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F7CC6">
        <w:rPr>
          <w:rFonts w:ascii="Times New Roman" w:hAnsi="Times New Roman" w:cs="Times New Roman"/>
          <w:sz w:val="24"/>
        </w:rPr>
        <w:t>dokumentacionit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për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: LËVIZJE PARALELE    </w:t>
      </w:r>
      <w:r w:rsidRPr="00F7215B">
        <w:rPr>
          <w:sz w:val="24"/>
        </w:rPr>
        <w:t xml:space="preserve">                           </w:t>
      </w:r>
      <w:r w:rsidR="001F3F21">
        <w:rPr>
          <w:b/>
          <w:bCs/>
          <w:sz w:val="24"/>
          <w:szCs w:val="24"/>
        </w:rPr>
        <w:t>11</w:t>
      </w:r>
      <w:r w:rsidRPr="005F7CC6">
        <w:rPr>
          <w:b/>
          <w:bCs/>
          <w:sz w:val="24"/>
          <w:szCs w:val="24"/>
        </w:rPr>
        <w:t>.</w:t>
      </w:r>
      <w:r w:rsidR="001F3F21">
        <w:rPr>
          <w:b/>
          <w:bCs/>
          <w:sz w:val="24"/>
          <w:szCs w:val="24"/>
        </w:rPr>
        <w:t>9</w:t>
      </w:r>
      <w:r w:rsidRPr="005F7CC6">
        <w:rPr>
          <w:b/>
          <w:bCs/>
          <w:sz w:val="24"/>
          <w:szCs w:val="24"/>
        </w:rPr>
        <w:t>.2025</w:t>
      </w:r>
    </w:p>
    <w:p w14:paraId="35649156" w14:textId="325FE0E2" w:rsidR="00893D60" w:rsidRPr="00F7215B" w:rsidRDefault="00893D60" w:rsidP="00893D60">
      <w:pPr>
        <w:spacing w:line="266" w:lineRule="exact"/>
        <w:rPr>
          <w:sz w:val="24"/>
        </w:rPr>
      </w:pPr>
      <w:proofErr w:type="spellStart"/>
      <w:r w:rsidRPr="005F7CC6">
        <w:rPr>
          <w:rFonts w:ascii="Times New Roman" w:hAnsi="Times New Roman" w:cs="Times New Roman"/>
          <w:sz w:val="24"/>
        </w:rPr>
        <w:t>Afati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për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dorëzimin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F7CC6">
        <w:rPr>
          <w:rFonts w:ascii="Times New Roman" w:hAnsi="Times New Roman" w:cs="Times New Roman"/>
          <w:sz w:val="24"/>
        </w:rPr>
        <w:t>dokumentacionit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CC6">
        <w:rPr>
          <w:rFonts w:ascii="Times New Roman" w:hAnsi="Times New Roman" w:cs="Times New Roman"/>
          <w:sz w:val="24"/>
        </w:rPr>
        <w:t>për</w:t>
      </w:r>
      <w:proofErr w:type="spellEnd"/>
      <w:r w:rsidRPr="005F7CC6">
        <w:rPr>
          <w:rFonts w:ascii="Times New Roman" w:hAnsi="Times New Roman" w:cs="Times New Roman"/>
          <w:sz w:val="24"/>
        </w:rPr>
        <w:t xml:space="preserve">: NGRITJE NË DETYRË   </w:t>
      </w:r>
      <w:r w:rsidRPr="00F7215B">
        <w:rPr>
          <w:sz w:val="24"/>
        </w:rPr>
        <w:t xml:space="preserve">                         </w:t>
      </w:r>
      <w:r w:rsidR="001F3F21">
        <w:rPr>
          <w:b/>
          <w:bCs/>
          <w:sz w:val="24"/>
        </w:rPr>
        <w:t>16</w:t>
      </w:r>
      <w:r w:rsidR="006F3519" w:rsidRPr="005F7CC6">
        <w:rPr>
          <w:b/>
          <w:bCs/>
          <w:sz w:val="24"/>
        </w:rPr>
        <w:t>.9</w:t>
      </w:r>
      <w:r w:rsidRPr="005F7CC6">
        <w:rPr>
          <w:b/>
          <w:bCs/>
          <w:sz w:val="24"/>
        </w:rPr>
        <w:t>.202</w:t>
      </w:r>
      <w:r w:rsidR="006F3519" w:rsidRPr="005F7CC6">
        <w:rPr>
          <w:b/>
          <w:bCs/>
          <w:sz w:val="24"/>
        </w:rPr>
        <w:t>5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4EA077CA" w:rsidR="00893D60" w:rsidRPr="001F3F21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Përshkrimi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21">
        <w:rPr>
          <w:rFonts w:ascii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CD8" w:rsidRPr="001F3F2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45CD8" w:rsidRPr="001F3F2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Drejtor i Drejtorisë </w:t>
      </w:r>
      <w:r w:rsidR="001F3F21" w:rsidRPr="001F3F2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së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Administrative”,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Financiar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3F21" w:rsidRPr="001F3F21"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 w:rsidRPr="001F3F21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4814332C" w14:textId="0F7699A7" w:rsidR="00893D60" w:rsidRPr="00893D60" w:rsidRDefault="00F45CD8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Drejtor i Drejtorisë </w:t>
      </w:r>
      <w:r w:rsidR="001F3F21">
        <w:rPr>
          <w:rFonts w:ascii="Times New Roman" w:hAnsi="Times New Roman" w:cs="Times New Roman"/>
          <w:sz w:val="24"/>
          <w:szCs w:val="24"/>
          <w:lang w:val="it-IT"/>
        </w:rPr>
        <w:t xml:space="preserve">së </w:t>
      </w:r>
      <w:proofErr w:type="spellStart"/>
      <w:r w:rsidR="001F3F21" w:rsidRPr="001F3F21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1F3F21" w:rsidRPr="001F3F21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893D60"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893D60" w:rsidRPr="00893D6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93D60" w:rsidRPr="00893D60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0209E4DD" w14:textId="29FE71C7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Drejton dhe koordinon veprimtarinë e sektorit të administrimit dhe sektorit të mirëmbajtjes, duke garantuar funksionimin e përditshëm të strukturave të institucionit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09D967A" w14:textId="77777777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Siguron regjistrimin, ruajtjen dhe shpërndarjen e pasurive materiale, mjeteve dhe pajisjeve të institucionit, duke respektuar parimet e eficiencës dhe transparencës.</w:t>
      </w:r>
    </w:p>
    <w:p w14:paraId="48A295E5" w14:textId="2308F45D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përdorimin e mjeteve të transportit, shpërndarjen e materialeve dhe pajisjeve, si dhe logjistikën për aktivitetet e institucionit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05D5F4A" w14:textId="78DE33FA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Mbikëqyr gjendjen e ambienteve të punës, pajisjeve dhe infrastrukturës së institucionit, duke garantuar siguri dhe kushte optimale pune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91D5F58" w14:textId="318552AE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Kujdeset për respektimin e standardeve të sigurisë, shëndetit dhe mbrojtjes në punë në të gjitha ambientet e institucionit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6DF750E" w14:textId="3845A830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Përgatit raporte periodike mbi gjendjen e shërbimeve administrative, pasurive dhe infrastrukturës, duke propozuar masa për përmirësim dhe investime të nevojshme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359A7BDE" w14:textId="63521778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Siguron koordinim dhe bashkërendim të shërbimeve administrative me drejtoritë dhe sektorët e tjerë, për realizimin e objektivave institucionale. në bashkëpunim me strukturat përgjegjëse të institucionit përgjigjet për organizimin, mbarëvajtjen dhe mbështetjen teknike e logjistike të veprimtarive zyrtare të Presidentit të Republikës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zbatim të programeve të detajuara përkatëse të miratuara nga Sekretari i Përgjithshëm;</w:t>
      </w:r>
    </w:p>
    <w:p w14:paraId="028ECF11" w14:textId="77777777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të gjitha strukturat të tjera përgjegjëse për përfshirjen në planin financiar të realizimit të planeve dhe projekteve që përmirësojnë infrastrukturën, logjistikën dhe kushtet e punës së punonjësve të institucionit;</w:t>
      </w:r>
    </w:p>
    <w:p w14:paraId="3BAA635E" w14:textId="4DE1447F" w:rsidR="001F3F21" w:rsidRPr="001F3F21" w:rsidRDefault="001F3F21" w:rsidP="001F3F2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F3F21">
        <w:rPr>
          <w:rFonts w:ascii="Times New Roman" w:eastAsia="Times New Roman" w:hAnsi="Times New Roman" w:cs="Times New Roman"/>
          <w:sz w:val="24"/>
          <w:szCs w:val="24"/>
          <w:lang w:val="sq-AL"/>
        </w:rPr>
        <w:t>Ndjek zbatimin e kontratave të shërbimit, të punimeve dhe furnizimit me mallra të institucionit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0AABB46" w14:textId="77777777" w:rsidR="005F7CC6" w:rsidRPr="005F7CC6" w:rsidRDefault="005F7CC6" w:rsidP="005F7CC6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078780B1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51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2AADF3" w14:textId="1E49FEE2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266D35" w14:textId="5C8FC1AE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45CD8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proofErr w:type="gramStart"/>
      <w:r w:rsidRPr="003976A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EB0A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1" w:name="_Hlk206494664"/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lastRenderedPageBreak/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7460B979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5F165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72A58CDA" w14:textId="4175AB47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4A907CB" w14:textId="02CC36CC" w:rsidR="007E782C" w:rsidRPr="00FE26E5" w:rsidRDefault="007E782C" w:rsidP="007E782C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bookmarkStart w:id="2" w:name="_Hlk207633558"/>
      <w:bookmarkStart w:id="3" w:name="_Hlk206492496"/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/ “Master Profesional të përfituar në fund të studimeve të ciklit të dytë, me 120 kredite dhe me kohëzgjatje normale 2 vite akademike” në Shkenca Ekonomike ose të barasvlershme me to, sipas legjislacionit në fuqi për arsimin e lartë.</w:t>
      </w:r>
    </w:p>
    <w:p w14:paraId="439CD707" w14:textId="5C3BAD10" w:rsidR="007E782C" w:rsidRPr="00FE26E5" w:rsidRDefault="007E782C" w:rsidP="007E782C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ketë jo më pak se </w:t>
      </w:r>
      <w:r w:rsidR="00FE26E5"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10</w:t>
      </w: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(</w:t>
      </w:r>
      <w:r w:rsidR="00FE26E5"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dhjetë</w:t>
      </w: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) vite përvojë pune, prej të cilave 2 (dy) vite në pozita drejtuese; </w:t>
      </w:r>
    </w:p>
    <w:p w14:paraId="72F2110A" w14:textId="77777777" w:rsidR="007E782C" w:rsidRPr="00FE26E5" w:rsidRDefault="007E782C" w:rsidP="007E782C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Kualifikimet dhe trajnimet, brenda ose jashtë vendit, përbëjnë avantazh;</w:t>
      </w: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</w:p>
    <w:p w14:paraId="4B84A33E" w14:textId="77777777" w:rsidR="007E782C" w:rsidRPr="00FE26E5" w:rsidRDefault="007E782C" w:rsidP="007E782C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me dëshmi gjuhën angleze;</w:t>
      </w:r>
    </w:p>
    <w:p w14:paraId="3A77700B" w14:textId="7FDB267D" w:rsidR="007E782C" w:rsidRPr="00FE26E5" w:rsidRDefault="007E782C" w:rsidP="007E782C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ke</w:t>
      </w:r>
      <w:r w:rsidR="00D94285"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</w:t>
      </w: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 aftësi shumë të mira drejtuese, menaxhuese dhe komunikuese.</w:t>
      </w:r>
    </w:p>
    <w:bookmarkEnd w:id="2"/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3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FA69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82B7" w14:textId="77777777" w:rsidR="00F2150D" w:rsidRPr="002034D4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7CC15F1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34C1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);</w:t>
      </w:r>
      <w:proofErr w:type="gramEnd"/>
    </w:p>
    <w:p w14:paraId="28D399C5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8BEE33F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20C912" w14:textId="67B5AC14" w:rsidR="00F2150D" w:rsidRPr="00390487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E8192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8333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BAF081A" w14:textId="6AC6E845" w:rsidR="00F2150D" w:rsidRPr="00FE26E5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6E5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6E5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4D6BFB7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3D0" w14:textId="47FD104D" w:rsidR="00F2150D" w:rsidRDefault="00F2150D" w:rsidP="00F2150D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b/>
          <w:bCs/>
          <w:sz w:val="24"/>
          <w:szCs w:val="24"/>
        </w:rPr>
        <w:t>11.9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7A9660F2" w14:textId="77777777" w:rsidR="00F2150D" w:rsidRPr="001821B7" w:rsidRDefault="00F2150D" w:rsidP="00F215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016ED746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1</w:t>
      </w:r>
      <w:r w:rsidR="001F3F21">
        <w:rPr>
          <w:rFonts w:ascii="Times New Roman" w:hAnsi="Times New Roman" w:cs="Times New Roman"/>
          <w:sz w:val="24"/>
          <w:szCs w:val="24"/>
        </w:rPr>
        <w:t>2</w:t>
      </w:r>
      <w:r w:rsidRPr="00703FF5">
        <w:rPr>
          <w:rFonts w:ascii="Times New Roman" w:hAnsi="Times New Roman" w:cs="Times New Roman"/>
          <w:sz w:val="24"/>
          <w:szCs w:val="24"/>
        </w:rPr>
        <w:t>.9.2025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307C3" w14:textId="1374AF5C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Përgjegjëse</w:t>
      </w:r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r w:rsidR="00703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501DB685" w14:textId="1FC338EC" w:rsidR="00F67388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sz w:val="24"/>
          <w:szCs w:val="24"/>
        </w:rPr>
        <w:t>17</w:t>
      </w:r>
      <w:r w:rsidRPr="00703FF5">
        <w:rPr>
          <w:rFonts w:ascii="Times New Roman" w:hAnsi="Times New Roman" w:cs="Times New Roman"/>
          <w:sz w:val="24"/>
          <w:szCs w:val="24"/>
        </w:rPr>
        <w:t>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21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3B6E9" w14:textId="77777777" w:rsidR="00703FF5" w:rsidRDefault="00703FF5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04F985B8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sz w:val="24"/>
          <w:szCs w:val="24"/>
        </w:rPr>
        <w:t>1</w:t>
      </w:r>
      <w:r w:rsidR="00F67388" w:rsidRPr="00703FF5">
        <w:rPr>
          <w:rFonts w:ascii="Times New Roman" w:hAnsi="Times New Roman" w:cs="Times New Roman"/>
          <w:sz w:val="24"/>
          <w:szCs w:val="24"/>
        </w:rPr>
        <w:t>9.9.2025,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1</w:t>
      </w:r>
      <w:r w:rsidR="001F3F21">
        <w:rPr>
          <w:rFonts w:ascii="Times New Roman" w:hAnsi="Times New Roman" w:cs="Times New Roman"/>
          <w:sz w:val="24"/>
          <w:szCs w:val="24"/>
        </w:rPr>
        <w:t>0</w:t>
      </w:r>
      <w:r w:rsidR="00F67388">
        <w:rPr>
          <w:rFonts w:ascii="Times New Roman" w:hAnsi="Times New Roman" w:cs="Times New Roman"/>
          <w:sz w:val="24"/>
          <w:szCs w:val="24"/>
        </w:rPr>
        <w:t>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516CFC36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Paralele” (KPLP),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297A76" w14:textId="77777777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6493978"/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bookmarkEnd w:id="4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32256" w14:textId="4CB51FA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9A5A4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0A1E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r w:rsidRPr="00C816E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6EB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.</w:t>
      </w:r>
    </w:p>
    <w:p w14:paraId="45136901" w14:textId="4C7B3EFF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dat</w:t>
      </w:r>
      <w:r w:rsidR="001F3F21">
        <w:rPr>
          <w:rFonts w:ascii="Times New Roman" w:hAnsi="Times New Roman" w:cs="Times New Roman"/>
          <w:sz w:val="24"/>
          <w:szCs w:val="24"/>
        </w:rPr>
        <w:t>ë</w:t>
      </w:r>
      <w:r w:rsidR="00C816E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sz w:val="24"/>
          <w:szCs w:val="24"/>
        </w:rPr>
        <w:t>22</w:t>
      </w:r>
      <w:r w:rsidR="00C816EB">
        <w:rPr>
          <w:rFonts w:ascii="Times New Roman" w:hAnsi="Times New Roman" w:cs="Times New Roman"/>
          <w:sz w:val="24"/>
          <w:szCs w:val="24"/>
        </w:rPr>
        <w:t xml:space="preserve">.9.2025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lastRenderedPageBreak/>
        <w:t>Lëvizjen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388" w:rsidRPr="00F67388">
        <w:rPr>
          <w:rFonts w:ascii="Times New Roman" w:hAnsi="Times New Roman" w:cs="Times New Roman"/>
          <w:sz w:val="24"/>
          <w:szCs w:val="24"/>
        </w:rPr>
        <w:t>Paralele”(</w:t>
      </w:r>
      <w:proofErr w:type="gram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KPLP),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.</w:t>
      </w:r>
    </w:p>
    <w:p w14:paraId="72A54999" w14:textId="1CE440F8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17C9F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1F3F21">
        <w:rPr>
          <w:rFonts w:ascii="Times New Roman" w:hAnsi="Times New Roman" w:cs="Times New Roman"/>
          <w:sz w:val="24"/>
          <w:szCs w:val="24"/>
        </w:rPr>
        <w:t>2</w:t>
      </w:r>
      <w:r w:rsidR="00A66BC2">
        <w:rPr>
          <w:rFonts w:ascii="Times New Roman" w:hAnsi="Times New Roman" w:cs="Times New Roman"/>
          <w:sz w:val="24"/>
          <w:szCs w:val="24"/>
        </w:rPr>
        <w:t>6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2D4C0A8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lëvizjes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paralele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rezulton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vakant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ai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vlefshëm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nëpërmjet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ngritjes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detyrë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6EFAA8C" w14:textId="77777777" w:rsidR="006F3519" w:rsidRP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27F2FD2" w14:textId="58B3844E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6F3519"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NGRITJA NË DETYRË</w:t>
      </w:r>
    </w:p>
    <w:p w14:paraId="715B4A72" w14:textId="737A96CB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kategori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417C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C0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6C0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5643E7A8" w14:textId="3719B388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6F35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NGRITJEN NË DETYRË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KRITERET E VEÇANTA</w:t>
      </w:r>
    </w:p>
    <w:p w14:paraId="535342F5" w14:textId="0D700824" w:rsidR="0047239C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C3C9A47" w14:textId="13D3A7DF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</w:t>
      </w:r>
      <w:r w:rsidR="005F1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1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651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5F1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r w:rsidR="006C030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C0307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6C0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030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6F3519"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F3519"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7777F" w14:textId="77777777" w:rsidR="0047239C" w:rsidRPr="003976A5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proofErr w:type="gramStart"/>
      <w:r w:rsidRPr="003976A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5FB03DF1" w14:textId="34D11AE9" w:rsidR="0047239C" w:rsidRDefault="0047239C" w:rsidP="004723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C0A972" w14:textId="798FF07A" w:rsidR="00C816EB" w:rsidRPr="00C816EB" w:rsidRDefault="00C816EB" w:rsidP="00C816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p w14:paraId="07453BAB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1C6C514" w14:textId="77777777" w:rsidR="00FE26E5" w:rsidRPr="00FE26E5" w:rsidRDefault="00FE26E5" w:rsidP="00FE26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diplomë të nivelit “Master Shkencor” / “Master Profesional të përfituar në fund të studimeve të ciklit të dytë, me 120 kredite dhe me kohëzgjatje normale 2 vite akademike” në Shkenca Ekonomike ose të barasvlershme me to, sipas legjislacionit në fuqi për arsimin e lartë.</w:t>
      </w:r>
    </w:p>
    <w:p w14:paraId="21838BC0" w14:textId="77777777" w:rsidR="00FE26E5" w:rsidRPr="00FE26E5" w:rsidRDefault="00FE26E5" w:rsidP="00FE26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Të ketë jo më pak se 10 (dhjetë) vite përvojë pune, prej të cilave 2 (dy) vite në pozita drejtuese; </w:t>
      </w:r>
    </w:p>
    <w:p w14:paraId="4E95056A" w14:textId="77777777" w:rsidR="00FE26E5" w:rsidRPr="00FE26E5" w:rsidRDefault="00FE26E5" w:rsidP="00FE26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Kualifikimet dhe trajnimet, brenda ose jashtë vendit, përbëjnë avantazh;</w:t>
      </w: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ab/>
      </w:r>
    </w:p>
    <w:p w14:paraId="45FD83FB" w14:textId="77777777" w:rsidR="00FE26E5" w:rsidRPr="00FE26E5" w:rsidRDefault="00FE26E5" w:rsidP="00FE26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 me dëshmi gjuhën angleze;</w:t>
      </w:r>
    </w:p>
    <w:p w14:paraId="29BD112C" w14:textId="77777777" w:rsidR="00FE26E5" w:rsidRPr="00FE26E5" w:rsidRDefault="00FE26E5" w:rsidP="00FE26E5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E26E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ketë aftësi shumë të mira drejtuese, menaxhuese dhe komunikuese.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419F3D22" w:rsidR="0047239C" w:rsidRPr="001821B7" w:rsidRDefault="005F1651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47239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="0047239C"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39DBD5A0" w:rsidR="00417C9F" w:rsidRPr="001821B7" w:rsidRDefault="00417C9F" w:rsidP="00417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13A08565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36A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07386" w14:textId="77777777" w:rsidR="00417C9F" w:rsidRPr="002034D4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34D4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4D4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20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60DCAC0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F716B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,</w:t>
      </w:r>
      <w:r w:rsidRPr="0020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034D4">
        <w:rPr>
          <w:rFonts w:ascii="Times New Roman" w:hAnsi="Times New Roman" w:cs="Times New Roman"/>
          <w:sz w:val="24"/>
          <w:szCs w:val="24"/>
          <w:lang w:val="sq-AL"/>
        </w:rPr>
        <w:t>(të gjitha faqet që vërtetojnë eksperiencën në punë</w:t>
      </w:r>
      <w:proofErr w:type="gramStart"/>
      <w:r w:rsidRPr="002034D4">
        <w:rPr>
          <w:rFonts w:ascii="Times New Roman" w:hAnsi="Times New Roman" w:cs="Times New Roman"/>
          <w:sz w:val="24"/>
          <w:szCs w:val="24"/>
          <w:lang w:val="sq-AL"/>
        </w:rPr>
        <w:t>);</w:t>
      </w:r>
      <w:proofErr w:type="gramEnd"/>
    </w:p>
    <w:p w14:paraId="276EBB30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4C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4C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0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4C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0FE572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E22B6B" w14:textId="77777777" w:rsidR="00417C9F" w:rsidRPr="00390487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9048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39048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87C04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7E9E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1A1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AC85315" w14:textId="77777777" w:rsidR="00417C9F" w:rsidRPr="00FE26E5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6E5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6E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6E5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FE26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22824BF" w14:textId="77777777" w:rsidR="00417C9F" w:rsidRPr="00B001A1" w:rsidRDefault="00417C9F" w:rsidP="00417C9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50308AC5" w:rsidR="0047239C" w:rsidRPr="00F7215B" w:rsidRDefault="00417C9F" w:rsidP="0047239C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308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15A76E71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99230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49233FF5" w14:textId="61FEC813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992308">
        <w:rPr>
          <w:rFonts w:ascii="Times New Roman" w:hAnsi="Times New Roman" w:cs="Times New Roman"/>
          <w:sz w:val="24"/>
          <w:szCs w:val="24"/>
        </w:rPr>
        <w:t>1.10</w:t>
      </w:r>
      <w:r w:rsidRPr="00F6738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45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9A5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4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A5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45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</w:t>
      </w:r>
      <w:r w:rsidR="009A5A45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="009A5A45"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7E524360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F00E8E">
        <w:rPr>
          <w:rFonts w:ascii="Times New Roman" w:hAnsi="Times New Roman" w:cs="Times New Roman"/>
          <w:sz w:val="24"/>
          <w:szCs w:val="24"/>
        </w:rPr>
        <w:t>7</w:t>
      </w:r>
      <w:r w:rsidR="00992308">
        <w:rPr>
          <w:rFonts w:ascii="Times New Roman" w:hAnsi="Times New Roman" w:cs="Times New Roman"/>
          <w:sz w:val="24"/>
          <w:szCs w:val="24"/>
        </w:rPr>
        <w:t>.10</w:t>
      </w:r>
      <w:r w:rsidRPr="00F7215B">
        <w:rPr>
          <w:rFonts w:ascii="Times New Roman" w:hAnsi="Times New Roman" w:cs="Times New Roman"/>
          <w:sz w:val="24"/>
          <w:szCs w:val="24"/>
        </w:rPr>
        <w:t>.2025,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923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5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Kushtetutën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44/2015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72B4A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152/2013,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7E0A" w14:textId="3E422655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8.9.2003,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</w:t>
      </w:r>
      <w:r w:rsidR="006C03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B841C66" w14:textId="77777777" w:rsidR="00417C9F" w:rsidRDefault="00417C9F" w:rsidP="00417C9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D6885" w14:textId="2FB5D3B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9A5A4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9B3E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F38D0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7C21C89A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5" w:name="_Hlk206495232"/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Detyrë</w:t>
      </w:r>
      <w:bookmarkEnd w:id="5"/>
      <w:proofErr w:type="spellEnd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4415D7">
        <w:rPr>
          <w:rFonts w:ascii="Times New Roman" w:hAnsi="Times New Roman" w:cs="Times New Roman"/>
          <w:sz w:val="24"/>
          <w:szCs w:val="24"/>
        </w:rPr>
        <w:t>ND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098D235F" w14:textId="06929DA0" w:rsidR="00F7215B" w:rsidRPr="00F7215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7A6446" w14:textId="6D1DFB8A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65B037" w14:textId="691B5C2D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F7215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B3EF77" w14:textId="26D5A4BF" w:rsidR="00F7215B" w:rsidRPr="00F7215B" w:rsidRDefault="00F7215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15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>.</w:t>
      </w:r>
    </w:p>
    <w:p w14:paraId="5FF468DE" w14:textId="2C290F89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7215B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 w:rsidRPr="004415D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F7215B">
        <w:rPr>
          <w:rFonts w:ascii="Times New Roman" w:hAnsi="Times New Roman" w:cs="Times New Roman"/>
          <w:sz w:val="24"/>
          <w:szCs w:val="24"/>
        </w:rPr>
        <w:t>ND</w:t>
      </w:r>
      <w:r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>.</w:t>
      </w:r>
    </w:p>
    <w:p w14:paraId="3E67E6A3" w14:textId="5AA65CFE" w:rsidR="009E2FE7" w:rsidRPr="00417C9F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B10E5" w:rsidRPr="00F14C94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992308">
        <w:rPr>
          <w:rFonts w:ascii="Times New Roman" w:hAnsi="Times New Roman" w:cs="Times New Roman"/>
          <w:sz w:val="24"/>
          <w:szCs w:val="24"/>
        </w:rPr>
        <w:t>1</w:t>
      </w:r>
      <w:r w:rsidR="00FE26E5">
        <w:rPr>
          <w:rFonts w:ascii="Times New Roman" w:hAnsi="Times New Roman" w:cs="Times New Roman"/>
          <w:sz w:val="24"/>
          <w:szCs w:val="24"/>
        </w:rPr>
        <w:t>3</w:t>
      </w:r>
      <w:r w:rsidR="006B10E5" w:rsidRPr="00F67388">
        <w:rPr>
          <w:rFonts w:ascii="Times New Roman" w:hAnsi="Times New Roman" w:cs="Times New Roman"/>
          <w:sz w:val="24"/>
          <w:szCs w:val="24"/>
        </w:rPr>
        <w:t>.</w:t>
      </w:r>
      <w:r w:rsidR="00992308">
        <w:rPr>
          <w:rFonts w:ascii="Times New Roman" w:hAnsi="Times New Roman" w:cs="Times New Roman"/>
          <w:sz w:val="24"/>
          <w:szCs w:val="24"/>
        </w:rPr>
        <w:t>10</w:t>
      </w:r>
      <w:r w:rsidR="006B10E5" w:rsidRPr="00F67388">
        <w:rPr>
          <w:rFonts w:ascii="Times New Roman" w:hAnsi="Times New Roman" w:cs="Times New Roman"/>
          <w:sz w:val="24"/>
          <w:szCs w:val="24"/>
        </w:rPr>
        <w:t>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3E320B" w14:textId="77777777" w:rsidR="00176A98" w:rsidRPr="00176A98" w:rsidRDefault="00176A98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2B353B" w14:textId="1C63B8D0" w:rsidR="00176A98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p w14:paraId="5A9F1579" w14:textId="63671ED0" w:rsidR="00C0241F" w:rsidRPr="00F7215B" w:rsidRDefault="00C0241F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0241F" w:rsidRPr="00F7215B" w:rsidSect="005F1651">
      <w:footerReference w:type="default" r:id="rId14"/>
      <w:pgSz w:w="12240" w:h="15840"/>
      <w:pgMar w:top="885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40DF" w14:textId="77777777" w:rsidR="00D20D4E" w:rsidRDefault="00D20D4E" w:rsidP="00176A98">
      <w:pPr>
        <w:spacing w:after="0" w:line="240" w:lineRule="auto"/>
      </w:pPr>
      <w:r>
        <w:separator/>
      </w:r>
    </w:p>
  </w:endnote>
  <w:endnote w:type="continuationSeparator" w:id="0">
    <w:p w14:paraId="2AE48478" w14:textId="77777777" w:rsidR="00D20D4E" w:rsidRDefault="00D20D4E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16A5C154" w:rsidR="00AF5C55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Bulevardi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“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Dëshmorët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e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Kombit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”,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Tiranë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, 04 2389 810, </w:t>
    </w:r>
    <w:r w:rsidR="00417C9F">
      <w:rPr>
        <w:rFonts w:ascii="Times New Roman" w:eastAsia="Calibri" w:hAnsi="Times New Roman" w:cs="Times New Roman"/>
        <w:sz w:val="20"/>
        <w:szCs w:val="20"/>
      </w:rPr>
      <w:t>www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AF5C55" w:rsidRDefault="00AF5C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E37D" w14:textId="77777777" w:rsidR="00D20D4E" w:rsidRDefault="00D20D4E" w:rsidP="00176A98">
      <w:pPr>
        <w:spacing w:after="0" w:line="240" w:lineRule="auto"/>
      </w:pPr>
      <w:r>
        <w:separator/>
      </w:r>
    </w:p>
  </w:footnote>
  <w:footnote w:type="continuationSeparator" w:id="0">
    <w:p w14:paraId="532352D5" w14:textId="77777777" w:rsidR="00D20D4E" w:rsidRDefault="00D20D4E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8DD"/>
    <w:multiLevelType w:val="hybridMultilevel"/>
    <w:tmpl w:val="87BE2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E269C"/>
    <w:multiLevelType w:val="hybridMultilevel"/>
    <w:tmpl w:val="CB760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3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562A59A7"/>
    <w:multiLevelType w:val="hybridMultilevel"/>
    <w:tmpl w:val="5E38F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82289D"/>
    <w:multiLevelType w:val="hybridMultilevel"/>
    <w:tmpl w:val="B344C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927AB"/>
    <w:multiLevelType w:val="hybridMultilevel"/>
    <w:tmpl w:val="FDC41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123">
    <w:abstractNumId w:val="18"/>
  </w:num>
  <w:num w:numId="2" w16cid:durableId="2034725163">
    <w:abstractNumId w:val="12"/>
  </w:num>
  <w:num w:numId="3" w16cid:durableId="1502505829">
    <w:abstractNumId w:val="11"/>
  </w:num>
  <w:num w:numId="4" w16cid:durableId="90123912">
    <w:abstractNumId w:val="9"/>
  </w:num>
  <w:num w:numId="5" w16cid:durableId="498623207">
    <w:abstractNumId w:val="23"/>
  </w:num>
  <w:num w:numId="6" w16cid:durableId="1174567228">
    <w:abstractNumId w:val="7"/>
  </w:num>
  <w:num w:numId="7" w16cid:durableId="576479005">
    <w:abstractNumId w:val="2"/>
  </w:num>
  <w:num w:numId="8" w16cid:durableId="879974418">
    <w:abstractNumId w:val="5"/>
  </w:num>
  <w:num w:numId="9" w16cid:durableId="1402563889">
    <w:abstractNumId w:val="13"/>
  </w:num>
  <w:num w:numId="10" w16cid:durableId="1655330756">
    <w:abstractNumId w:val="3"/>
  </w:num>
  <w:num w:numId="11" w16cid:durableId="196704208">
    <w:abstractNumId w:val="26"/>
  </w:num>
  <w:num w:numId="12" w16cid:durableId="1283683589">
    <w:abstractNumId w:val="0"/>
  </w:num>
  <w:num w:numId="13" w16cid:durableId="1119879816">
    <w:abstractNumId w:val="4"/>
  </w:num>
  <w:num w:numId="14" w16cid:durableId="1068040197">
    <w:abstractNumId w:val="29"/>
  </w:num>
  <w:num w:numId="15" w16cid:durableId="150561409">
    <w:abstractNumId w:val="22"/>
  </w:num>
  <w:num w:numId="16" w16cid:durableId="1848716044">
    <w:abstractNumId w:val="14"/>
  </w:num>
  <w:num w:numId="17" w16cid:durableId="438454957">
    <w:abstractNumId w:val="21"/>
  </w:num>
  <w:num w:numId="18" w16cid:durableId="56512263">
    <w:abstractNumId w:val="10"/>
  </w:num>
  <w:num w:numId="19" w16cid:durableId="1174875460">
    <w:abstractNumId w:val="24"/>
  </w:num>
  <w:num w:numId="20" w16cid:durableId="158159504">
    <w:abstractNumId w:val="15"/>
  </w:num>
  <w:num w:numId="21" w16cid:durableId="603422200">
    <w:abstractNumId w:val="16"/>
  </w:num>
  <w:num w:numId="22" w16cid:durableId="1701928403">
    <w:abstractNumId w:val="30"/>
  </w:num>
  <w:num w:numId="23" w16cid:durableId="1755008556">
    <w:abstractNumId w:val="27"/>
  </w:num>
  <w:num w:numId="24" w16cid:durableId="1290435101">
    <w:abstractNumId w:val="28"/>
  </w:num>
  <w:num w:numId="25" w16cid:durableId="1735664827">
    <w:abstractNumId w:val="17"/>
  </w:num>
  <w:num w:numId="26" w16cid:durableId="1567911282">
    <w:abstractNumId w:val="1"/>
  </w:num>
  <w:num w:numId="27" w16cid:durableId="2034844969">
    <w:abstractNumId w:val="19"/>
  </w:num>
  <w:num w:numId="28" w16cid:durableId="843206771">
    <w:abstractNumId w:val="25"/>
  </w:num>
  <w:num w:numId="29" w16cid:durableId="1273324960">
    <w:abstractNumId w:val="6"/>
  </w:num>
  <w:num w:numId="30" w16cid:durableId="466900127">
    <w:abstractNumId w:val="20"/>
  </w:num>
  <w:num w:numId="31" w16cid:durableId="1975404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421B"/>
    <w:rsid w:val="00017A6D"/>
    <w:rsid w:val="00035C31"/>
    <w:rsid w:val="00163010"/>
    <w:rsid w:val="00176A98"/>
    <w:rsid w:val="001821B7"/>
    <w:rsid w:val="001B5BE3"/>
    <w:rsid w:val="001D3B29"/>
    <w:rsid w:val="001F3F21"/>
    <w:rsid w:val="00210584"/>
    <w:rsid w:val="003976A5"/>
    <w:rsid w:val="003F01C5"/>
    <w:rsid w:val="00417C9F"/>
    <w:rsid w:val="004415D7"/>
    <w:rsid w:val="0047239C"/>
    <w:rsid w:val="004B2B43"/>
    <w:rsid w:val="004D7AAF"/>
    <w:rsid w:val="004F2127"/>
    <w:rsid w:val="004F4DB8"/>
    <w:rsid w:val="0053530D"/>
    <w:rsid w:val="005F1651"/>
    <w:rsid w:val="005F7CC6"/>
    <w:rsid w:val="00631FA8"/>
    <w:rsid w:val="006344A3"/>
    <w:rsid w:val="0068385C"/>
    <w:rsid w:val="006A4926"/>
    <w:rsid w:val="006B10E5"/>
    <w:rsid w:val="006C0307"/>
    <w:rsid w:val="006F3519"/>
    <w:rsid w:val="00703FF5"/>
    <w:rsid w:val="007E782C"/>
    <w:rsid w:val="00806B04"/>
    <w:rsid w:val="00893D60"/>
    <w:rsid w:val="0090149D"/>
    <w:rsid w:val="00992308"/>
    <w:rsid w:val="009A5A45"/>
    <w:rsid w:val="009E0E0A"/>
    <w:rsid w:val="009E2FE7"/>
    <w:rsid w:val="00A03FE6"/>
    <w:rsid w:val="00A66BC2"/>
    <w:rsid w:val="00A91D68"/>
    <w:rsid w:val="00AF0117"/>
    <w:rsid w:val="00AF5C55"/>
    <w:rsid w:val="00B83B2E"/>
    <w:rsid w:val="00C0241F"/>
    <w:rsid w:val="00C0383E"/>
    <w:rsid w:val="00C2652D"/>
    <w:rsid w:val="00C816EB"/>
    <w:rsid w:val="00D20D4E"/>
    <w:rsid w:val="00D94285"/>
    <w:rsid w:val="00DF2A34"/>
    <w:rsid w:val="00EB0A88"/>
    <w:rsid w:val="00EB3589"/>
    <w:rsid w:val="00ED213C"/>
    <w:rsid w:val="00F00E8E"/>
    <w:rsid w:val="00F2150D"/>
    <w:rsid w:val="00F220DA"/>
    <w:rsid w:val="00F42D27"/>
    <w:rsid w:val="00F45CD8"/>
    <w:rsid w:val="00F6200E"/>
    <w:rsid w:val="00F67388"/>
    <w:rsid w:val="00F7215B"/>
    <w:rsid w:val="00FE26E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basedOn w:val="Normal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2</cp:revision>
  <dcterms:created xsi:type="dcterms:W3CDTF">2025-09-01T13:54:00Z</dcterms:created>
  <dcterms:modified xsi:type="dcterms:W3CDTF">2025-09-01T13:54:00Z</dcterms:modified>
</cp:coreProperties>
</file>