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90D2EAE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650A43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7CCBA8F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48696F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432706">
        <w:rPr>
          <w:rFonts w:ascii="Times New Roman" w:hAnsi="Times New Roman"/>
          <w:b/>
          <w:sz w:val="24"/>
          <w:szCs w:val="24"/>
          <w:lang w:val="it-IT"/>
        </w:rPr>
        <w:t>AUDITIT TË BRENDSHEM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75C06B2E" w:rsidR="006B3FDB" w:rsidRDefault="00650A43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869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="00432706">
        <w:rPr>
          <w:rFonts w:ascii="Times New Roman" w:hAnsi="Times New Roman" w:cs="Times New Roman"/>
          <w:b/>
          <w:bCs/>
          <w:sz w:val="24"/>
          <w:szCs w:val="24"/>
          <w:lang w:val="it-IT"/>
        </w:rPr>
        <w:t>Auditit te Brendshem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32706">
        <w:rPr>
          <w:rFonts w:ascii="Times New Roman" w:hAnsi="Times New Roman"/>
          <w:sz w:val="24"/>
          <w:szCs w:val="24"/>
        </w:rPr>
        <w:t>Sektorin e Auditit te Brendshem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1E9E8FD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650A4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430ABB40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87F6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87F6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397B8C99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F87F60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87F60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44C5294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i </w:t>
            </w:r>
            <w:r w:rsidR="00432706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Auditit te Brendshem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6A5F80" w14:textId="77777777" w:rsidR="00432706" w:rsidRPr="00432706" w:rsidRDefault="00432706" w:rsidP="00432706">
      <w:pPr>
        <w:ind w:left="36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432706">
        <w:rPr>
          <w:rFonts w:ascii="Times New Roman" w:hAnsi="Times New Roman"/>
          <w:color w:val="0D0D0D"/>
          <w:sz w:val="24"/>
          <w:szCs w:val="24"/>
          <w:lang w:val="it-IT"/>
        </w:rPr>
        <w:t>Specialisti i Auditit te Brendshem është nëpunës civil në varësi të Përgjegjësit të Sektorit të Auditit te Brendshem. Detyrat dhe përgjegjësitë e tij janë:</w:t>
      </w:r>
    </w:p>
    <w:p w14:paraId="53DEAFD4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Vlerëson përshtatshmërinë dhe efektivitetin e sistemeve, strukturave, vendimeve, procedurave e kontrolleve;</w:t>
      </w:r>
    </w:p>
    <w:p w14:paraId="210C3B4C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Mbështet njësinë publike në menaxhimin e sistemit financiar dhe kontrollit, në përgjithësi, duke u fokusuar kryesisht në: identifikimin, vlerësimin dhe menaxhimin e riskut nga titullari i njësisë publike;përputhshmërinë e akteve të brendshme dhe të kontratave me legjislacionin;besueshmërinë dhe gjithë-përfshirjen e informacionit financiar dhe operacional.</w:t>
      </w:r>
    </w:p>
    <w:p w14:paraId="6D4B9FEF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 xml:space="preserve">Ruajtjen e aseteve dhe të informacionit; </w:t>
      </w:r>
    </w:p>
    <w:p w14:paraId="09437F0D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 xml:space="preserve">Përmbushjen e detyrave dhe arritjen e qëllimeve; </w:t>
      </w:r>
    </w:p>
    <w:p w14:paraId="7D6DC67F" w14:textId="546BF095" w:rsidR="00432706" w:rsidRPr="00432706" w:rsidRDefault="00432706" w:rsidP="00432706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Dhënien e rekomandimeve për përmirësimin e veprimtarive të njësive publike.</w:t>
      </w:r>
    </w:p>
    <w:p w14:paraId="7764FFDA" w14:textId="77777777" w:rsidR="00432706" w:rsidRPr="00432706" w:rsidRDefault="00432706" w:rsidP="00432706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 xml:space="preserve">Mbështetjen e angazhimeve/kryerja e detyrave të veçanta të auditimit për dhënien e shërbimeve të sigurisë ose të shërbimeve të konsulencës; </w:t>
      </w:r>
    </w:p>
    <w:p w14:paraId="78B84900" w14:textId="77777777" w:rsidR="00432706" w:rsidRPr="00432706" w:rsidRDefault="00432706" w:rsidP="00432706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Dhënien e vlerësimeve objektive, opinioneve ose përfundimeve të pavarura për një proces, sistem ose një çështje tjetër që mbulohet nga auditimi.</w:t>
      </w:r>
    </w:p>
    <w:p w14:paraId="50D57A1D" w14:textId="77777777" w:rsidR="00432706" w:rsidRPr="00432706" w:rsidRDefault="00432706" w:rsidP="00432706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respektojë në çdo rast dhe rrethanë gjatë kryerjes së detyrës kodin etiko-moral të nëpunësit civil dhe kodin etiko-moral të audituesit.</w:t>
      </w:r>
    </w:p>
    <w:p w14:paraId="28BA80C8" w14:textId="77777777" w:rsidR="00432706" w:rsidRPr="00432706" w:rsidRDefault="00432706" w:rsidP="00432706">
      <w:pPr>
        <w:pStyle w:val="ListParagraph"/>
        <w:numPr>
          <w:ilvl w:val="0"/>
          <w:numId w:val="49"/>
        </w:numPr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njihet me të gjithë dokumentacionin që ka të bëjë me veprimtarinë a çështjen që do të auditohet.</w:t>
      </w:r>
    </w:p>
    <w:p w14:paraId="15EB2EC2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marrë nga personat zyrtarë dhe punonjësit e tjerë të dhëna të domosdoshme me shkrim dhe me gojë qe lidhen me kryerjen e auditimit ekonomiko-financiar.</w:t>
      </w:r>
    </w:p>
    <w:p w14:paraId="7A6D817E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vulosë arka dhe agjensi, depo e magazina, në raste të domosdoshme e kur ka të dhëna për falsifikime ose veprimtari të tjera të paligjshme, të tërheqë dokumentat e nevojshme, duke lëshuar vërtetimin përkatës.</w:t>
      </w:r>
    </w:p>
    <w:p w14:paraId="560DC7BE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pezullojë veprimet e paligjshme, deri në shqyrtimin nga organi më i lartë nga varet subjekti i audituar.</w:t>
      </w:r>
    </w:p>
    <w:p w14:paraId="69B49F5C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mbajë procesverbal, aktverifikim, sipas rregullave të përcaktuara në aktet ligjore për këtë fushë, duke njoftuar në moment eprorët.</w:t>
      </w:r>
    </w:p>
    <w:p w14:paraId="5152765F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propozojë masa disiplinore, gjoba, ndjekje penale sipas rastit që paraqitet.</w:t>
      </w:r>
    </w:p>
    <w:p w14:paraId="6393EE34" w14:textId="77777777" w:rsidR="00432706" w:rsidRPr="00432706" w:rsidRDefault="00432706" w:rsidP="00432706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432706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Të përgatisë të gjitha dokumentat që duhen konform standarteve dhe metodikave në fuqi të auditimit, për evadimin dhe plotësimin e dosjes së çdo auditimi të kryer, dorëzimin e saj në përfundim sipas rregullave të miratuara në arkivën Njësisë së Auditimit të Brendshëm.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4E31DE94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1668741"/>
      <w:bookmarkStart w:id="1" w:name="_Hlk161665827"/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70402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432706" w:rsidRPr="00432706">
        <w:rPr>
          <w:rFonts w:ascii="Times New Roman" w:hAnsi="Times New Roman"/>
          <w:sz w:val="24"/>
          <w:szCs w:val="24"/>
          <w:lang w:val="it-IT" w:eastAsia="ru-RU"/>
        </w:rPr>
        <w:t>Drejtesi, Ekonomi, Financ</w:t>
      </w:r>
      <w:r w:rsidR="00432706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bookmarkEnd w:id="0"/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3D44BF4E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75B36FB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87F60">
        <w:rPr>
          <w:rFonts w:ascii="Times New Roman" w:hAnsi="Times New Roman"/>
          <w:b/>
          <w:i/>
          <w:sz w:val="24"/>
          <w:szCs w:val="24"/>
        </w:rPr>
        <w:t>29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650A43">
        <w:rPr>
          <w:rFonts w:ascii="Times New Roman" w:hAnsi="Times New Roman"/>
          <w:b/>
          <w:i/>
          <w:sz w:val="24"/>
          <w:szCs w:val="24"/>
        </w:rPr>
        <w:t>0</w:t>
      </w:r>
      <w:r w:rsidR="00F87F60">
        <w:rPr>
          <w:rFonts w:ascii="Times New Roman" w:hAnsi="Times New Roman"/>
          <w:b/>
          <w:i/>
          <w:sz w:val="24"/>
          <w:szCs w:val="24"/>
        </w:rPr>
        <w:t>9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50A43"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200B90A4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F87F60">
        <w:rPr>
          <w:rFonts w:ascii="Times New Roman" w:hAnsi="Times New Roman"/>
          <w:b/>
          <w:sz w:val="24"/>
          <w:szCs w:val="24"/>
        </w:rPr>
        <w:t>01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F87F60">
        <w:rPr>
          <w:rFonts w:ascii="Times New Roman" w:hAnsi="Times New Roman"/>
          <w:b/>
          <w:sz w:val="24"/>
          <w:szCs w:val="24"/>
        </w:rPr>
        <w:t>10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7202B4">
        <w:rPr>
          <w:rFonts w:ascii="Times New Roman" w:hAnsi="Times New Roman"/>
          <w:sz w:val="24"/>
          <w:szCs w:val="24"/>
        </w:rPr>
        <w:t>Shërbimi Kombëtar i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e lëvizjes paralele dhe kriteret e veçanta do të njoftohen individualisht nga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3 (tr</w:t>
      </w:r>
      <w:r w:rsidR="00B37BCA">
        <w:rPr>
          <w:rFonts w:ascii="Times New Roman" w:hAnsi="Times New Roman"/>
          <w:sz w:val="24"/>
          <w:szCs w:val="24"/>
        </w:rPr>
        <w:t>e</w:t>
      </w:r>
      <w:r w:rsidRPr="00E53F1F">
        <w:rPr>
          <w:rFonts w:ascii="Times New Roman" w:hAnsi="Times New Roman"/>
          <w:sz w:val="24"/>
          <w:szCs w:val="24"/>
        </w:rPr>
        <w:t xml:space="preserve">) ditëve kalendarike nga data e njoftimit individual, paraqesin ankesat me shkrim pranë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“Për nëpunësin civil” i ndryshuar dhe aktet nënligjore në zbatim të tij;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 9131, datë 08.09.2003 “Për rregullat e etikës në administratën publike”;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 e informimit”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ndryshuar</w:t>
      </w:r>
    </w:p>
    <w:p w14:paraId="12D9D950" w14:textId="77777777" w:rsidR="00085118" w:rsidRPr="00085118" w:rsidRDefault="00A77E46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r.44/2015 “Kodi i procedurave administrative i Republikës së Shqipërisë”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6D71ADD0" w14:textId="77777777" w:rsidR="00432706" w:rsidRPr="001D6DB9" w:rsidRDefault="00432706" w:rsidP="0043270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:lang w:val="it-IT"/>
        </w:rPr>
      </w:pPr>
      <w:bookmarkStart w:id="3" w:name="_Hlk204853575"/>
      <w:r w:rsidRPr="001D6DB9">
        <w:rPr>
          <w:rFonts w:ascii="Times New Roman" w:hAnsi="Times New Roman"/>
          <w:color w:val="0D0D0D"/>
          <w:sz w:val="24"/>
          <w:szCs w:val="24"/>
          <w:lang w:val="it-IT"/>
        </w:rPr>
        <w:t xml:space="preserve">Ligjin nr.114/2015 “Për auditimin e brendshëm në sektorin publik” i ndryshuar, Manualin e auditimit të brendshëm, </w:t>
      </w:r>
    </w:p>
    <w:p w14:paraId="3D25FEFF" w14:textId="77777777" w:rsidR="00432706" w:rsidRPr="001D6DB9" w:rsidRDefault="00432706" w:rsidP="0043270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:lang w:val="it-IT"/>
        </w:rPr>
      </w:pPr>
      <w:r w:rsidRPr="001D6DB9">
        <w:rPr>
          <w:rFonts w:ascii="Times New Roman" w:hAnsi="Times New Roman"/>
          <w:color w:val="0D0D0D"/>
          <w:sz w:val="24"/>
          <w:szCs w:val="24"/>
          <w:lang w:val="it-IT"/>
        </w:rPr>
        <w:t xml:space="preserve">V.K.M nr. 86 datë 03.02.2016 “Për Miratimin e kritereve të krijimit të njësisë së auditimit të brendshëm në sektorin publik, </w:t>
      </w:r>
    </w:p>
    <w:bookmarkEnd w:id="3"/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 xml:space="preserve">t kandidatët do të njoftohen nga </w:t>
      </w:r>
      <w:r w:rsidR="00570BAA">
        <w:rPr>
          <w:rFonts w:ascii="Times New Roman" w:hAnsi="Times New Roman"/>
          <w:sz w:val="24"/>
          <w:szCs w:val="24"/>
        </w:rPr>
        <w:t>Njësia e Menaxhimit të Burimeve Njerëzore të Bashkisë Roskovec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</w:rPr>
        <w:t xml:space="preserve">Njësia e Menaxhimit të Burimeve Njerëzore e </w:t>
      </w:r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 xml:space="preserve">së </w:t>
      </w:r>
      <w:r w:rsidR="00A23360">
        <w:rPr>
          <w:rFonts w:ascii="Times New Roman" w:hAnsi="Times New Roman"/>
          <w:sz w:val="24"/>
          <w:szCs w:val="24"/>
        </w:rPr>
        <w:t xml:space="preserve">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>portalin</w:t>
      </w:r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1058FDFC" w14:textId="28CC1F0C" w:rsidR="00704023" w:rsidRPr="00704023" w:rsidRDefault="0064612D" w:rsidP="007040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085118"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ne </w:t>
      </w:r>
      <w:r w:rsidR="00432706" w:rsidRPr="00432706">
        <w:rPr>
          <w:rFonts w:ascii="Times New Roman" w:hAnsi="Times New Roman"/>
          <w:sz w:val="24"/>
          <w:szCs w:val="24"/>
          <w:lang w:val="it-IT" w:eastAsia="ru-RU"/>
        </w:rPr>
        <w:t>Drejtesi, Ekonomi, Finan</w:t>
      </w:r>
      <w:r w:rsidR="00432706">
        <w:rPr>
          <w:rFonts w:ascii="Times New Roman" w:hAnsi="Times New Roman"/>
          <w:sz w:val="24"/>
          <w:szCs w:val="24"/>
          <w:lang w:val="it-IT" w:eastAsia="ru-RU"/>
        </w:rPr>
        <w:t>cë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085118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704023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704023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04023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317FD69C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59DD0E5F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F87F60">
        <w:rPr>
          <w:rFonts w:ascii="Times New Roman" w:hAnsi="Times New Roman"/>
          <w:b/>
          <w:i/>
          <w:szCs w:val="24"/>
        </w:rPr>
        <w:t>03</w:t>
      </w:r>
      <w:r w:rsidR="00834B36">
        <w:rPr>
          <w:rFonts w:ascii="Times New Roman" w:hAnsi="Times New Roman"/>
          <w:b/>
          <w:i/>
          <w:szCs w:val="24"/>
        </w:rPr>
        <w:t>/</w:t>
      </w:r>
      <w:r w:rsidR="00F87F60">
        <w:rPr>
          <w:rFonts w:ascii="Times New Roman" w:hAnsi="Times New Roman"/>
          <w:b/>
          <w:i/>
          <w:szCs w:val="24"/>
        </w:rPr>
        <w:t>10</w:t>
      </w:r>
      <w:r w:rsidR="00834B36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50A43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4C71CD1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650A43">
        <w:rPr>
          <w:rFonts w:ascii="Times New Roman" w:hAnsi="Times New Roman"/>
          <w:b/>
          <w:sz w:val="24"/>
          <w:szCs w:val="24"/>
        </w:rPr>
        <w:t>1</w:t>
      </w:r>
      <w:r w:rsidR="00F87F60">
        <w:rPr>
          <w:rFonts w:ascii="Times New Roman" w:hAnsi="Times New Roman"/>
          <w:b/>
          <w:sz w:val="24"/>
          <w:szCs w:val="24"/>
        </w:rPr>
        <w:t>3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F87F60">
        <w:rPr>
          <w:rFonts w:ascii="Times New Roman" w:hAnsi="Times New Roman"/>
          <w:b/>
          <w:sz w:val="24"/>
          <w:szCs w:val="24"/>
        </w:rPr>
        <w:t>10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</w:t>
      </w:r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të njëjtën datë kandidatët që nuk i plotësojnë kushtet e lëvizjes paralele dhe kriteret e veçanta do të njoftohen individualisht nga</w:t>
      </w:r>
      <w:r w:rsidR="00770357">
        <w:rPr>
          <w:rFonts w:ascii="Times New Roman" w:hAnsi="Times New Roman"/>
          <w:sz w:val="24"/>
          <w:szCs w:val="24"/>
        </w:rPr>
        <w:t xml:space="preserve"> 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“Për nëpunësin civil” i ndryshuar dhe aktet nënligjore në zbatim të tij;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 9131, datë 08.09.2003 “Për rregullat e etikës në administratën publike”;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 e informimit”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ndryshuar</w:t>
      </w:r>
    </w:p>
    <w:p w14:paraId="68A756CD" w14:textId="53FC325B" w:rsidR="00A77E46" w:rsidRPr="00085118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ligjin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r.44/2015 “Kodi i procedurave administrative i Republikës së Shqipërisë”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B3040E" w14:textId="77777777" w:rsidR="00432706" w:rsidRPr="001D6DB9" w:rsidRDefault="00432706" w:rsidP="0043270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:lang w:val="it-IT"/>
        </w:rPr>
      </w:pPr>
      <w:r w:rsidRPr="001D6DB9">
        <w:rPr>
          <w:rFonts w:ascii="Times New Roman" w:hAnsi="Times New Roman"/>
          <w:color w:val="0D0D0D"/>
          <w:sz w:val="24"/>
          <w:szCs w:val="24"/>
          <w:lang w:val="it-IT"/>
        </w:rPr>
        <w:t xml:space="preserve">Ligjin nr.114/2015 “Për auditimin e brendshëm në sektorin publik” i ndryshuar, Manualin e auditimit të brendshëm, </w:t>
      </w:r>
    </w:p>
    <w:p w14:paraId="6CAF43C8" w14:textId="77777777" w:rsidR="00432706" w:rsidRPr="001D6DB9" w:rsidRDefault="00432706" w:rsidP="0043270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D0D0D"/>
          <w:sz w:val="24"/>
          <w:szCs w:val="24"/>
          <w:lang w:val="it-IT"/>
        </w:rPr>
      </w:pPr>
      <w:r w:rsidRPr="001D6DB9">
        <w:rPr>
          <w:rFonts w:ascii="Times New Roman" w:hAnsi="Times New Roman"/>
          <w:color w:val="0D0D0D"/>
          <w:sz w:val="24"/>
          <w:szCs w:val="24"/>
          <w:lang w:val="it-IT"/>
        </w:rPr>
        <w:t xml:space="preserve">V.K.M nr. 86 datë 03.02.2016 “Për Miratimin e kritereve të krijimit të njësisë së auditimit të brendshëm në sektorin publik, 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2F59DCFA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F87F6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F87F60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4BE1BE76" w:rsidR="005463BD" w:rsidRPr="00C46BC9" w:rsidRDefault="00650A43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281D77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A7DE" w14:textId="77777777" w:rsidR="00AA55F2" w:rsidRDefault="00AA55F2" w:rsidP="00386E9F">
      <w:pPr>
        <w:spacing w:after="0" w:line="240" w:lineRule="auto"/>
      </w:pPr>
      <w:r>
        <w:separator/>
      </w:r>
    </w:p>
  </w:endnote>
  <w:endnote w:type="continuationSeparator" w:id="0">
    <w:p w14:paraId="0634F382" w14:textId="77777777" w:rsidR="00AA55F2" w:rsidRDefault="00AA55F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CCD2" w14:textId="77777777" w:rsidR="00AA55F2" w:rsidRDefault="00AA55F2" w:rsidP="00386E9F">
      <w:pPr>
        <w:spacing w:after="0" w:line="240" w:lineRule="auto"/>
      </w:pPr>
      <w:r>
        <w:separator/>
      </w:r>
    </w:p>
  </w:footnote>
  <w:footnote w:type="continuationSeparator" w:id="0">
    <w:p w14:paraId="19187C91" w14:textId="77777777" w:rsidR="00AA55F2" w:rsidRDefault="00AA55F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5FD"/>
    <w:multiLevelType w:val="hybridMultilevel"/>
    <w:tmpl w:val="24B4969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03D33"/>
    <w:multiLevelType w:val="hybridMultilevel"/>
    <w:tmpl w:val="F7E21CF0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6CD4349"/>
    <w:multiLevelType w:val="hybridMultilevel"/>
    <w:tmpl w:val="00D2D556"/>
    <w:lvl w:ilvl="0" w:tplc="08004FAC">
      <w:start w:val="1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42194"/>
    <w:multiLevelType w:val="hybridMultilevel"/>
    <w:tmpl w:val="D15A1538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C0A21"/>
    <w:multiLevelType w:val="multilevel"/>
    <w:tmpl w:val="105274A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7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31"/>
  </w:num>
  <w:num w:numId="5" w16cid:durableId="1598906998">
    <w:abstractNumId w:val="17"/>
  </w:num>
  <w:num w:numId="6" w16cid:durableId="113058763">
    <w:abstractNumId w:val="24"/>
  </w:num>
  <w:num w:numId="7" w16cid:durableId="1228570257">
    <w:abstractNumId w:val="38"/>
  </w:num>
  <w:num w:numId="8" w16cid:durableId="1945190024">
    <w:abstractNumId w:val="14"/>
  </w:num>
  <w:num w:numId="9" w16cid:durableId="1122185646">
    <w:abstractNumId w:val="34"/>
  </w:num>
  <w:num w:numId="10" w16cid:durableId="527328973">
    <w:abstractNumId w:val="23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32"/>
  </w:num>
  <w:num w:numId="14" w16cid:durableId="951936894">
    <w:abstractNumId w:val="25"/>
  </w:num>
  <w:num w:numId="15" w16cid:durableId="109858822">
    <w:abstractNumId w:val="36"/>
  </w:num>
  <w:num w:numId="16" w16cid:durableId="2032222879">
    <w:abstractNumId w:val="26"/>
  </w:num>
  <w:num w:numId="17" w16cid:durableId="1770394271">
    <w:abstractNumId w:val="41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7"/>
  </w:num>
  <w:num w:numId="21" w16cid:durableId="890312121">
    <w:abstractNumId w:val="46"/>
  </w:num>
  <w:num w:numId="22" w16cid:durableId="926426991">
    <w:abstractNumId w:val="39"/>
  </w:num>
  <w:num w:numId="23" w16cid:durableId="60295049">
    <w:abstractNumId w:val="22"/>
  </w:num>
  <w:num w:numId="24" w16cid:durableId="220285817">
    <w:abstractNumId w:val="35"/>
  </w:num>
  <w:num w:numId="25" w16cid:durableId="1279800814">
    <w:abstractNumId w:val="40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4"/>
  </w:num>
  <w:num w:numId="29" w16cid:durableId="881552410">
    <w:abstractNumId w:val="20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3"/>
  </w:num>
  <w:num w:numId="33" w16cid:durableId="1500853272">
    <w:abstractNumId w:val="18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9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42"/>
  </w:num>
  <w:num w:numId="44" w16cid:durableId="1669626101">
    <w:abstractNumId w:val="3"/>
  </w:num>
  <w:num w:numId="45" w16cid:durableId="713428392">
    <w:abstractNumId w:val="33"/>
  </w:num>
  <w:num w:numId="46" w16cid:durableId="1258250522">
    <w:abstractNumId w:val="16"/>
  </w:num>
  <w:num w:numId="47" w16cid:durableId="1677492113">
    <w:abstractNumId w:val="30"/>
  </w:num>
  <w:num w:numId="48" w16cid:durableId="1814323543">
    <w:abstractNumId w:val="45"/>
  </w:num>
  <w:num w:numId="49" w16cid:durableId="193635847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3A74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9EB"/>
    <w:rsid w:val="00077A80"/>
    <w:rsid w:val="00077C19"/>
    <w:rsid w:val="00081190"/>
    <w:rsid w:val="00085118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C7E00"/>
    <w:rsid w:val="000D18A5"/>
    <w:rsid w:val="000D2E74"/>
    <w:rsid w:val="000D3392"/>
    <w:rsid w:val="000E2C01"/>
    <w:rsid w:val="000E615D"/>
    <w:rsid w:val="000F3592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B4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0805"/>
    <w:rsid w:val="002733BA"/>
    <w:rsid w:val="00274515"/>
    <w:rsid w:val="00275D3B"/>
    <w:rsid w:val="00281D77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1950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706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696F"/>
    <w:rsid w:val="00487D61"/>
    <w:rsid w:val="00497E3B"/>
    <w:rsid w:val="004B5E19"/>
    <w:rsid w:val="004B6567"/>
    <w:rsid w:val="004C119B"/>
    <w:rsid w:val="004C67DA"/>
    <w:rsid w:val="004E11D4"/>
    <w:rsid w:val="004E1DA9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4612D"/>
    <w:rsid w:val="00650A43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B71CA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023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083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4B36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71A2C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55F2"/>
    <w:rsid w:val="00AA6101"/>
    <w:rsid w:val="00AA6E5E"/>
    <w:rsid w:val="00AB210E"/>
    <w:rsid w:val="00AB2363"/>
    <w:rsid w:val="00AB3905"/>
    <w:rsid w:val="00AB4D2E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91DAF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4B82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2958"/>
    <w:rsid w:val="00DE77EC"/>
    <w:rsid w:val="00DF3BCA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660CC"/>
    <w:rsid w:val="00E67FB8"/>
    <w:rsid w:val="00E740E5"/>
    <w:rsid w:val="00E82761"/>
    <w:rsid w:val="00E83066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1FEB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87F60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2025-07-31T09:35:00Z</dcterms:created>
  <dcterms:modified xsi:type="dcterms:W3CDTF">2025-09-15T14:08:00Z</dcterms:modified>
</cp:coreProperties>
</file>