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43" w:rsidRDefault="00287043" w:rsidP="00287043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F963FD" wp14:editId="227DB5A8">
            <wp:simplePos x="0" y="0"/>
            <wp:positionH relativeFrom="column">
              <wp:posOffset>-105410</wp:posOffset>
            </wp:positionH>
            <wp:positionV relativeFrom="paragraph">
              <wp:posOffset>-614045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Pr="00743BC4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287043" w:rsidRPr="00743BC4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287043" w:rsidRPr="00743BC4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Pr="003954FE" w:rsidRDefault="00287043" w:rsidP="00287043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287043" w:rsidRDefault="00C1344B" w:rsidP="00287043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287043" w:rsidRDefault="00C1344B" w:rsidP="00287043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287043" w:rsidRDefault="00C1344B" w:rsidP="00287043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DREJTUESE</w:t>
      </w:r>
    </w:p>
    <w:p w:rsidR="00287043" w:rsidRPr="003954FE" w:rsidRDefault="00287043" w:rsidP="00287043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287043" w:rsidRPr="002B7730" w:rsidRDefault="00287043" w:rsidP="002870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052EE5">
        <w:rPr>
          <w:rFonts w:ascii="Times New Roman" w:hAnsi="Times New Roman"/>
          <w:b/>
          <w:bCs/>
          <w:sz w:val="28"/>
          <w:szCs w:val="28"/>
        </w:rPr>
        <w:t xml:space="preserve">Shkenca </w:t>
      </w:r>
      <w:r w:rsidR="00C15A7F">
        <w:rPr>
          <w:rFonts w:ascii="Times New Roman" w:hAnsi="Times New Roman"/>
          <w:b/>
          <w:bCs/>
          <w:sz w:val="28"/>
          <w:szCs w:val="28"/>
        </w:rPr>
        <w:t>Inxhinierike, profili Inxhinieri Mekanike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287043" w:rsidRPr="002953C1" w:rsidRDefault="00287043" w:rsidP="002870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</w:t>
      </w:r>
      <w:bookmarkStart w:id="0" w:name="_GoBack"/>
      <w:bookmarkEnd w:id="0"/>
      <w:r w:rsidRPr="002953C1">
        <w:rPr>
          <w:rFonts w:ascii="Times New Roman" w:hAnsi="Times New Roman"/>
          <w:b/>
          <w:sz w:val="28"/>
          <w:szCs w:val="28"/>
        </w:rPr>
        <w:t>omës “Master Shkencor”</w:t>
      </w:r>
    </w:p>
    <w:p w:rsidR="00287043" w:rsidRDefault="00287043" w:rsidP="002870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Pr="002953C1">
        <w:rPr>
          <w:rFonts w:ascii="Times New Roman" w:hAnsi="Times New Roman"/>
          <w:sz w:val="24"/>
          <w:szCs w:val="24"/>
        </w:rPr>
        <w:t>242, datë 18/03/2015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Bashkia Kurbin</w:t>
      </w:r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 xml:space="preserve">s: </w:t>
      </w:r>
    </w:p>
    <w:p w:rsidR="00287043" w:rsidRPr="002953C1" w:rsidRDefault="00287043" w:rsidP="002870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043" w:rsidRPr="003A086E" w:rsidRDefault="00287043" w:rsidP="0028704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“Drejtor”,</w:t>
      </w:r>
      <w:r w:rsidRPr="006721C1">
        <w:t xml:space="preserve"> </w:t>
      </w:r>
      <w:r w:rsidRPr="006721C1">
        <w:rPr>
          <w:rFonts w:ascii="Times New Roman" w:hAnsi="Times New Roman"/>
          <w:b/>
          <w:sz w:val="24"/>
          <w:szCs w:val="24"/>
          <w:lang w:val="sq-AL"/>
        </w:rPr>
        <w:t xml:space="preserve">Drejtoria </w:t>
      </w:r>
      <w:r w:rsidR="00C15A7F">
        <w:rPr>
          <w:rFonts w:ascii="Times New Roman" w:hAnsi="Times New Roman"/>
          <w:b/>
          <w:sz w:val="24"/>
          <w:szCs w:val="24"/>
          <w:lang w:val="sq-AL"/>
        </w:rPr>
        <w:t>e Mjedisit</w:t>
      </w:r>
      <w:r>
        <w:rPr>
          <w:rFonts w:ascii="Times New Roman" w:hAnsi="Times New Roman"/>
          <w:b/>
          <w:sz w:val="24"/>
          <w:szCs w:val="24"/>
          <w:lang w:val="sq-AL"/>
        </w:rPr>
        <w:t>, kategoria e pagës II-2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287043" w:rsidTr="00834D4D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7043" w:rsidRDefault="00287043" w:rsidP="00834D4D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287043" w:rsidRDefault="00287043" w:rsidP="00287043">
      <w:pPr>
        <w:rPr>
          <w:rFonts w:ascii="Times New Roman" w:eastAsia="MS Mincho" w:hAnsi="Times New Roman"/>
          <w:b/>
          <w:sz w:val="24"/>
          <w:szCs w:val="24"/>
        </w:rPr>
      </w:pPr>
    </w:p>
    <w:p w:rsidR="00287043" w:rsidRDefault="00287043" w:rsidP="00287043">
      <w:pPr>
        <w:rPr>
          <w:rFonts w:ascii="Times New Roman" w:eastAsia="MS Mincho" w:hAnsi="Times New Roman"/>
          <w:b/>
          <w:sz w:val="24"/>
          <w:szCs w:val="24"/>
        </w:rPr>
      </w:pPr>
    </w:p>
    <w:p w:rsidR="00287043" w:rsidRDefault="00287043" w:rsidP="00287043">
      <w:pPr>
        <w:rPr>
          <w:rFonts w:ascii="Times New Roman" w:eastAsia="MS Mincho" w:hAnsi="Times New Roman"/>
          <w:b/>
          <w:sz w:val="24"/>
          <w:szCs w:val="24"/>
        </w:rPr>
      </w:pPr>
    </w:p>
    <w:p w:rsidR="00287043" w:rsidRDefault="00287043" w:rsidP="00287043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287043" w:rsidTr="00834D4D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7043" w:rsidRDefault="00287043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287043" w:rsidRDefault="00287043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7043" w:rsidRDefault="00287043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287043" w:rsidRPr="00840E8F" w:rsidRDefault="00E75B99" w:rsidP="00E75B99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15</w:t>
            </w:r>
            <w:r w:rsidR="00287043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287043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287043"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287043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287043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043" w:rsidRDefault="00287043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287043" w:rsidRDefault="00287043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7043" w:rsidRPr="00840E8F" w:rsidRDefault="00E75B99" w:rsidP="00E75B99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17</w:t>
            </w:r>
            <w:r w:rsidR="00287043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9</w:t>
            </w:r>
            <w:r w:rsidR="00287043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.2025</w:t>
            </w:r>
          </w:p>
        </w:tc>
      </w:tr>
    </w:tbl>
    <w:p w:rsidR="00287043" w:rsidRDefault="00287043" w:rsidP="00287043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287043" w:rsidTr="00834D4D">
        <w:tc>
          <w:tcPr>
            <w:tcW w:w="9576" w:type="dxa"/>
            <w:shd w:val="clear" w:color="auto" w:fill="C00000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sa më sipër është:</w:t>
            </w:r>
          </w:p>
        </w:tc>
      </w:tr>
    </w:tbl>
    <w:p w:rsidR="00C15A7F" w:rsidRPr="00C15A7F" w:rsidRDefault="00C15A7F" w:rsidP="00C15A7F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15A7F">
        <w:rPr>
          <w:rFonts w:ascii="Times New Roman" w:eastAsiaTheme="minorHAnsi" w:hAnsi="Times New Roman"/>
          <w:sz w:val="24"/>
          <w:szCs w:val="24"/>
        </w:rPr>
        <w:t>Në zbatim të detyrave që rrjedhin nga programet vjetore dhe periodike të miratuara në shkallë aparati, parashikon planet mujore të punës, detyrat që i dalin zyrës sipas fushave përkatëse, ndjek  sistematikisht plotësimin e tyre dhe çdo muaj bën analizën në nivel njësie apo zyre, si dhe përpilon informacionin periodik të realizimit të detyrave për Kryetarin e   Bashkisë/ZV/Kryetarin/Sekretarin e Përgjithshëm;</w:t>
      </w:r>
    </w:p>
    <w:p w:rsidR="00C15A7F" w:rsidRPr="00C15A7F" w:rsidRDefault="00C15A7F" w:rsidP="00C15A7F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15A7F">
        <w:rPr>
          <w:rFonts w:ascii="Times New Roman" w:eastAsiaTheme="minorHAnsi" w:hAnsi="Times New Roman"/>
          <w:sz w:val="24"/>
          <w:szCs w:val="24"/>
        </w:rPr>
        <w:t xml:space="preserve"> I propozon Kryetarit/Sekretarit të Përgjithshëm të Bashkisë, masën dhe sasinë e burimeve materiale, financiare dhe njerëzore që nevojiten për realizimin e objektivave dhe misionit të kësaj drejtorie;</w:t>
      </w:r>
    </w:p>
    <w:p w:rsidR="00C15A7F" w:rsidRPr="00C15A7F" w:rsidRDefault="00C15A7F" w:rsidP="00C15A7F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15A7F">
        <w:rPr>
          <w:rFonts w:ascii="Times New Roman" w:eastAsiaTheme="minorHAnsi" w:hAnsi="Times New Roman"/>
          <w:sz w:val="24"/>
          <w:szCs w:val="24"/>
        </w:rPr>
        <w:t>Sigurohet që në këtë strukturë zbatohet një sistem efikas i kontrollit të brendshëm dhe paraqet pranë eprorit direkt, projekt-urdhra dhe projekt-vendime në fushën e veprimtarisë, si dhe propozon tek eprori direkt strukturën organizative të drejtorisë si dhe ndryshimet e nevojshme në të;</w:t>
      </w:r>
    </w:p>
    <w:p w:rsidR="00C15A7F" w:rsidRPr="00C15A7F" w:rsidRDefault="00C15A7F" w:rsidP="00C15A7F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15A7F">
        <w:rPr>
          <w:rFonts w:ascii="Times New Roman" w:eastAsiaTheme="minorHAnsi" w:hAnsi="Times New Roman"/>
          <w:sz w:val="24"/>
          <w:szCs w:val="24"/>
        </w:rPr>
        <w:t xml:space="preserve">Menaxhon dhe merr masa për mbrojtjen e tokës në territorin brenda ndarjes administrative territoriale të bashkisë nëpërmjet Sektorit të Bujqësisë ; </w:t>
      </w:r>
    </w:p>
    <w:p w:rsidR="00C15A7F" w:rsidRPr="00C15A7F" w:rsidRDefault="00C15A7F" w:rsidP="00C15A7F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15A7F">
        <w:rPr>
          <w:rFonts w:ascii="Times New Roman" w:eastAsiaTheme="minorHAnsi" w:hAnsi="Times New Roman"/>
          <w:sz w:val="24"/>
          <w:szCs w:val="24"/>
        </w:rPr>
        <w:t xml:space="preserve">Merr në administrim: (a) tokat bujqësore shtetërore, që me ligj i vihen në administrim bashkisë; (b) tokat bujqësore private; (c) pyjet komunale dhe private; (ç) kullotat komunale dhe private; (d) tokat pyjore shtetërore, që me ligj i vihen në administrim bashkisë; (dh) brigjet e lumenjve, që me ligj i vihen në administrim bashkisë; (e) tokat urbane të fshatit dhe (ë) tokat e pafrytshme; </w:t>
      </w:r>
    </w:p>
    <w:p w:rsidR="00C15A7F" w:rsidRPr="00C15A7F" w:rsidRDefault="00C15A7F" w:rsidP="00C15A7F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15A7F">
        <w:rPr>
          <w:rFonts w:ascii="Times New Roman" w:eastAsiaTheme="minorHAnsi" w:hAnsi="Times New Roman"/>
          <w:sz w:val="24"/>
          <w:szCs w:val="24"/>
        </w:rPr>
        <w:t xml:space="preserve"> Përgatit dhe ia paraqet për miratim strukturave përgjegjëse të bashkisë kërkesat dhe dokumentacionin e personave fizikë apo juridikë për qiradhënien, për dhënien e lejeve të shfrytëzimit ose për format e tjera të transferimit të të drejtave, të parashikuara me akte ligjore e nënligjore, të tokave bujqësore të pandara dhe të brigjeve të lumenjve, </w:t>
      </w:r>
      <w:r w:rsidRPr="00C15A7F">
        <w:rPr>
          <w:rFonts w:ascii="Times New Roman" w:eastAsiaTheme="minorHAnsi" w:hAnsi="Times New Roman"/>
          <w:i/>
          <w:iCs/>
          <w:sz w:val="24"/>
          <w:szCs w:val="24"/>
        </w:rPr>
        <w:t xml:space="preserve">që me ligj i kalojnë në pronësi ose administrim qarkut, komunës dhe/ose bashkisë; </w:t>
      </w:r>
    </w:p>
    <w:p w:rsidR="00287043" w:rsidRDefault="00287043" w:rsidP="0028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15A7F" w:rsidRDefault="00C15A7F" w:rsidP="0028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15A7F" w:rsidRPr="006721C1" w:rsidRDefault="00C15A7F" w:rsidP="0028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87043" w:rsidRDefault="00287043" w:rsidP="00287043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I-Lëvizja paralele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287043" w:rsidRDefault="00287043" w:rsidP="002870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287043" w:rsidRDefault="00287043" w:rsidP="002870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287043" w:rsidRDefault="00287043" w:rsidP="0028704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287043" w:rsidRPr="00C15A7F" w:rsidRDefault="00287043" w:rsidP="002870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="00C15A7F" w:rsidRPr="00C15A7F">
        <w:rPr>
          <w:rFonts w:ascii="Times New Roman" w:hAnsi="Times New Roman"/>
          <w:bCs/>
          <w:sz w:val="24"/>
          <w:szCs w:val="24"/>
        </w:rPr>
        <w:t>Shkenca Inxhinierike, profili Inxhinieri Mekanike</w:t>
      </w:r>
      <w:r w:rsidRPr="00C15A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7043" w:rsidRPr="009416EA" w:rsidRDefault="00287043" w:rsidP="00287043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287043" w:rsidRDefault="00287043" w:rsidP="002870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287043" w:rsidRDefault="00287043" w:rsidP="0028704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287043" w:rsidRDefault="00287043" w:rsidP="00287043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043" w:rsidRDefault="00287043" w:rsidP="00287043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287043" w:rsidRDefault="0064511C" w:rsidP="0028704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28704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287043" w:rsidRDefault="00287043" w:rsidP="002870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287043" w:rsidRDefault="00287043" w:rsidP="0028704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="00E75B99">
        <w:rPr>
          <w:rFonts w:ascii="Times New Roman" w:eastAsia="MS Mincho" w:hAnsi="Times New Roman"/>
          <w:b/>
          <w:i/>
          <w:sz w:val="24"/>
          <w:szCs w:val="24"/>
          <w:u w:val="single"/>
        </w:rPr>
        <w:t>15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0</w:t>
      </w:r>
      <w:r w:rsidR="00E75B99">
        <w:rPr>
          <w:rFonts w:ascii="Times New Roman" w:eastAsia="MS Mincho" w:hAnsi="Times New Roman"/>
          <w:b/>
          <w:i/>
          <w:sz w:val="24"/>
          <w:szCs w:val="24"/>
          <w:u w:val="single"/>
        </w:rPr>
        <w:t>9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287043" w:rsidRDefault="00287043" w:rsidP="0028704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E75B99">
        <w:rPr>
          <w:rFonts w:ascii="Times New Roman" w:hAnsi="Times New Roman"/>
          <w:b/>
          <w:i/>
          <w:sz w:val="24"/>
          <w:szCs w:val="24"/>
          <w:u w:val="single"/>
        </w:rPr>
        <w:t>16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E75B99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287043" w:rsidRDefault="00287043" w:rsidP="002870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287043" w:rsidRDefault="00287043" w:rsidP="00287043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287043" w:rsidRDefault="00287043" w:rsidP="002870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287043" w:rsidRDefault="00287043" w:rsidP="002870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287043" w:rsidRPr="00901E81" w:rsidRDefault="00287043" w:rsidP="002870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287043" w:rsidRPr="00615593" w:rsidRDefault="00287043" w:rsidP="00287043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87043" w:rsidRPr="00615593" w:rsidRDefault="00287043" w:rsidP="00287043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7043" w:rsidRPr="00615593" w:rsidRDefault="00287043" w:rsidP="00287043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87043" w:rsidRDefault="00287043" w:rsidP="0028704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87043" w:rsidRDefault="00287043" w:rsidP="0028704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287043" w:rsidRDefault="00287043" w:rsidP="0028704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procedures së lëvizjes paralele, ngritjes në detyrë për kategorinë e mesme dhe të ulët drejtuese dhe pranimin në </w:t>
      </w:r>
      <w:r>
        <w:rPr>
          <w:rFonts w:ascii="Times New Roman" w:hAnsi="Times New Roman"/>
          <w:i/>
          <w:sz w:val="24"/>
          <w:szCs w:val="24"/>
        </w:rPr>
        <w:lastRenderedPageBreak/>
        <w:t>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8D3177" w:rsidRPr="00E03268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87043" w:rsidRDefault="0064511C" w:rsidP="00287043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87043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287043" w:rsidRDefault="00287043" w:rsidP="002870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</w:p>
    <w:p w:rsidR="00287043" w:rsidRDefault="00287043" w:rsidP="00287043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287043" w:rsidTr="00834D4D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287043" w:rsidRDefault="00287043" w:rsidP="00834D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287043" w:rsidRPr="00DE2B0E" w:rsidRDefault="00287043" w:rsidP="00287043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287043" w:rsidRPr="00DE2B0E" w:rsidRDefault="00287043" w:rsidP="00287043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287043" w:rsidRPr="00DE2B0E" w:rsidRDefault="00287043" w:rsidP="00287043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287043" w:rsidRPr="00DE2B0E" w:rsidRDefault="00287043" w:rsidP="00287043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287043" w:rsidRPr="00DE2B0E" w:rsidRDefault="00287043" w:rsidP="00287043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287043" w:rsidRPr="00DE2B0E" w:rsidRDefault="00287043" w:rsidP="00287043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287043" w:rsidRPr="00DE2B0E" w:rsidRDefault="00287043" w:rsidP="0028704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</w:t>
      </w:r>
      <w:r w:rsidR="00C15A7F" w:rsidRPr="00C15A7F">
        <w:rPr>
          <w:rFonts w:ascii="Times New Roman" w:hAnsi="Times New Roman"/>
          <w:bCs/>
          <w:sz w:val="24"/>
          <w:szCs w:val="24"/>
        </w:rPr>
        <w:t>Shkenca Inxhinierike, profili Inxhinieri Mekanike</w:t>
      </w:r>
      <w:r w:rsidRPr="00C15A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0E">
        <w:rPr>
          <w:rFonts w:ascii="Times New Roman" w:hAnsi="Times New Roman"/>
          <w:sz w:val="24"/>
          <w:szCs w:val="24"/>
        </w:rPr>
        <w:t>edhe diploma e nivelit “Bachelor” duhet të jetë në të njëjtën fushë.</w:t>
      </w:r>
    </w:p>
    <w:p w:rsidR="00287043" w:rsidRPr="00DE2B0E" w:rsidRDefault="00287043" w:rsidP="00287043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287043" w:rsidRPr="00DE2B0E" w:rsidRDefault="00287043" w:rsidP="0028704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287043" w:rsidRPr="00DE2B0E" w:rsidRDefault="00287043" w:rsidP="0028704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287043" w:rsidRDefault="0064511C" w:rsidP="0028704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28704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287043" w:rsidRDefault="00287043" w:rsidP="0028704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287043" w:rsidRDefault="00287043" w:rsidP="0028704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87043" w:rsidRDefault="00287043" w:rsidP="0028704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75B99">
        <w:rPr>
          <w:rFonts w:ascii="Times New Roman" w:eastAsia="MS Mincho" w:hAnsi="Times New Roman"/>
          <w:b/>
          <w:i/>
          <w:sz w:val="24"/>
          <w:szCs w:val="24"/>
          <w:u w:val="single"/>
        </w:rPr>
        <w:t>17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.0</w:t>
      </w:r>
      <w:r w:rsidR="00E75B99">
        <w:rPr>
          <w:rFonts w:ascii="Times New Roman" w:eastAsia="MS Mincho" w:hAnsi="Times New Roman"/>
          <w:b/>
          <w:i/>
          <w:sz w:val="24"/>
          <w:szCs w:val="24"/>
          <w:u w:val="single"/>
        </w:rPr>
        <w:t>9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287043" w:rsidRDefault="00287043" w:rsidP="0028704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E75B99">
        <w:rPr>
          <w:rFonts w:ascii="Times New Roman" w:hAnsi="Times New Roman"/>
          <w:b/>
          <w:i/>
          <w:sz w:val="24"/>
          <w:szCs w:val="24"/>
          <w:u w:val="single"/>
        </w:rPr>
        <w:t>22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E75B99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287043" w:rsidRDefault="00287043" w:rsidP="002870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87043" w:rsidRDefault="00287043" w:rsidP="00287043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287043" w:rsidRDefault="00287043" w:rsidP="00287043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287043" w:rsidRDefault="00287043" w:rsidP="00287043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287043" w:rsidRPr="002953C1" w:rsidRDefault="00287043" w:rsidP="00287043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287043" w:rsidRPr="00875232" w:rsidRDefault="00287043" w:rsidP="00287043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lastRenderedPageBreak/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287043" w:rsidRPr="002953C1" w:rsidRDefault="00287043" w:rsidP="00287043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287043" w:rsidRDefault="00287043" w:rsidP="00287043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287043" w:rsidRDefault="00287043" w:rsidP="00287043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287043" w:rsidRDefault="00287043" w:rsidP="00287043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287043" w:rsidRDefault="00287043" w:rsidP="00287043">
      <w:pPr>
        <w:ind w:left="720"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8D3177" w:rsidRPr="00E03268">
          <w:rPr>
            <w:rStyle w:val="Hyperlink"/>
            <w:sz w:val="24"/>
          </w:rPr>
          <w:t>www.dap.gov.al</w:t>
        </w:r>
      </w:hyperlink>
    </w:p>
    <w:p w:rsidR="00287043" w:rsidRDefault="0064511C" w:rsidP="00287043">
      <w:pPr>
        <w:ind w:left="720" w:right="-81"/>
        <w:jc w:val="both"/>
        <w:rPr>
          <w:rStyle w:val="Hyperlink"/>
          <w:sz w:val="24"/>
        </w:rPr>
      </w:pPr>
      <w:hyperlink r:id="rId14" w:history="1">
        <w:r w:rsidR="00287043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287043" w:rsidRPr="00597186" w:rsidRDefault="00287043" w:rsidP="00287043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287043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287043" w:rsidRDefault="00287043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87043" w:rsidRDefault="00287043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87043" w:rsidRDefault="00287043" w:rsidP="00287043">
      <w:pPr>
        <w:jc w:val="both"/>
        <w:rPr>
          <w:rFonts w:ascii="Times New Roman" w:hAnsi="Times New Roman"/>
          <w:sz w:val="24"/>
          <w:szCs w:val="24"/>
        </w:rPr>
      </w:pPr>
    </w:p>
    <w:p w:rsidR="00287043" w:rsidRPr="00875232" w:rsidRDefault="00287043" w:rsidP="002870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287043" w:rsidRPr="00381F77" w:rsidRDefault="00287043" w:rsidP="00287043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287043" w:rsidRPr="00381F77" w:rsidRDefault="00287043" w:rsidP="00287043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287043" w:rsidRPr="00381F77" w:rsidRDefault="00287043" w:rsidP="00287043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287043" w:rsidRPr="00875232" w:rsidRDefault="00287043" w:rsidP="00287043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287043" w:rsidRDefault="00287043" w:rsidP="00287043">
      <w:pPr>
        <w:rPr>
          <w:szCs w:val="24"/>
        </w:rPr>
      </w:pPr>
    </w:p>
    <w:p w:rsidR="00287043" w:rsidRDefault="00287043" w:rsidP="00287043">
      <w:pPr>
        <w:rPr>
          <w:szCs w:val="24"/>
        </w:rPr>
      </w:pP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287043" w:rsidRDefault="00287043" w:rsidP="00287043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sectPr w:rsidR="0028704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1C" w:rsidRDefault="0064511C">
      <w:pPr>
        <w:spacing w:after="0" w:line="240" w:lineRule="auto"/>
      </w:pPr>
      <w:r>
        <w:separator/>
      </w:r>
    </w:p>
  </w:endnote>
  <w:endnote w:type="continuationSeparator" w:id="0">
    <w:p w:rsidR="0064511C" w:rsidRDefault="0064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60191E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2A5D68" wp14:editId="404E4210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60191E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1C" w:rsidRDefault="0064511C">
      <w:pPr>
        <w:spacing w:after="0" w:line="240" w:lineRule="auto"/>
      </w:pPr>
      <w:r>
        <w:separator/>
      </w:r>
    </w:p>
  </w:footnote>
  <w:footnote w:type="continuationSeparator" w:id="0">
    <w:p w:rsidR="0064511C" w:rsidRDefault="0064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D1AAB"/>
    <w:multiLevelType w:val="hybridMultilevel"/>
    <w:tmpl w:val="806AE5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577"/>
    <w:multiLevelType w:val="hybridMultilevel"/>
    <w:tmpl w:val="F0767D06"/>
    <w:lvl w:ilvl="0" w:tplc="C36CB3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B72C8"/>
    <w:multiLevelType w:val="hybridMultilevel"/>
    <w:tmpl w:val="4642D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A05223"/>
    <w:multiLevelType w:val="hybridMultilevel"/>
    <w:tmpl w:val="06DEB580"/>
    <w:lvl w:ilvl="0" w:tplc="9AC0332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43"/>
    <w:rsid w:val="00287043"/>
    <w:rsid w:val="00331218"/>
    <w:rsid w:val="004348EB"/>
    <w:rsid w:val="0060191E"/>
    <w:rsid w:val="0064511C"/>
    <w:rsid w:val="008D3177"/>
    <w:rsid w:val="00C1344B"/>
    <w:rsid w:val="00C15A7F"/>
    <w:rsid w:val="00E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0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7043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870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0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87043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870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2025-09-04T10:58:00Z</cp:lastPrinted>
  <dcterms:created xsi:type="dcterms:W3CDTF">2025-07-10T12:16:00Z</dcterms:created>
  <dcterms:modified xsi:type="dcterms:W3CDTF">2025-09-04T11:00:00Z</dcterms:modified>
</cp:coreProperties>
</file>