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73D5CD18" w:rsidR="00FB4974" w:rsidRPr="00862BDF" w:rsidRDefault="00D17E90" w:rsidP="00B02F09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390BD665" w:rsidR="00603B14" w:rsidRPr="001967A9" w:rsidRDefault="001927CA" w:rsidP="00B02F09">
      <w:pPr>
        <w:spacing w:after="160"/>
        <w:rPr>
          <w:rFonts w:ascii="Times New Roman" w:hAnsi="Times New Roman"/>
          <w:b/>
          <w:sz w:val="24"/>
          <w:szCs w:val="24"/>
          <w:lang w:val="pt-PT"/>
        </w:rPr>
      </w:pPr>
      <w:r w:rsidRPr="008C704F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1967A9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1967A9" w:rsidRPr="001967A9">
        <w:rPr>
          <w:rFonts w:ascii="Times New Roman" w:eastAsia="Calibri" w:hAnsi="Times New Roman"/>
          <w:b/>
          <w:sz w:val="24"/>
          <w:szCs w:val="24"/>
          <w:lang w:val="pt-PT"/>
        </w:rPr>
        <w:t>Koordinimit dhe A</w:t>
      </w:r>
      <w:r w:rsidR="001967A9">
        <w:rPr>
          <w:rFonts w:ascii="Times New Roman" w:eastAsia="Calibri" w:hAnsi="Times New Roman"/>
          <w:b/>
          <w:sz w:val="24"/>
          <w:szCs w:val="24"/>
          <w:lang w:val="pt-PT"/>
        </w:rPr>
        <w:t>dministrimit të Burimeve Njerëzore</w:t>
      </w:r>
    </w:p>
    <w:p w14:paraId="5623E9BA" w14:textId="3150E24F" w:rsidR="00603B14" w:rsidRPr="001967A9" w:rsidRDefault="00E25071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40F9CEF4">
                <wp:simplePos x="0" y="0"/>
                <wp:positionH relativeFrom="column">
                  <wp:posOffset>-35256</wp:posOffset>
                </wp:positionH>
                <wp:positionV relativeFrom="paragraph">
                  <wp:posOffset>61843</wp:posOffset>
                </wp:positionV>
                <wp:extent cx="6445135" cy="993914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99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7BBDB7E2" w:rsidR="004332C8" w:rsidRPr="001967A9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SHEF SEKTORI NË SEKTORIN E </w:t>
                            </w:r>
                            <w:r w:rsidR="00035EC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SHËRBIMEVE</w:t>
                            </w:r>
                            <w:r w:rsidR="00134FF4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2C8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E </w:t>
                            </w:r>
                            <w:r w:rsidR="00035EC6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SHËRBIMEVE DHE MIRËMBAJTJES</w:t>
                            </w:r>
                          </w:p>
                          <w:p w14:paraId="203AF79F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7BD79C7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4.85pt;width:507.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7BBDB7E2" w:rsidR="004332C8" w:rsidRPr="001967A9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SHEF SEKTORI NË SEKTORIN E </w:t>
                      </w:r>
                      <w:r w:rsidR="00035EC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SHËRBIMEVE</w:t>
                      </w:r>
                      <w:r w:rsidR="00134FF4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4332C8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E </w:t>
                      </w:r>
                      <w:r w:rsidR="00035EC6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SHËRBIMEVE DHE MIRËMBAJTJES</w:t>
                      </w:r>
                    </w:p>
                    <w:p w14:paraId="203AF79F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7BD79C7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1967A9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1967A9" w:rsidRDefault="00321970" w:rsidP="00B02F09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1967A9" w:rsidRDefault="00B62C38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1967A9" w:rsidRDefault="00C129C2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pt-PT"/>
        </w:rPr>
      </w:pPr>
    </w:p>
    <w:p w14:paraId="7D2A3DE3" w14:textId="20E92D21" w:rsidR="00755EB5" w:rsidRPr="00675757" w:rsidRDefault="00FE4EB7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675757" w:rsidRDefault="007C36FD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2231CC57" w:rsidR="009143F8" w:rsidRPr="00675757" w:rsidRDefault="008D1227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mbështetje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reut V</w:t>
      </w:r>
      <w:r w:rsidR="001967A9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152</w:t>
      </w:r>
      <w:r w:rsidRPr="00675757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675757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v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675757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k</w:t>
      </w:r>
      <w:r w:rsidRPr="00675757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675757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,</w:t>
      </w:r>
      <w:r w:rsidRPr="00675757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675757" w:rsidRDefault="00ED741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675757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675757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s I</w:t>
      </w:r>
      <w:r w:rsidR="00675757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675757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675757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675757" w:rsidRDefault="009F79E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675757" w:rsidRDefault="00060E37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675757" w:rsidRDefault="00E2381B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675757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675757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17E7544D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037B37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50C44FF9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4806ED64" w:rsidR="00706B18" w:rsidRPr="00675757" w:rsidRDefault="00706B1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037B37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675757" w:rsidRDefault="00416DB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163CEE28" w:rsidR="00777466" w:rsidRPr="00675757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221C97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509385" cy="1305059"/>
                <wp:effectExtent l="0" t="0" r="24765" b="2857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305059"/>
                          <a:chOff x="1029" y="11118"/>
                          <a:chExt cx="9936" cy="2188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6E89CA0B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037B3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20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08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2268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2128B31B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614BCD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8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0;margin-top:1pt;width:512.55pt;height:102.75pt;z-index:251659264;mso-position-horizontal:center;mso-position-horizontal-relative:page" coordorigin="1029,11118" coordsize="993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6E89CA0B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037B3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20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08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29;top:12268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2128B31B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614BCD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8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C104D0" w14:textId="06D5E470" w:rsidR="000D59C1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675757" w:rsidRDefault="00490DAD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42780559" w14:textId="77777777" w:rsidR="00A64039" w:rsidRDefault="00A6403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38D46A8D" w14:textId="77777777" w:rsidR="00B02F09" w:rsidRPr="00F42F68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2DF76BB5" w14:textId="77777777" w:rsidR="00B02F09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06AB264E" w14:textId="3E967AF2" w:rsidR="00902AB8" w:rsidRPr="00675757" w:rsidRDefault="00CA06C4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67575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6EE9296B" w14:textId="77777777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3D304BFA" w14:textId="2B7469E6" w:rsidR="00035EC6" w:rsidRPr="00FF2541" w:rsidRDefault="00035EC6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OpenSymbol"/>
          <w:color w:val="3F3A38"/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 w:rsidR="00614BCD">
        <w:rPr>
          <w:rStyle w:val="normaltextrun"/>
          <w:rFonts w:eastAsia="OpenSymbol"/>
          <w:color w:val="000000" w:themeColor="text1"/>
          <w:lang w:val="it-IT"/>
        </w:rPr>
        <w:t>mbikëqyrë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 e 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përditësojë rregjistrin e aktiveve (në bashkëpunim me drejtorinë e 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Financës dhe Menaxhimit të Buxhetit 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dhe magazinën) në të cilin do të kryhet lëvizja, inventarizimi, amortizimi, vlerësimi, si dhe nxjerrja jashtë përdorimit të aktiveve.  </w:t>
      </w:r>
    </w:p>
    <w:p w14:paraId="466833D4" w14:textId="484263F4" w:rsidR="00035EC6" w:rsidRPr="00FF2541" w:rsidRDefault="00035EC6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 w:rsidR="00614BCD">
        <w:rPr>
          <w:rStyle w:val="normaltextrun"/>
          <w:rFonts w:eastAsia="OpenSymbol"/>
          <w:color w:val="000000" w:themeColor="text1"/>
          <w:lang w:val="it-IT"/>
        </w:rPr>
        <w:t>mbikëqyrë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 gatishmërinë e plotë të automjeteve në dispozicion të Institucionit si dhe menaxhon lëvizjet e tyre për shërbimet e kërkuara nga drejtoritë e Institucionit</w:t>
      </w:r>
      <w:r>
        <w:rPr>
          <w:rStyle w:val="normaltextrun"/>
          <w:rFonts w:eastAsia="OpenSymbol"/>
          <w:color w:val="000000" w:themeColor="text1"/>
          <w:lang w:val="it-IT"/>
        </w:rPr>
        <w:t>.</w:t>
      </w:r>
    </w:p>
    <w:p w14:paraId="269924CF" w14:textId="77777777" w:rsidR="00035EC6" w:rsidRPr="004F751B" w:rsidRDefault="00035EC6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kontrollojë në mënyre periodike të vazhdueshme mirëfunksionimin e sistemeve dhe infrastrukturës elekromekanike, hidraulike, ndërtimore të godinës si dhe të pajisjeve të tjera që janë në përdorim në përputhje me parametrat e </w:t>
      </w:r>
      <w:r w:rsidRPr="00FF2541">
        <w:rPr>
          <w:rStyle w:val="normaltextrun"/>
          <w:rFonts w:eastAsia="OpenSymbol"/>
          <w:color w:val="000000" w:themeColor="text1"/>
          <w:lang w:val="sq-AL"/>
        </w:rPr>
        <w:t>duhura</w:t>
      </w:r>
      <w:r>
        <w:rPr>
          <w:rStyle w:val="normaltextrun"/>
          <w:rFonts w:eastAsia="OpenSymbol"/>
          <w:color w:val="000000" w:themeColor="text1"/>
          <w:lang w:val="sq-AL"/>
        </w:rPr>
        <w:t>.</w:t>
      </w:r>
      <w:r w:rsidRPr="00FF2541">
        <w:rPr>
          <w:rStyle w:val="eop"/>
          <w:color w:val="000000" w:themeColor="text1"/>
          <w:lang w:val="it-IT"/>
        </w:rPr>
        <w:t> </w:t>
      </w:r>
    </w:p>
    <w:p w14:paraId="44E7A2E0" w14:textId="4AC27B7A" w:rsidR="00035EC6" w:rsidRDefault="00035EC6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lang w:val="it-IT"/>
        </w:rPr>
        <w:t>Garanton</w:t>
      </w:r>
      <w:r w:rsidRPr="004F751B">
        <w:rPr>
          <w:lang w:val="it-IT"/>
        </w:rPr>
        <w:t xml:space="preserve"> gjendjen</w:t>
      </w:r>
      <w:r>
        <w:rPr>
          <w:lang w:val="it-IT"/>
        </w:rPr>
        <w:t xml:space="preserve"> e mirë</w:t>
      </w:r>
      <w:r w:rsidRPr="004F751B">
        <w:rPr>
          <w:lang w:val="it-IT"/>
        </w:rPr>
        <w:t xml:space="preserve"> teknike të automjeteve të institucionit, duke </w:t>
      </w:r>
      <w:r w:rsidR="00614BCD">
        <w:rPr>
          <w:lang w:val="it-IT"/>
        </w:rPr>
        <w:t>mbikëqyrur</w:t>
      </w:r>
      <w:r w:rsidRPr="004F751B">
        <w:rPr>
          <w:lang w:val="it-IT"/>
        </w:rPr>
        <w:t xml:space="preserve"> kontrollin periodik dhe riparimin në kohë të tyre, pajisjen e tyre me të gjithë dokumentacionin e nevojshëm të pronësisë, të kolaudimit dhe të sigurimit, si dhe ndalon çdo keqpërdorim e shfrytëzim abuziv të tyre. Mban dhe plotëson dokumentacionin përkatës për shërbimet e kryera në automjete dhe plotëson kartelën teknike. Grumbullon fletë-udhëtimet në fund të çdo muaji dhe mban evidencën e karburantit dhe lubrifikantit;</w:t>
      </w:r>
    </w:p>
    <w:p w14:paraId="65975876" w14:textId="21D0197B" w:rsidR="00035EC6" w:rsidRDefault="00035EC6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035EC6">
        <w:rPr>
          <w:lang w:val="it-IT"/>
        </w:rPr>
        <w:lastRenderedPageBreak/>
        <w:t xml:space="preserve">Të </w:t>
      </w:r>
      <w:r w:rsidR="00614BCD">
        <w:rPr>
          <w:lang w:val="it-IT"/>
        </w:rPr>
        <w:t>mbikëqyrë</w:t>
      </w:r>
      <w:r w:rsidRPr="00035EC6">
        <w:rPr>
          <w:lang w:val="it-IT"/>
        </w:rPr>
        <w:t xml:space="preserve"> pastrimin, transportin, shërbimet postare, korriere për institucionin</w:t>
      </w:r>
      <w:r>
        <w:rPr>
          <w:lang w:val="it-IT"/>
        </w:rPr>
        <w:t>.</w:t>
      </w:r>
    </w:p>
    <w:p w14:paraId="61E7D885" w14:textId="582A309A" w:rsidR="001967A9" w:rsidRPr="00035EC6" w:rsidRDefault="001967A9" w:rsidP="00035EC6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035EC6">
        <w:rPr>
          <w:lang w:val="it-IT"/>
        </w:rPr>
        <w:t>Të</w:t>
      </w:r>
      <w:r w:rsidRPr="00035EC6">
        <w:rPr>
          <w:lang w:val="sq-AL"/>
        </w:rPr>
        <w:t xml:space="preserve"> kryejë herë pas here detyra të tjera të ngarkuara nga eprorët në përputhje me misionin e institucionit</w:t>
      </w:r>
    </w:p>
    <w:p w14:paraId="3271D579" w14:textId="77777777" w:rsidR="00F14395" w:rsidRPr="002C5523" w:rsidRDefault="00F14395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CF1430" w:rsidRDefault="00777466" w:rsidP="00B02F09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B02F09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3D1A9931" w14:textId="4073C212" w:rsidR="00207A49" w:rsidRDefault="007C6DA7" w:rsidP="00207A4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207A49" w:rsidRPr="00207A49">
        <w:rPr>
          <w:rFonts w:ascii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 (dy) vite akademike në Shkenca Juridike</w:t>
      </w:r>
      <w:r w:rsidR="00207A49" w:rsidRPr="00207A49">
        <w:rPr>
          <w:rFonts w:ascii="Times New Roman" w:eastAsia="Times New Roman" w:hAnsi="Times New Roman"/>
          <w:sz w:val="24"/>
          <w:lang w:val="sq-AL"/>
        </w:rPr>
        <w:t>, Inxhinierike, Ekonomike, Shoqërore</w:t>
      </w:r>
      <w:r w:rsidR="00207A49">
        <w:rPr>
          <w:rFonts w:ascii="Times New Roman" w:eastAsia="Times New Roman" w:hAnsi="Times New Roman"/>
          <w:sz w:val="24"/>
          <w:lang w:val="sq-AL"/>
        </w:rPr>
        <w:t>.</w:t>
      </w:r>
    </w:p>
    <w:p w14:paraId="39CC8085" w14:textId="6C871E74" w:rsidR="007C6DA7" w:rsidRPr="00416DBA" w:rsidRDefault="007C6DA7" w:rsidP="00207A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217AF1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217AF1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dy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F14395" w:rsidRDefault="00E2381B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037B37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B02F09">
      <w:pPr>
        <w:pStyle w:val="ListParagraph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Arsimit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160EA6" w14:textId="1BB35AB4" w:rsidR="003E6179" w:rsidRPr="003E6179" w:rsidRDefault="003E6179" w:rsidP="003E617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95471A" w:rsidRDefault="00060E37" w:rsidP="00B02F09">
      <w:pPr>
        <w:ind w:right="180"/>
        <w:rPr>
          <w:rFonts w:ascii="Times New Roman" w:hAnsi="Times New Roman"/>
          <w:b/>
          <w:bCs/>
          <w:color w:val="808080"/>
          <w:sz w:val="2"/>
          <w:szCs w:val="2"/>
        </w:rPr>
      </w:pPr>
    </w:p>
    <w:p w14:paraId="1EB3522E" w14:textId="77777777" w:rsidR="003E6179" w:rsidRDefault="003E61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54150128" w14:textId="10797612" w:rsidR="00B67009" w:rsidRPr="00416DBA" w:rsidRDefault="00B67009" w:rsidP="00B02F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B02F09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B02F0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2F93527C" w14:textId="5811D7C9" w:rsidR="00F2567C" w:rsidRDefault="00F2567C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proofErr w:type="gram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  <w:proofErr w:type="gramEnd"/>
    </w:p>
    <w:p w14:paraId="555087F8" w14:textId="77C84094" w:rsidR="00246C06" w:rsidRPr="00246C06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Njohuri mbi </w:t>
      </w:r>
      <w:r>
        <w:fldChar w:fldCharType="begin"/>
      </w:r>
      <w:r w:rsidRPr="00037B37">
        <w:rPr>
          <w:lang w:val="da-DK"/>
        </w:rPr>
        <w:instrText>HYPERLINK "https://www.app.gov.al/GetData/DownloadDoc?documentId=8031e2e4-710a-4f61-9b15-378aef3f38f9" \t "_blank"</w:instrText>
      </w:r>
      <w:r>
        <w:fldChar w:fldCharType="separate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ligjin nr. 162 datë 23.12.2020 ”P</w:t>
      </w:r>
      <w:r w:rsid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ë</w:t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r</w:t>
      </w:r>
      <w:r>
        <w:fldChar w:fldCharType="end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Prokurimin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Publik”</w:t>
      </w:r>
    </w:p>
    <w:p w14:paraId="67A746C6" w14:textId="304AA970" w:rsidR="00246C06" w:rsidRPr="00EE242C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lastRenderedPageBreak/>
        <w:t xml:space="preserve">Njohuri </w:t>
      </w:r>
      <w:r w:rsidRPr="00EE242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mbi </w:t>
      </w:r>
      <w:hyperlink r:id="rId9" w:tgtFrame="_blank" w:history="1"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 xml:space="preserve">ligjin nr.16/2024 “Per disa shtesa dhe ndryshime ne ligjin </w:t>
        </w:r>
        <w:r w:rsidR="00EE242C"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n</w:t>
        </w:r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r. 162/2020 “Per prokurimin publik”</w:t>
        </w:r>
      </w:hyperlink>
    </w:p>
    <w:p w14:paraId="4C92EA63" w14:textId="77777777" w:rsidR="00A720B0" w:rsidRPr="00035EC6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480A2C"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119/2014, “Për të drejtën e informimit”;</w:t>
      </w:r>
    </w:p>
    <w:p w14:paraId="3B36B89F" w14:textId="77777777" w:rsidR="00A720B0" w:rsidRPr="00035EC6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Njohuri mbi ligjin nr. </w:t>
      </w:r>
      <w:r w:rsidR="002D37F4"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152/2013 “Për nëpunësin civil”, i ndryshuar;</w:t>
      </w:r>
    </w:p>
    <w:p w14:paraId="3D5591BD" w14:textId="77777777" w:rsidR="00A720B0" w:rsidRPr="00035EC6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147BFD"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035EC6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9131, datë 08.09.2003 “Për rregullat e etikës në administratën publike”.</w:t>
      </w:r>
    </w:p>
    <w:p w14:paraId="3D346A3A" w14:textId="36431273" w:rsidR="00F2567C" w:rsidRPr="00035EC6" w:rsidRDefault="00F2567C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hyperlink r:id="rId10" w:tgtFrame="_blank" w:tooltip="legjislacioni mbi krimin kibernetik (2)" w:history="1">
        <w:r w:rsidRPr="00035EC6">
          <w:rPr>
            <w:rFonts w:ascii="Times New Roman" w:eastAsia="Times New Roman" w:hAnsi="Times New Roman"/>
            <w:color w:val="000000"/>
            <w:sz w:val="24"/>
            <w:szCs w:val="24"/>
            <w:lang w:val="da-DK"/>
          </w:rPr>
          <w:t>Njohuri mbi vendimin nr. 21, datë 26.02.2024 të Komisionerit Shtetëror të Zgjedhjeve "Për miratimin e rregullores për organizimin dhe funksionimin e brendshëm të Komisionit Qendor të Zgjedhjeve”. </w:t>
        </w:r>
      </w:hyperlink>
    </w:p>
    <w:p w14:paraId="16C4E1AB" w14:textId="77777777" w:rsidR="00294616" w:rsidRPr="00035EC6" w:rsidRDefault="00294616" w:rsidP="00B02F09">
      <w:pPr>
        <w:spacing w:after="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1A122714" w14:textId="52B3486F" w:rsidR="00D33B56" w:rsidRPr="00035EC6" w:rsidRDefault="00D33B56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35EC6">
        <w:rPr>
          <w:rFonts w:ascii="Times New Roman" w:hAnsi="Times New Roman"/>
          <w:sz w:val="24"/>
          <w:szCs w:val="24"/>
          <w:lang w:val="da-DK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3E6179" w:rsidRPr="00035EC6">
        <w:rPr>
          <w:rFonts w:ascii="Times New Roman" w:hAnsi="Times New Roman"/>
          <w:b/>
          <w:sz w:val="24"/>
          <w:szCs w:val="24"/>
          <w:lang w:val="da-DK"/>
        </w:rPr>
        <w:t>2</w:t>
      </w:r>
      <w:r w:rsidR="00037B37">
        <w:rPr>
          <w:rFonts w:ascii="Times New Roman" w:hAnsi="Times New Roman"/>
          <w:b/>
          <w:sz w:val="24"/>
          <w:szCs w:val="24"/>
          <w:lang w:val="da-DK"/>
        </w:rPr>
        <w:t>2</w:t>
      </w:r>
      <w:r w:rsidR="004B172E" w:rsidRPr="00035EC6">
        <w:rPr>
          <w:rFonts w:ascii="Times New Roman" w:hAnsi="Times New Roman"/>
          <w:b/>
          <w:sz w:val="24"/>
          <w:szCs w:val="24"/>
          <w:lang w:val="da-DK"/>
        </w:rPr>
        <w:t>.0</w:t>
      </w:r>
      <w:r w:rsidR="003E6179" w:rsidRPr="00035EC6">
        <w:rPr>
          <w:rFonts w:ascii="Times New Roman" w:hAnsi="Times New Roman"/>
          <w:b/>
          <w:sz w:val="24"/>
          <w:szCs w:val="24"/>
          <w:lang w:val="da-DK"/>
        </w:rPr>
        <w:t>8</w:t>
      </w:r>
      <w:r w:rsidR="004B172E" w:rsidRPr="00035EC6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8B2F0E" w:rsidRPr="00035EC6">
        <w:rPr>
          <w:rFonts w:ascii="Times New Roman" w:hAnsi="Times New Roman"/>
          <w:b/>
          <w:sz w:val="24"/>
          <w:szCs w:val="24"/>
          <w:lang w:val="da-DK"/>
        </w:rPr>
        <w:t>5</w:t>
      </w:r>
      <w:r w:rsidR="00AC4329" w:rsidRPr="00035EC6">
        <w:rPr>
          <w:rFonts w:ascii="Times New Roman" w:hAnsi="Times New Roman"/>
          <w:b/>
          <w:sz w:val="24"/>
          <w:szCs w:val="24"/>
          <w:lang w:val="da-DK"/>
        </w:rPr>
        <w:t>,</w:t>
      </w:r>
      <w:r w:rsidRPr="00035EC6">
        <w:rPr>
          <w:rFonts w:ascii="Times New Roman" w:hAnsi="Times New Roman"/>
          <w:sz w:val="24"/>
          <w:szCs w:val="24"/>
          <w:lang w:val="da-DK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05AF33DB" w14:textId="01EE1856" w:rsidR="00C129C2" w:rsidRDefault="00D33B56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035EC6">
        <w:rPr>
          <w:rFonts w:ascii="Times New Roman" w:hAnsi="Times New Roman"/>
          <w:sz w:val="24"/>
          <w:szCs w:val="24"/>
          <w:lang w:val="da-DK"/>
        </w:rPr>
        <w:t xml:space="preserve">Ankesat nga kandidatët paraqiten në Njësinë Përgjegjëse, brenda 3 (tre) ditëve kalendarike nga shpallja e listës dhe ankuesi merr përgjigje brenda 5 (pesë) ditëve </w:t>
      </w:r>
      <w:r w:rsidR="00464E63" w:rsidRPr="00035EC6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035EC6">
        <w:rPr>
          <w:rFonts w:ascii="Times New Roman" w:hAnsi="Times New Roman"/>
          <w:sz w:val="24"/>
          <w:szCs w:val="24"/>
          <w:lang w:val="da-DK"/>
        </w:rPr>
        <w:t xml:space="preserve"> nga data e përfundimit të afatit të ankimit.</w:t>
      </w:r>
    </w:p>
    <w:p w14:paraId="3C954521" w14:textId="77777777" w:rsidR="0095471A" w:rsidRPr="00035EC6" w:rsidRDefault="0095471A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</w:p>
    <w:p w14:paraId="3DEFA134" w14:textId="77777777" w:rsidR="00480A2C" w:rsidRPr="00035EC6" w:rsidRDefault="00480A2C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  <w:lang w:val="da-DK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037B37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035EC6" w:rsidRDefault="00D33B56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  <w:p w14:paraId="29DDCD4F" w14:textId="59338462" w:rsidR="00D33B56" w:rsidRPr="00675757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INTERVISTA ME GOJË DO TË ZHVILLOHET NË AMBIENTET E KQZ-SË NË DATËN </w:t>
            </w:r>
            <w:r w:rsidR="0027335C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="00037B3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2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.0</w:t>
            </w:r>
            <w:r w:rsidR="0027335C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9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.202</w:t>
            </w:r>
            <w:r w:rsidR="00F42F68"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5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, ORA 1</w:t>
            </w:r>
            <w:r w:rsidR="0067163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4</w:t>
            </w:r>
            <w:r w:rsidRPr="002733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675757" w:rsidRDefault="00C45C1B" w:rsidP="00B02F09">
      <w:pPr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675757" w:rsidRDefault="00756BC4" w:rsidP="00B02F09">
      <w:pPr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675757" w:rsidRDefault="00470E52" w:rsidP="00B02F09">
      <w:pPr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675757" w:rsidRDefault="00B13E0E" w:rsidP="00B02F09">
      <w:pPr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675757">
        <w:rPr>
          <w:rFonts w:ascii="Times New Roman" w:hAnsi="Times New Roman"/>
          <w:sz w:val="24"/>
          <w:szCs w:val="24"/>
          <w:lang w:val="pt-PT"/>
        </w:rPr>
        <w:t>ë</w:t>
      </w:r>
      <w:r w:rsidRPr="00675757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675757" w:rsidRDefault="00470E52" w:rsidP="00B02F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675757" w:rsidRDefault="00470E52" w:rsidP="00B02F0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675757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675757" w:rsidRDefault="00480A2C" w:rsidP="00B02F09">
      <w:pPr>
        <w:spacing w:after="0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037B37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675757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675757" w:rsidRDefault="004A10C0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5E00F3A3" w:rsidR="00361238" w:rsidRPr="00675757" w:rsidRDefault="00361238" w:rsidP="00B02F09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mbështetje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reut V</w:t>
      </w:r>
      <w:r w:rsidR="00464E63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152</w:t>
      </w:r>
      <w:r w:rsidRPr="00675757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v</w:t>
      </w:r>
      <w:r w:rsidRPr="00675757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I</w:t>
      </w:r>
      <w:r w:rsidRPr="00675757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675757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1967A9" w:rsidRDefault="0036123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>
        <w:rPr>
          <w:rFonts w:ascii="Times New Roman" w:hAnsi="Times New Roman"/>
          <w:sz w:val="24"/>
          <w:szCs w:val="24"/>
          <w:lang w:val="da-DK"/>
        </w:rPr>
        <w:t>ulët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Kategoria e pagës II</w:t>
      </w:r>
      <w:r w:rsidR="00FA736A" w:rsidRPr="001967A9">
        <w:rPr>
          <w:rFonts w:ascii="Times New Roman" w:hAnsi="Times New Roman"/>
          <w:sz w:val="24"/>
          <w:szCs w:val="24"/>
          <w:lang w:val="pt-PT"/>
        </w:rPr>
        <w:t>I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-</w:t>
      </w:r>
      <w:r w:rsidR="00756BC4" w:rsidRPr="001967A9">
        <w:rPr>
          <w:rFonts w:ascii="Times New Roman" w:hAnsi="Times New Roman"/>
          <w:sz w:val="24"/>
          <w:szCs w:val="24"/>
          <w:lang w:val="pt-PT"/>
        </w:rPr>
        <w:t>I</w:t>
      </w:r>
      <w:r w:rsidRPr="001967A9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1967A9" w:rsidRDefault="000D2A73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lastRenderedPageBreak/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641397C3" w14:textId="77777777" w:rsidR="0027335C" w:rsidRPr="00675757" w:rsidRDefault="0027335C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</w:p>
    <w:p w14:paraId="59382383" w14:textId="77777777" w:rsidR="0027335C" w:rsidRDefault="0027335C" w:rsidP="0027335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Pr="00207A49">
        <w:rPr>
          <w:rFonts w:ascii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 (dy) vite akademike në Shkenca Juridike</w:t>
      </w:r>
      <w:r w:rsidRPr="00207A49">
        <w:rPr>
          <w:rFonts w:ascii="Times New Roman" w:eastAsia="Times New Roman" w:hAnsi="Times New Roman"/>
          <w:sz w:val="24"/>
          <w:lang w:val="sq-AL"/>
        </w:rPr>
        <w:t>, Inxhinierike, Ekonomike, Shoqërore</w:t>
      </w:r>
      <w:r>
        <w:rPr>
          <w:rFonts w:ascii="Times New Roman" w:eastAsia="Times New Roman" w:hAnsi="Times New Roman"/>
          <w:sz w:val="24"/>
          <w:lang w:val="sq-AL"/>
        </w:rPr>
        <w:t>.</w:t>
      </w:r>
    </w:p>
    <w:p w14:paraId="7FFF1616" w14:textId="214CA649" w:rsidR="00C129C2" w:rsidRPr="00E93AA7" w:rsidRDefault="007C6DA7" w:rsidP="00B02F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3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060F66">
        <w:rPr>
          <w:rFonts w:ascii="Times New Roman" w:hAnsi="Times New Roman"/>
          <w:color w:val="000000"/>
          <w:sz w:val="24"/>
          <w:szCs w:val="24"/>
          <w:lang w:val="sq-AL"/>
        </w:rPr>
        <w:t>kategori Ekzekutive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77777777" w:rsidR="005D0843" w:rsidRPr="00C129C2" w:rsidRDefault="005D0843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E25071" w:rsidRDefault="00EC369D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416DBA" w:rsidRDefault="0047690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74965CB7" w14:textId="77777777" w:rsidR="00F42F68" w:rsidRPr="001967A9" w:rsidRDefault="00F42F6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3DB1DE25" w14:textId="3EF9AF80" w:rsidR="00671637" w:rsidRPr="00FF2541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OpenSymbol"/>
          <w:color w:val="3F3A38"/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mbikëqyrë e 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përditësojë rregjistrin e aktiveve (në bashkëpunim me drejtorinë e 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Financave dhe Menaxhimit të Buxhetit 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dhe magazinën) në të cilin do të kryhet lëvizja, inventarizimi, amortizimi, vlerësimi, si dhe nxjerrja jashtë përdorimit të aktiveve.  </w:t>
      </w:r>
    </w:p>
    <w:p w14:paraId="6BA40090" w14:textId="77777777" w:rsidR="00671637" w:rsidRPr="00FF2541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>
        <w:rPr>
          <w:rStyle w:val="normaltextrun"/>
          <w:rFonts w:eastAsia="OpenSymbol"/>
          <w:color w:val="000000" w:themeColor="text1"/>
          <w:lang w:val="it-IT"/>
        </w:rPr>
        <w:t>mbikëqyrë</w:t>
      </w: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 gatishmërinë e plotë të automjeteve në dispozicion të Institucionit si dhe menaxhon lëvizjet e tyre për shërbimet e kërkuara nga drejtoritë e Institucionit</w:t>
      </w:r>
      <w:r>
        <w:rPr>
          <w:rStyle w:val="normaltextrun"/>
          <w:rFonts w:eastAsia="OpenSymbol"/>
          <w:color w:val="000000" w:themeColor="text1"/>
          <w:lang w:val="it-IT"/>
        </w:rPr>
        <w:t>.</w:t>
      </w:r>
    </w:p>
    <w:p w14:paraId="0DB68D53" w14:textId="77777777" w:rsidR="00671637" w:rsidRPr="004F751B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it-IT"/>
        </w:rPr>
      </w:pPr>
      <w:r w:rsidRPr="00FF2541">
        <w:rPr>
          <w:rStyle w:val="normaltextrun"/>
          <w:rFonts w:eastAsia="OpenSymbol"/>
          <w:color w:val="000000" w:themeColor="text1"/>
          <w:lang w:val="it-IT"/>
        </w:rPr>
        <w:t xml:space="preserve">Të kontrollojë në mënyre periodike të vazhdueshme mirëfunksionimin e sistemeve dhe infrastrukturës elekromekanike, hidraulike, ndërtimore të godinës si dhe të pajisjeve të tjera që janë në përdorim në përputhje me parametrat e </w:t>
      </w:r>
      <w:r w:rsidRPr="00FF2541">
        <w:rPr>
          <w:rStyle w:val="normaltextrun"/>
          <w:rFonts w:eastAsia="OpenSymbol"/>
          <w:color w:val="000000" w:themeColor="text1"/>
          <w:lang w:val="sq-AL"/>
        </w:rPr>
        <w:t>duhura</w:t>
      </w:r>
      <w:r>
        <w:rPr>
          <w:rStyle w:val="normaltextrun"/>
          <w:rFonts w:eastAsia="OpenSymbol"/>
          <w:color w:val="000000" w:themeColor="text1"/>
          <w:lang w:val="sq-AL"/>
        </w:rPr>
        <w:t>.</w:t>
      </w:r>
      <w:r w:rsidRPr="00FF2541">
        <w:rPr>
          <w:rStyle w:val="eop"/>
          <w:color w:val="000000" w:themeColor="text1"/>
          <w:lang w:val="it-IT"/>
        </w:rPr>
        <w:t> </w:t>
      </w:r>
    </w:p>
    <w:p w14:paraId="2F586A1E" w14:textId="77777777" w:rsidR="00671637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lang w:val="it-IT"/>
        </w:rPr>
        <w:t>Garanton</w:t>
      </w:r>
      <w:r w:rsidRPr="004F751B">
        <w:rPr>
          <w:lang w:val="it-IT"/>
        </w:rPr>
        <w:t xml:space="preserve"> gjendjen</w:t>
      </w:r>
      <w:r>
        <w:rPr>
          <w:lang w:val="it-IT"/>
        </w:rPr>
        <w:t xml:space="preserve"> e mirë</w:t>
      </w:r>
      <w:r w:rsidRPr="004F751B">
        <w:rPr>
          <w:lang w:val="it-IT"/>
        </w:rPr>
        <w:t xml:space="preserve"> teknike të automjeteve të institucionit, duke </w:t>
      </w:r>
      <w:r>
        <w:rPr>
          <w:lang w:val="it-IT"/>
        </w:rPr>
        <w:t>mbikëqyrur</w:t>
      </w:r>
      <w:r w:rsidRPr="004F751B">
        <w:rPr>
          <w:lang w:val="it-IT"/>
        </w:rPr>
        <w:t xml:space="preserve"> kontrollin periodik dhe riparimin në kohë të tyre, pajisjen e tyre me të gjithë dokumentacionin e nevojshëm të pronësisë, të kolaudimit dhe të sigurimit, si dhe ndalon çdo keqpërdorim e shfrytëzim abuziv të tyre. Mban dhe plotëson dokumentacionin përkatës për shërbimet e kryera në automjete dhe plotëson kartelën teknike. Grumbullon fletë-udhëtimet në fund të çdo muaji dhe mban evidencën e karburantit dhe lubrifikantit;</w:t>
      </w:r>
    </w:p>
    <w:p w14:paraId="6DEBC6E1" w14:textId="77777777" w:rsidR="00671637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035EC6">
        <w:rPr>
          <w:lang w:val="it-IT"/>
        </w:rPr>
        <w:t xml:space="preserve">Të </w:t>
      </w:r>
      <w:r>
        <w:rPr>
          <w:lang w:val="it-IT"/>
        </w:rPr>
        <w:t>mbikëqyrë</w:t>
      </w:r>
      <w:r w:rsidRPr="00035EC6">
        <w:rPr>
          <w:lang w:val="it-IT"/>
        </w:rPr>
        <w:t xml:space="preserve"> pastrimin, transportin, shërbimet postare, korriere për institucionin</w:t>
      </w:r>
      <w:r>
        <w:rPr>
          <w:lang w:val="it-IT"/>
        </w:rPr>
        <w:t>.</w:t>
      </w:r>
    </w:p>
    <w:p w14:paraId="0939989B" w14:textId="77777777" w:rsidR="00671637" w:rsidRPr="00035EC6" w:rsidRDefault="00671637" w:rsidP="00671637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035EC6">
        <w:rPr>
          <w:lang w:val="it-IT"/>
        </w:rPr>
        <w:t>Të</w:t>
      </w:r>
      <w:r w:rsidRPr="00035EC6">
        <w:rPr>
          <w:lang w:val="sq-AL"/>
        </w:rPr>
        <w:t xml:space="preserve"> kryejë herë pas here detyra të tjera të ngarkuara nga eprorët në përputhje me misionin e institucionit</w:t>
      </w:r>
    </w:p>
    <w:p w14:paraId="00250BB4" w14:textId="77777777" w:rsidR="0016670A" w:rsidRPr="0027335C" w:rsidRDefault="0016670A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it-IT"/>
        </w:rPr>
      </w:pPr>
    </w:p>
    <w:p w14:paraId="7E8A4152" w14:textId="77777777" w:rsidR="009958E7" w:rsidRPr="00480A2C" w:rsidRDefault="009958E7" w:rsidP="00B02F09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B02F09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675757" w:rsidRDefault="00912815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lastRenderedPageBreak/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675757" w:rsidRDefault="00D33B56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675757" w:rsidRDefault="004A66CC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675757" w:rsidRDefault="004A66CC" w:rsidP="00B02F0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DD3C94" w:rsidRDefault="00C129C2" w:rsidP="00B02F09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037B37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02F09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DD3C94" w:rsidRDefault="00D33B56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4A00A902" w:rsidR="002D366F" w:rsidRPr="00F2567C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8E1933">
        <w:rPr>
          <w:rFonts w:ascii="Times New Roman" w:hAnsi="Times New Roman"/>
          <w:b/>
          <w:sz w:val="24"/>
          <w:szCs w:val="24"/>
          <w:lang w:val="da-DK"/>
        </w:rPr>
        <w:t>0</w:t>
      </w:r>
      <w:r w:rsidR="00884C10">
        <w:rPr>
          <w:rFonts w:ascii="Times New Roman" w:hAnsi="Times New Roman"/>
          <w:b/>
          <w:sz w:val="24"/>
          <w:szCs w:val="24"/>
          <w:lang w:val="da-DK"/>
        </w:rPr>
        <w:t>3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.0</w:t>
      </w:r>
      <w:r w:rsidR="008E1933">
        <w:rPr>
          <w:rFonts w:ascii="Times New Roman" w:hAnsi="Times New Roman"/>
          <w:b/>
          <w:sz w:val="24"/>
          <w:szCs w:val="24"/>
          <w:lang w:val="da-DK"/>
        </w:rPr>
        <w:t>9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B02F09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037B37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1218FCDE" w:rsidR="0006455D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1</w:t>
            </w:r>
            <w:r w:rsidR="00FD3B8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6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="008E1933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9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.202</w:t>
            </w:r>
            <w:r w:rsidR="00377686"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5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, NË ORËN 1</w:t>
            </w:r>
            <w:r w:rsidR="00884C1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4</w:t>
            </w:r>
            <w:r w:rsidRPr="008E19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B02F0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675757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02F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1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B02F09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B02F09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2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1815" w14:textId="77777777" w:rsidR="00476928" w:rsidRDefault="00476928" w:rsidP="00A6282A">
      <w:pPr>
        <w:spacing w:after="0" w:line="240" w:lineRule="auto"/>
      </w:pPr>
      <w:r>
        <w:separator/>
      </w:r>
    </w:p>
  </w:endnote>
  <w:endnote w:type="continuationSeparator" w:id="0">
    <w:p w14:paraId="6AC76126" w14:textId="77777777" w:rsidR="00476928" w:rsidRDefault="00476928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F1BD0" w14:textId="77777777" w:rsidR="00476928" w:rsidRDefault="00476928" w:rsidP="00A6282A">
      <w:pPr>
        <w:spacing w:after="0" w:line="240" w:lineRule="auto"/>
      </w:pPr>
      <w:r>
        <w:separator/>
      </w:r>
    </w:p>
  </w:footnote>
  <w:footnote w:type="continuationSeparator" w:id="0">
    <w:p w14:paraId="1DABB30B" w14:textId="77777777" w:rsidR="00476928" w:rsidRDefault="00476928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15E168A"/>
    <w:multiLevelType w:val="hybridMultilevel"/>
    <w:tmpl w:val="C0FE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59B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651F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46C8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C6A"/>
    <w:multiLevelType w:val="hybridMultilevel"/>
    <w:tmpl w:val="042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1C1"/>
    <w:multiLevelType w:val="hybridMultilevel"/>
    <w:tmpl w:val="F22E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22"/>
  </w:num>
  <w:num w:numId="2" w16cid:durableId="1918443230">
    <w:abstractNumId w:val="20"/>
  </w:num>
  <w:num w:numId="3" w16cid:durableId="1852597785">
    <w:abstractNumId w:val="2"/>
  </w:num>
  <w:num w:numId="4" w16cid:durableId="507184475">
    <w:abstractNumId w:val="17"/>
  </w:num>
  <w:num w:numId="5" w16cid:durableId="758600601">
    <w:abstractNumId w:val="7"/>
  </w:num>
  <w:num w:numId="6" w16cid:durableId="1511333090">
    <w:abstractNumId w:val="8"/>
  </w:num>
  <w:num w:numId="7" w16cid:durableId="831143316">
    <w:abstractNumId w:val="13"/>
  </w:num>
  <w:num w:numId="8" w16cid:durableId="701129825">
    <w:abstractNumId w:val="16"/>
  </w:num>
  <w:num w:numId="9" w16cid:durableId="471485148">
    <w:abstractNumId w:val="5"/>
  </w:num>
  <w:num w:numId="10" w16cid:durableId="826434451">
    <w:abstractNumId w:val="2"/>
  </w:num>
  <w:num w:numId="11" w16cid:durableId="1242831129">
    <w:abstractNumId w:val="23"/>
  </w:num>
  <w:num w:numId="12" w16cid:durableId="282226772">
    <w:abstractNumId w:val="19"/>
  </w:num>
  <w:num w:numId="13" w16cid:durableId="483551992">
    <w:abstractNumId w:val="15"/>
  </w:num>
  <w:num w:numId="14" w16cid:durableId="2015495576">
    <w:abstractNumId w:val="4"/>
  </w:num>
  <w:num w:numId="15" w16cid:durableId="1286498719">
    <w:abstractNumId w:val="10"/>
  </w:num>
  <w:num w:numId="16" w16cid:durableId="1363555028">
    <w:abstractNumId w:val="18"/>
  </w:num>
  <w:num w:numId="17" w16cid:durableId="1477214032">
    <w:abstractNumId w:val="9"/>
  </w:num>
  <w:num w:numId="18" w16cid:durableId="465851116">
    <w:abstractNumId w:val="6"/>
  </w:num>
  <w:num w:numId="19" w16cid:durableId="898440771">
    <w:abstractNumId w:val="21"/>
  </w:num>
  <w:num w:numId="20" w16cid:durableId="944389509">
    <w:abstractNumId w:val="12"/>
  </w:num>
  <w:num w:numId="21" w16cid:durableId="613287524">
    <w:abstractNumId w:val="3"/>
  </w:num>
  <w:num w:numId="22" w16cid:durableId="553857816">
    <w:abstractNumId w:val="14"/>
  </w:num>
  <w:num w:numId="23" w16cid:durableId="173231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1602593">
    <w:abstractNumId w:val="0"/>
  </w:num>
  <w:num w:numId="25" w16cid:durableId="907571113">
    <w:abstractNumId w:val="11"/>
  </w:num>
  <w:num w:numId="26" w16cid:durableId="138506515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5EC6"/>
    <w:rsid w:val="000377E8"/>
    <w:rsid w:val="00037B37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0F66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0B95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967A9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07A49"/>
    <w:rsid w:val="0021027D"/>
    <w:rsid w:val="00213DB2"/>
    <w:rsid w:val="002161A4"/>
    <w:rsid w:val="002176BC"/>
    <w:rsid w:val="00217A27"/>
    <w:rsid w:val="00217AF1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6C0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35C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4EFC"/>
    <w:rsid w:val="002C5523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E6179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4AD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4E63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76928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1A19"/>
    <w:rsid w:val="00562386"/>
    <w:rsid w:val="00562D08"/>
    <w:rsid w:val="005651AA"/>
    <w:rsid w:val="00565241"/>
    <w:rsid w:val="0056619B"/>
    <w:rsid w:val="00566740"/>
    <w:rsid w:val="00567138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C4990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4BCD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458D9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637"/>
    <w:rsid w:val="00671C0B"/>
    <w:rsid w:val="00671D1F"/>
    <w:rsid w:val="00671F55"/>
    <w:rsid w:val="00673948"/>
    <w:rsid w:val="00674C23"/>
    <w:rsid w:val="00675757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2591"/>
    <w:rsid w:val="006E66B1"/>
    <w:rsid w:val="006E69BD"/>
    <w:rsid w:val="006E7208"/>
    <w:rsid w:val="006F16DF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03FD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4C10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B64DF"/>
    <w:rsid w:val="008C06CA"/>
    <w:rsid w:val="008C0794"/>
    <w:rsid w:val="008C704F"/>
    <w:rsid w:val="008D03AE"/>
    <w:rsid w:val="008D0883"/>
    <w:rsid w:val="008D0939"/>
    <w:rsid w:val="008D1227"/>
    <w:rsid w:val="008D3062"/>
    <w:rsid w:val="008D3CD3"/>
    <w:rsid w:val="008D750F"/>
    <w:rsid w:val="008E1933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471A"/>
    <w:rsid w:val="00955E9B"/>
    <w:rsid w:val="009571C2"/>
    <w:rsid w:val="009601A0"/>
    <w:rsid w:val="00961205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2F09"/>
    <w:rsid w:val="00B035FD"/>
    <w:rsid w:val="00B04B5F"/>
    <w:rsid w:val="00B05C18"/>
    <w:rsid w:val="00B061D6"/>
    <w:rsid w:val="00B07BBE"/>
    <w:rsid w:val="00B13E0E"/>
    <w:rsid w:val="00B20AD9"/>
    <w:rsid w:val="00B20D37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242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0997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C6D5A"/>
    <w:rsid w:val="00FD0A2D"/>
    <w:rsid w:val="00FD3B82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styleId="UnresolvedMention">
    <w:name w:val="Unresolved Mention"/>
    <w:basedOn w:val="DefaultParagraphFont"/>
    <w:uiPriority w:val="99"/>
    <w:semiHidden/>
    <w:unhideWhenUsed/>
    <w:rsid w:val="00246C06"/>
    <w:rPr>
      <w:color w:val="605E5C"/>
      <w:shd w:val="clear" w:color="auto" w:fill="E1DFDD"/>
    </w:rPr>
  </w:style>
  <w:style w:type="character" w:customStyle="1" w:styleId="Bullets">
    <w:name w:val="Bullets"/>
    <w:rsid w:val="00035EC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qz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hi.gov.al/Legjislacioni/vkm_nr_710_per_krijimin_dhe_funksionimin_e_sisteme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.gov.al/GetData/DownloadDoc?documentId=95e50ea4-1d42-48ee-a9b4-92c63266be9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14234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46</cp:revision>
  <cp:lastPrinted>2024-09-04T13:56:00Z</cp:lastPrinted>
  <dcterms:created xsi:type="dcterms:W3CDTF">2024-05-28T12:45:00Z</dcterms:created>
  <dcterms:modified xsi:type="dcterms:W3CDTF">2025-08-08T15:03:00Z</dcterms:modified>
</cp:coreProperties>
</file>