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83D9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</w:rPr>
      </w:pPr>
      <w:r w:rsidRPr="00C22F0D">
        <w:rPr>
          <w:rFonts w:ascii="Times New Roman" w:hAnsi="Times New Roman" w:cstheme="minorBidi"/>
          <w:b/>
          <w:color w:val="FFFF00"/>
          <w:sz w:val="24"/>
          <w:szCs w:val="24"/>
        </w:rPr>
        <w:t>SHPALLJE PËR NËPUNËS CIVIL,</w:t>
      </w:r>
    </w:p>
    <w:p w14:paraId="764DE2F0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</w:rPr>
      </w:pPr>
      <w:r w:rsidRPr="00C22F0D">
        <w:rPr>
          <w:rFonts w:ascii="Times New Roman" w:hAnsi="Times New Roman" w:cstheme="minorBidi"/>
          <w:b/>
          <w:color w:val="FFFF00"/>
          <w:sz w:val="24"/>
          <w:szCs w:val="24"/>
        </w:rPr>
        <w:t>LËVIZJE PARALELE DHE PRANIM NË SHËRBIMIN CIVIL</w:t>
      </w:r>
    </w:p>
    <w:p w14:paraId="2507F97D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</w:pPr>
      <w:r w:rsidRPr="00C22F0D"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  <w:t>NË KATEGORINË EKZEKUTIVE</w:t>
      </w:r>
    </w:p>
    <w:p w14:paraId="3DFB0441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  <w:lang w:val="sq-AL"/>
        </w:rPr>
      </w:pPr>
      <w:r w:rsidRPr="00C22F0D"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  <w:t xml:space="preserve"> (SPECIALIST)</w:t>
      </w:r>
    </w:p>
    <w:p w14:paraId="342F2740" w14:textId="16961D0A" w:rsidR="00697C90" w:rsidRDefault="00D95F79" w:rsidP="00D95F79">
      <w:pPr>
        <w:tabs>
          <w:tab w:val="left" w:pos="7588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Rrogozhinë më </w:t>
      </w:r>
      <w:r w:rsidR="00B96D83">
        <w:rPr>
          <w:rFonts w:ascii="Times New Roman" w:hAnsi="Times New Roman"/>
          <w:color w:val="FF0000"/>
          <w:sz w:val="24"/>
          <w:szCs w:val="24"/>
          <w:lang w:val="de-DE"/>
        </w:rPr>
        <w:t>26.08.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2025</w:t>
      </w:r>
    </w:p>
    <w:p w14:paraId="5BE00545" w14:textId="77777777" w:rsidR="00D95F79" w:rsidRDefault="00D95F79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0018670" w14:textId="5B943B05" w:rsidR="00697C90" w:rsidRPr="00242CB6" w:rsidRDefault="00C22F0D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SPECIALIST </w:t>
      </w:r>
    </w:p>
    <w:p w14:paraId="258F3568" w14:textId="129C2F9A" w:rsidR="00697C90" w:rsidRDefault="00697C90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 w:rsidR="00C22F0D">
        <w:rPr>
          <w:rFonts w:ascii="Times New Roman" w:hAnsi="Times New Roman"/>
          <w:color w:val="FF0000"/>
          <w:sz w:val="24"/>
          <w:szCs w:val="24"/>
          <w:lang w:val="de-DE"/>
        </w:rPr>
        <w:t xml:space="preserve">Ekzekutive </w:t>
      </w:r>
    </w:p>
    <w:p w14:paraId="0360AEF4" w14:textId="22D4A266" w:rsidR="00E82DD6" w:rsidRDefault="00E82DD6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Lloji i Diplomës: </w:t>
      </w:r>
      <w:proofErr w:type="spellStart"/>
      <w:r w:rsidR="0068656A">
        <w:rPr>
          <w:rFonts w:ascii="Times New Roman" w:hAnsi="Times New Roman"/>
          <w:sz w:val="24"/>
          <w:szCs w:val="24"/>
        </w:rPr>
        <w:t>inxhinieri</w:t>
      </w:r>
      <w:proofErr w:type="spellEnd"/>
      <w:r w:rsidR="00686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56A">
        <w:rPr>
          <w:rFonts w:ascii="Times New Roman" w:hAnsi="Times New Roman"/>
          <w:sz w:val="24"/>
          <w:szCs w:val="24"/>
        </w:rPr>
        <w:t>informatike</w:t>
      </w:r>
      <w:proofErr w:type="spellEnd"/>
      <w:r w:rsidR="00686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656A" w:rsidRPr="00FE1A54">
        <w:rPr>
          <w:rFonts w:ascii="Times New Roman" w:hAnsi="Times New Roman"/>
          <w:sz w:val="24"/>
          <w:szCs w:val="24"/>
        </w:rPr>
        <w:t>shkenca</w:t>
      </w:r>
      <w:proofErr w:type="spellEnd"/>
      <w:r w:rsidR="0068656A" w:rsidRPr="00FE1A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56A" w:rsidRPr="00FE1A54">
        <w:rPr>
          <w:rFonts w:ascii="Times New Roman" w:hAnsi="Times New Roman"/>
          <w:sz w:val="24"/>
          <w:szCs w:val="24"/>
        </w:rPr>
        <w:t>kompjuterike</w:t>
      </w:r>
      <w:proofErr w:type="spellEnd"/>
      <w:r w:rsidR="0068656A" w:rsidRPr="00FE1A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656A" w:rsidRPr="00FE1A54">
        <w:rPr>
          <w:rFonts w:ascii="Times New Roman" w:hAnsi="Times New Roman"/>
          <w:sz w:val="24"/>
          <w:szCs w:val="24"/>
        </w:rPr>
        <w:t>inxhinieri</w:t>
      </w:r>
      <w:proofErr w:type="spellEnd"/>
      <w:r w:rsidR="0068656A" w:rsidRPr="00FE1A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56A" w:rsidRPr="00FE1A54">
        <w:rPr>
          <w:rFonts w:ascii="Times New Roman" w:hAnsi="Times New Roman"/>
          <w:sz w:val="24"/>
          <w:szCs w:val="24"/>
        </w:rPr>
        <w:t>elektronike</w:t>
      </w:r>
      <w:proofErr w:type="spellEnd"/>
      <w:r w:rsidR="0068656A" w:rsidRPr="00FE1A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656A" w:rsidRPr="00FE1A54">
        <w:rPr>
          <w:rFonts w:ascii="Times New Roman" w:hAnsi="Times New Roman"/>
          <w:sz w:val="24"/>
          <w:szCs w:val="24"/>
        </w:rPr>
        <w:t>Tekno</w:t>
      </w:r>
      <w:r w:rsidR="0068656A">
        <w:rPr>
          <w:rFonts w:ascii="Times New Roman" w:hAnsi="Times New Roman"/>
          <w:sz w:val="24"/>
          <w:szCs w:val="24"/>
        </w:rPr>
        <w:t>logji</w:t>
      </w:r>
      <w:proofErr w:type="spellEnd"/>
      <w:r w:rsidR="00686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56A">
        <w:rPr>
          <w:rFonts w:ascii="Times New Roman" w:hAnsi="Times New Roman"/>
          <w:sz w:val="24"/>
          <w:szCs w:val="24"/>
        </w:rPr>
        <w:t>Informacioni</w:t>
      </w:r>
      <w:proofErr w:type="spellEnd"/>
    </w:p>
    <w:p w14:paraId="4DF48EBA" w14:textId="77777777" w:rsidR="00C22F0D" w:rsidRPr="00242CB6" w:rsidRDefault="00C22F0D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66BBFF9D" w14:textId="77777777" w:rsidR="00C22F0D" w:rsidRDefault="00C22F0D" w:rsidP="00C22F0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F0E">
        <w:rPr>
          <w:rFonts w:ascii="Times New Roman" w:hAnsi="Times New Roman"/>
        </w:rPr>
        <w:t>Në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zbatim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nenit</w:t>
      </w:r>
      <w:proofErr w:type="spellEnd"/>
      <w:r w:rsidRPr="00437F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22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r w:rsidRPr="00437F0E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ligjit</w:t>
      </w:r>
      <w:proofErr w:type="spellEnd"/>
      <w:r w:rsidRPr="00437F0E">
        <w:rPr>
          <w:rFonts w:ascii="Times New Roman" w:hAnsi="Times New Roman"/>
        </w:rPr>
        <w:t xml:space="preserve"> 152/2013 “</w:t>
      </w:r>
      <w:proofErr w:type="spellStart"/>
      <w:r w:rsidRPr="00437F0E">
        <w:rPr>
          <w:rFonts w:ascii="Times New Roman" w:hAnsi="Times New Roman"/>
        </w:rPr>
        <w:t>Për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nëpunësin</w:t>
      </w:r>
      <w:proofErr w:type="spellEnd"/>
      <w:r w:rsidRPr="00437F0E">
        <w:rPr>
          <w:rFonts w:ascii="Times New Roman" w:hAnsi="Times New Roman"/>
        </w:rPr>
        <w:t xml:space="preserve"> civil” </w:t>
      </w:r>
      <w:proofErr w:type="spellStart"/>
      <w:r w:rsidRPr="00437F0E">
        <w:rPr>
          <w:rFonts w:ascii="Times New Roman" w:hAnsi="Times New Roman"/>
        </w:rPr>
        <w:t>i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ndryshuar</w:t>
      </w:r>
      <w:proofErr w:type="spellEnd"/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si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dhe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Kreut II, III, </w:t>
      </w:r>
      <w:r>
        <w:rPr>
          <w:rFonts w:ascii="Times New Roman" w:hAnsi="Times New Roman"/>
        </w:rPr>
        <w:t xml:space="preserve">IV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VII,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VKM nr. 24</w:t>
      </w:r>
      <w:r>
        <w:rPr>
          <w:rFonts w:ascii="Times New Roman" w:hAnsi="Times New Roman"/>
        </w:rPr>
        <w:t>3</w:t>
      </w:r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datë</w:t>
      </w:r>
      <w:proofErr w:type="spellEnd"/>
      <w:r w:rsidRPr="00437F0E">
        <w:rPr>
          <w:rFonts w:ascii="Times New Roman" w:hAnsi="Times New Roman"/>
        </w:rPr>
        <w:t xml:space="preserve"> 18/03/2015, </w:t>
      </w:r>
      <w:proofErr w:type="spellStart"/>
      <w:r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Rrogozhinë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54A1BC6" w14:textId="77777777" w:rsidR="00C22F0D" w:rsidRPr="001375A6" w:rsidRDefault="00C22F0D" w:rsidP="00C22F0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07C68227" w14:textId="643DED7D" w:rsidR="00697C90" w:rsidRPr="00242CB6" w:rsidRDefault="0068656A" w:rsidP="00697C90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1 </w:t>
      </w:r>
      <w:r w:rsidR="00C22F0D">
        <w:rPr>
          <w:rFonts w:ascii="Times New Roman" w:hAnsi="Times New Roman"/>
          <w:color w:val="FF0000"/>
          <w:sz w:val="24"/>
          <w:szCs w:val="24"/>
        </w:rPr>
        <w:t xml:space="preserve"> specialist</w:t>
      </w:r>
      <w:proofErr w:type="gramEnd"/>
      <w:r w:rsidR="00C22F0D">
        <w:rPr>
          <w:rFonts w:ascii="Times New Roman" w:hAnsi="Times New Roman"/>
          <w:color w:val="FF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IT </w:t>
      </w:r>
      <w:r w:rsidR="00C22F0D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  <w:r w:rsidR="00C22F0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92A4CB" w14:textId="390D99D7" w:rsidR="00697C90" w:rsidRPr="00D95F79" w:rsidRDefault="00697C90" w:rsidP="00D95F7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C22F0D">
        <w:rPr>
          <w:rFonts w:ascii="Times New Roman" w:hAnsi="Times New Roman"/>
          <w:color w:val="FF0000"/>
          <w:sz w:val="24"/>
          <w:szCs w:val="24"/>
        </w:rPr>
        <w:t>IV</w:t>
      </w:r>
      <w:proofErr w:type="gramEnd"/>
      <w:r w:rsidR="00C22F0D">
        <w:rPr>
          <w:rFonts w:ascii="Times New Roman" w:hAnsi="Times New Roman"/>
          <w:color w:val="FF0000"/>
          <w:sz w:val="24"/>
          <w:szCs w:val="24"/>
        </w:rPr>
        <w:t>-3</w:t>
      </w:r>
      <w:r w:rsidR="006E2BB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52E2D06E" w14:textId="77777777" w:rsidR="00C22F0D" w:rsidRPr="00C22F0D" w:rsidRDefault="00C22F0D" w:rsidP="00C22F0D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Pozicioni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më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sipër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u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ofrohet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fillimisht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nëpunësve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civilë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njëjtës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kategori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lëvizjes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paralele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!</w:t>
            </w:r>
          </w:p>
          <w:p w14:paraId="24C8E6C6" w14:textId="6262DF34" w:rsidR="00697C90" w:rsidRDefault="00C22F0D" w:rsidP="00C22F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Vetëm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rast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përfundim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lëvizjes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paralele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rezulton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ky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pozicion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është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ende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vakant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ai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është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vlefshëm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konkurimin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nëpërmjet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pranimit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shërbimin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civil.</w:t>
            </w:r>
          </w:p>
        </w:tc>
      </w:tr>
    </w:tbl>
    <w:p w14:paraId="1B2FCF38" w14:textId="77777777" w:rsidR="00697C90" w:rsidRDefault="00697C90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443A5DAE" w:rsidR="00697C90" w:rsidRDefault="00697C90" w:rsidP="00D95F7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pranim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n</w:t>
      </w:r>
      <w:r w:rsidR="002C333E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sh</w:t>
      </w:r>
      <w:r w:rsidR="002C333E">
        <w:rPr>
          <w:rFonts w:ascii="Times New Roman" w:hAnsi="Times New Roman"/>
          <w:b/>
          <w:sz w:val="24"/>
          <w:szCs w:val="24"/>
        </w:rPr>
        <w:t>ë</w:t>
      </w:r>
      <w:r w:rsidR="00C22F0D">
        <w:rPr>
          <w:rFonts w:ascii="Times New Roman" w:hAnsi="Times New Roman"/>
          <w:b/>
          <w:sz w:val="24"/>
          <w:szCs w:val="24"/>
        </w:rPr>
        <w:t>rbimin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22F0D">
        <w:rPr>
          <w:rFonts w:ascii="Times New Roman" w:hAnsi="Times New Roman"/>
          <w:b/>
          <w:sz w:val="24"/>
          <w:szCs w:val="24"/>
        </w:rPr>
        <w:t>civil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C22F0D" w:rsidRPr="00C22F0D" w14:paraId="3EB78B40" w14:textId="77777777" w:rsidTr="00594434">
        <w:tc>
          <w:tcPr>
            <w:tcW w:w="6521" w:type="dxa"/>
            <w:tcBorders>
              <w:right w:val="nil"/>
            </w:tcBorders>
          </w:tcPr>
          <w:p w14:paraId="7BE6C46B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  <w:t>Afati për dorëzimin e dokumentave për</w:t>
            </w:r>
          </w:p>
          <w:p w14:paraId="5F0A470A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sq-AL" w:eastAsia="sq-AL"/>
              </w:rPr>
              <w:t>LËVIZJE PARALELE: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28542260" w14:textId="78377D59" w:rsidR="00C22F0D" w:rsidRPr="00C22F0D" w:rsidRDefault="00E66D75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sq-AL" w:eastAsia="sq-AL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sq-AL" w:eastAsia="sq-AL"/>
              </w:rPr>
              <w:t>05.09.</w:t>
            </w:r>
            <w:r w:rsidR="00C22F0D" w:rsidRPr="00C22F0D">
              <w:rPr>
                <w:rFonts w:ascii="Times New Roman" w:hAnsi="Times New Roman"/>
                <w:sz w:val="28"/>
                <w:szCs w:val="28"/>
                <w:lang w:val="sq-AL" w:eastAsia="sq-AL"/>
              </w:rPr>
              <w:t>2025</w:t>
            </w:r>
          </w:p>
        </w:tc>
      </w:tr>
      <w:tr w:rsidR="00C22F0D" w:rsidRPr="00C22F0D" w14:paraId="161943A6" w14:textId="77777777" w:rsidTr="00594434">
        <w:trPr>
          <w:trHeight w:val="828"/>
        </w:trPr>
        <w:tc>
          <w:tcPr>
            <w:tcW w:w="6521" w:type="dxa"/>
            <w:tcBorders>
              <w:right w:val="nil"/>
            </w:tcBorders>
          </w:tcPr>
          <w:p w14:paraId="2265EFF1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  <w:t>Afati për dorëzimin e dokumentave për</w:t>
            </w:r>
          </w:p>
          <w:p w14:paraId="3BB2B449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sq-AL" w:eastAsia="sq-AL"/>
              </w:rPr>
              <w:t>PRANIM NË SHËRBIMIN CIVIL: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1BB3626" w14:textId="7AF741EF" w:rsidR="00C22F0D" w:rsidRPr="00C22F0D" w:rsidRDefault="00E66D75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sq-AL" w:eastAsia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 w:eastAsia="sq-AL"/>
              </w:rPr>
              <w:t>10.09.</w:t>
            </w:r>
            <w:r w:rsidR="00C22F0D" w:rsidRPr="00C22F0D">
              <w:rPr>
                <w:rFonts w:ascii="Times New Roman" w:hAnsi="Times New Roman"/>
                <w:sz w:val="28"/>
                <w:szCs w:val="28"/>
                <w:lang w:val="sq-AL" w:eastAsia="sq-AL"/>
              </w:rPr>
              <w:t>2025</w:t>
            </w:r>
          </w:p>
        </w:tc>
      </w:tr>
    </w:tbl>
    <w:p w14:paraId="7A6FE08F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68656A" w:rsidRPr="0068656A" w14:paraId="2A300184" w14:textId="77777777" w:rsidTr="00587B93">
        <w:tc>
          <w:tcPr>
            <w:tcW w:w="9576" w:type="dxa"/>
            <w:shd w:val="clear" w:color="auto" w:fill="C00000"/>
            <w:hideMark/>
          </w:tcPr>
          <w:p w14:paraId="6130DA35" w14:textId="77777777" w:rsidR="0068656A" w:rsidRPr="0068656A" w:rsidRDefault="0068656A" w:rsidP="0068656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</w:pP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0EB6EBC4" w14:textId="77777777" w:rsidR="0068656A" w:rsidRPr="0068656A" w:rsidRDefault="0068656A" w:rsidP="0068656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A7F6445" w14:textId="77777777" w:rsidR="0068656A" w:rsidRPr="0068656A" w:rsidRDefault="0068656A" w:rsidP="0068656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200D2A8" w14:textId="77777777" w:rsidR="0068656A" w:rsidRPr="0068656A" w:rsidRDefault="0068656A" w:rsidP="0068656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1D2129"/>
          <w:sz w:val="24"/>
          <w:szCs w:val="24"/>
          <w:lang w:val="sq-AL"/>
        </w:rPr>
      </w:pPr>
      <w:r w:rsidRPr="0068656A">
        <w:rPr>
          <w:rFonts w:ascii="Arial" w:eastAsia="Calibri" w:hAnsi="Arial" w:cs="Arial"/>
          <w:color w:val="1D2129"/>
          <w:sz w:val="24"/>
          <w:szCs w:val="24"/>
          <w:lang w:val="sq-AL"/>
        </w:rPr>
        <w:t xml:space="preserve">Ndjek procesin e informatizimit në Bashki. </w:t>
      </w:r>
    </w:p>
    <w:p w14:paraId="349E5DAF" w14:textId="77777777" w:rsidR="0068656A" w:rsidRPr="0068656A" w:rsidRDefault="0068656A" w:rsidP="0068656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1D2129"/>
          <w:sz w:val="24"/>
          <w:szCs w:val="24"/>
          <w:lang w:val="sq-AL"/>
        </w:rPr>
      </w:pPr>
      <w:r w:rsidRPr="0068656A">
        <w:rPr>
          <w:rFonts w:ascii="Arial" w:eastAsia="Calibri" w:hAnsi="Arial" w:cs="Arial"/>
          <w:color w:val="1D2129"/>
          <w:sz w:val="24"/>
          <w:szCs w:val="24"/>
          <w:lang w:val="sq-AL"/>
        </w:rPr>
        <w:t>Mirëmban dhe përmirëson faqen elektronike (ëebsite) të Bashkisë.</w:t>
      </w:r>
    </w:p>
    <w:p w14:paraId="3A7CD692" w14:textId="77777777" w:rsidR="0068656A" w:rsidRPr="0068656A" w:rsidRDefault="0068656A" w:rsidP="0068656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1D2129"/>
          <w:sz w:val="24"/>
          <w:szCs w:val="24"/>
          <w:lang w:val="sq-AL"/>
        </w:rPr>
      </w:pPr>
      <w:r w:rsidRPr="0068656A">
        <w:rPr>
          <w:rFonts w:ascii="Arial" w:eastAsia="Calibri" w:hAnsi="Arial" w:cs="Arial"/>
          <w:color w:val="1D2129"/>
          <w:sz w:val="24"/>
          <w:szCs w:val="24"/>
          <w:lang w:val="sq-AL"/>
        </w:rPr>
        <w:t xml:space="preserve">Menaxhon sistemin e e-malit dhe Internetit. </w:t>
      </w:r>
    </w:p>
    <w:p w14:paraId="62406A44" w14:textId="77777777" w:rsidR="0068656A" w:rsidRPr="0068656A" w:rsidRDefault="0068656A" w:rsidP="0068656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1D2129"/>
          <w:sz w:val="24"/>
          <w:szCs w:val="24"/>
          <w:lang w:val="sq-AL"/>
        </w:rPr>
      </w:pPr>
      <w:r w:rsidRPr="0068656A">
        <w:rPr>
          <w:rFonts w:ascii="Arial" w:eastAsia="Calibri" w:hAnsi="Arial" w:cs="Arial"/>
          <w:color w:val="1D2129"/>
          <w:sz w:val="24"/>
          <w:szCs w:val="24"/>
          <w:lang w:val="sq-AL"/>
        </w:rPr>
        <w:t xml:space="preserve">Mirëmban dhe administron paisjet elektronike te institucionit. </w:t>
      </w:r>
    </w:p>
    <w:p w14:paraId="5C399AA1" w14:textId="77777777" w:rsidR="0068656A" w:rsidRPr="0068656A" w:rsidRDefault="0068656A" w:rsidP="0068656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1D2129"/>
          <w:sz w:val="24"/>
          <w:szCs w:val="24"/>
          <w:lang w:val="sq-AL"/>
        </w:rPr>
      </w:pPr>
      <w:r w:rsidRPr="0068656A">
        <w:rPr>
          <w:rFonts w:ascii="Arial" w:eastAsia="Calibri" w:hAnsi="Arial" w:cs="Arial"/>
          <w:color w:val="1D2129"/>
          <w:sz w:val="24"/>
          <w:szCs w:val="24"/>
          <w:lang w:val="sq-AL"/>
        </w:rPr>
        <w:t xml:space="preserve">Sygjeron nga ana teknike per blerjen e pajisjeve elektronike. Jep ndihmesen ne përpunimin e të dhënave sipas drejtorive, sektorëve për statistika të ndryshme . </w:t>
      </w:r>
    </w:p>
    <w:p w14:paraId="28EDE9DB" w14:textId="77777777" w:rsidR="0068656A" w:rsidRPr="00E66D75" w:rsidRDefault="0068656A" w:rsidP="0068656A">
      <w:pPr>
        <w:numPr>
          <w:ilvl w:val="0"/>
          <w:numId w:val="3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val="sq-AL"/>
        </w:rPr>
      </w:pPr>
      <w:r w:rsidRPr="00E66D75">
        <w:rPr>
          <w:rFonts w:ascii="Arial" w:eastAsia="Calibri" w:hAnsi="Arial" w:cs="Arial"/>
          <w:sz w:val="24"/>
          <w:szCs w:val="24"/>
          <w:lang w:val="sq-AL"/>
        </w:rPr>
        <w:t>Siguron që çdo nëpunës është të pajiset me një llogari personale;</w:t>
      </w:r>
    </w:p>
    <w:p w14:paraId="4A314874" w14:textId="77777777" w:rsidR="0068656A" w:rsidRPr="0068656A" w:rsidRDefault="0068656A" w:rsidP="0068656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1D2129"/>
          <w:sz w:val="24"/>
          <w:szCs w:val="24"/>
          <w:lang w:val="sq-AL"/>
        </w:rPr>
      </w:pPr>
      <w:r w:rsidRPr="0068656A">
        <w:rPr>
          <w:rFonts w:ascii="Arial" w:eastAsia="Calibri" w:hAnsi="Arial" w:cs="Arial"/>
          <w:color w:val="1D2129"/>
          <w:sz w:val="24"/>
          <w:szCs w:val="24"/>
          <w:lang w:val="sq-AL"/>
        </w:rPr>
        <w:t>Raporton periodikisht tek eprori per ecurin e punës dhe problemet e dala me shkrim ose me gojë.</w:t>
      </w:r>
    </w:p>
    <w:p w14:paraId="2EA5651E" w14:textId="77777777" w:rsidR="0068656A" w:rsidRPr="0068656A" w:rsidRDefault="0068656A" w:rsidP="0068656A">
      <w:pPr>
        <w:pBdr>
          <w:bottom w:val="single" w:sz="8" w:space="0" w:color="C00000"/>
        </w:pBdr>
        <w:jc w:val="both"/>
        <w:rPr>
          <w:rFonts w:ascii="Times New Roman" w:eastAsiaTheme="minorEastAsia" w:hAnsi="Times New Roman" w:cstheme="minorBidi"/>
          <w:color w:val="000000"/>
          <w:sz w:val="24"/>
          <w:szCs w:val="24"/>
        </w:rPr>
      </w:pPr>
    </w:p>
    <w:p w14:paraId="1A250D69" w14:textId="77777777" w:rsidR="0068656A" w:rsidRPr="0068656A" w:rsidRDefault="0068656A" w:rsidP="0068656A">
      <w:pPr>
        <w:pBdr>
          <w:bottom w:val="single" w:sz="8" w:space="0" w:color="C00000"/>
        </w:pBdr>
        <w:jc w:val="both"/>
        <w:rPr>
          <w:rFonts w:ascii="Times New Roman" w:eastAsiaTheme="minorEastAsia" w:hAnsi="Times New Roman" w:cstheme="minorBidi"/>
          <w:color w:val="000000"/>
          <w:sz w:val="24"/>
          <w:szCs w:val="24"/>
        </w:rPr>
      </w:pPr>
    </w:p>
    <w:p w14:paraId="1A8042FF" w14:textId="77777777" w:rsidR="0068656A" w:rsidRPr="0068656A" w:rsidRDefault="0068656A" w:rsidP="0068656A">
      <w:pPr>
        <w:pBdr>
          <w:bottom w:val="single" w:sz="8" w:space="1" w:color="C00000"/>
        </w:pBdr>
        <w:jc w:val="both"/>
        <w:rPr>
          <w:rFonts w:ascii="Times New Roman" w:eastAsiaTheme="minorEastAsia" w:hAnsi="Times New Roman" w:cstheme="minorBidi"/>
          <w:color w:val="000000"/>
          <w:sz w:val="24"/>
          <w:szCs w:val="24"/>
          <w:lang w:val="it-IT"/>
        </w:rPr>
      </w:pPr>
    </w:p>
    <w:p w14:paraId="4596FFE9" w14:textId="77777777" w:rsidR="0068656A" w:rsidRPr="0068656A" w:rsidRDefault="0068656A" w:rsidP="0068656A">
      <w:pPr>
        <w:pBdr>
          <w:bottom w:val="single" w:sz="8" w:space="1" w:color="C00000"/>
        </w:pBdr>
        <w:jc w:val="both"/>
        <w:rPr>
          <w:rFonts w:ascii="Times New Roman" w:eastAsiaTheme="minorEastAsia" w:hAnsi="Times New Roman" w:cstheme="minorBidi"/>
          <w:b/>
          <w:color w:val="C00000"/>
          <w:sz w:val="24"/>
          <w:szCs w:val="24"/>
          <w:lang w:val="it-IT"/>
        </w:rPr>
      </w:pPr>
      <w:r w:rsidRPr="0068656A">
        <w:rPr>
          <w:rFonts w:ascii="Times New Roman" w:eastAsiaTheme="minorEastAsia" w:hAnsi="Times New Roman" w:cstheme="minorBidi"/>
          <w:b/>
          <w:color w:val="C00000"/>
          <w:sz w:val="24"/>
          <w:szCs w:val="24"/>
          <w:lang w:val="it-IT"/>
        </w:rPr>
        <w:t>I-Lëvizja paralele</w:t>
      </w:r>
    </w:p>
    <w:p w14:paraId="2900A8DB" w14:textId="195A9009" w:rsidR="0068656A" w:rsidRPr="0068656A" w:rsidRDefault="0068656A" w:rsidP="0068656A">
      <w:pPr>
        <w:jc w:val="both"/>
        <w:rPr>
          <w:rFonts w:ascii="Times New Roman" w:eastAsiaTheme="minorEastAsia" w:hAnsi="Times New Roman" w:cstheme="minorBidi"/>
          <w:sz w:val="24"/>
          <w:szCs w:val="24"/>
          <w:lang w:val="it-IT"/>
        </w:rPr>
      </w:pPr>
      <w:r w:rsidRPr="0068656A">
        <w:rPr>
          <w:rFonts w:ascii="Times New Roman" w:eastAsiaTheme="minorEastAsia" w:hAnsi="Times New Roman" w:cstheme="minorBidi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A6CE73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1B8FE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CFE85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2EEE297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1B93224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8C5513E" w14:textId="04ADF4C9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</w:t>
      </w:r>
      <w:r w:rsidR="004B6362">
        <w:rPr>
          <w:rFonts w:ascii="Times New Roman" w:hAnsi="Times New Roman"/>
          <w:sz w:val="24"/>
          <w:szCs w:val="24"/>
          <w:lang w:val="de-DE"/>
        </w:rPr>
        <w:t>IV-3</w:t>
      </w:r>
      <w:r>
        <w:rPr>
          <w:rFonts w:ascii="Times New Roman" w:hAnsi="Times New Roman"/>
          <w:sz w:val="24"/>
          <w:szCs w:val="24"/>
          <w:lang w:val="de-DE"/>
        </w:rPr>
        <w:t>);</w:t>
      </w:r>
    </w:p>
    <w:p w14:paraId="04CA79EB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6B3CDF0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0586A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bookmarkStart w:id="0" w:name="_Hlk206583823"/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7343636D" w14:textId="77777777" w:rsidR="0068656A" w:rsidRPr="0068656A" w:rsidRDefault="0068656A" w:rsidP="0068656A">
      <w:pPr>
        <w:numPr>
          <w:ilvl w:val="0"/>
          <w:numId w:val="9"/>
        </w:numPr>
        <w:autoSpaceDE w:val="0"/>
        <w:autoSpaceDN w:val="0"/>
        <w:adjustRightInd w:val="0"/>
        <w:spacing w:after="30" w:line="360" w:lineRule="auto"/>
        <w:contextualSpacing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  <w:proofErr w:type="spellStart"/>
      <w:proofErr w:type="gramStart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Arsimi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 xml:space="preserve"> :</w:t>
      </w:r>
      <w:proofErr w:type="gramEnd"/>
    </w:p>
    <w:p w14:paraId="33E76124" w14:textId="09789D9E" w:rsidR="0068656A" w:rsidRPr="0068656A" w:rsidRDefault="0068656A" w:rsidP="0068656A">
      <w:pPr>
        <w:autoSpaceDE w:val="0"/>
        <w:autoSpaceDN w:val="0"/>
        <w:adjustRightInd w:val="0"/>
        <w:spacing w:after="3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zotërojnë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Diplomë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Bachelor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r w:rsidRPr="0068656A">
        <w:rPr>
          <w:rFonts w:ascii="Times New Roman" w:eastAsiaTheme="minorEastAsia" w:hAnsi="Times New Roman"/>
          <w:sz w:val="24"/>
          <w:szCs w:val="24"/>
        </w:rPr>
        <w:t xml:space="preserve">“: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inxhinieri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informatike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shkenca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kompjuterike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inxhinieri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elektronike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Teknologji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Informacioni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, apo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degë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tjera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ngjashme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(</w:t>
      </w:r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Diplomat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cilat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marrë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jashtë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vendit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duhet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jenë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njohura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paraprakisht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pranë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institucionit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përgjegjës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njehsimin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e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diplomave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sipas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legjislacionit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fuqi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). </w:t>
      </w:r>
    </w:p>
    <w:p w14:paraId="7A54A101" w14:textId="77777777" w:rsidR="0068656A" w:rsidRPr="0068656A" w:rsidRDefault="0068656A" w:rsidP="0068656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</w:pPr>
      <w:proofErr w:type="spellStart"/>
      <w:r w:rsidRPr="0068656A"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  <w:t>Pervoja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  <w:t xml:space="preserve"> </w:t>
      </w:r>
    </w:p>
    <w:p w14:paraId="4E86654A" w14:textId="366935D5" w:rsidR="0068656A" w:rsidRPr="0068656A" w:rsidRDefault="0068656A" w:rsidP="0068656A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 w:cstheme="minorBidi"/>
          <w:color w:val="000000"/>
          <w:sz w:val="23"/>
          <w:szCs w:val="23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kenë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eksperiencë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pune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jo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më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pak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se </w:t>
      </w:r>
      <w:r>
        <w:rPr>
          <w:rFonts w:ascii="Times New Roman" w:eastAsiaTheme="minorHAnsi" w:hAnsi="Times New Roman" w:cstheme="minorBidi"/>
          <w:color w:val="000000"/>
          <w:sz w:val="23"/>
          <w:szCs w:val="23"/>
        </w:rPr>
        <w:t>2</w:t>
      </w:r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vit</w:t>
      </w:r>
      <w:r>
        <w:rPr>
          <w:rFonts w:ascii="Times New Roman" w:eastAsiaTheme="minorHAnsi" w:hAnsi="Times New Roman" w:cstheme="minorBidi"/>
          <w:color w:val="000000"/>
          <w:sz w:val="23"/>
          <w:szCs w:val="23"/>
        </w:rPr>
        <w:t>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profesion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. </w:t>
      </w:r>
    </w:p>
    <w:p w14:paraId="44CE56BF" w14:textId="4DD99D04" w:rsidR="0068656A" w:rsidRPr="0068656A" w:rsidRDefault="0068656A" w:rsidP="006865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</w:pPr>
      <w:proofErr w:type="spellStart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>Tjetër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 xml:space="preserve">: </w:t>
      </w:r>
    </w:p>
    <w:p w14:paraId="414CB5A7" w14:textId="3053782F" w:rsidR="0068656A" w:rsidRPr="0068656A" w:rsidRDefault="0068656A" w:rsidP="0068656A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bookmarkStart w:id="1" w:name="_Hlk206589929"/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ketë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njohuri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mira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programeve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: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Windows server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;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Paketa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Office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; </w:t>
      </w:r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WordPress</w:t>
      </w:r>
    </w:p>
    <w:p w14:paraId="722B78C4" w14:textId="29706195" w:rsidR="0068656A" w:rsidRPr="0068656A" w:rsidRDefault="0068656A" w:rsidP="0068656A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ketë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aftësi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mira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: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Administrim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Network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;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menaxhimin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e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llogarisë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përdorues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; </w:t>
      </w:r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e-mail web server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;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Verifikim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programesh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konfigurime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rrjet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instalime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ndryshme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lastRenderedPageBreak/>
        <w:t>programeve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për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përdoruesit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instalim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i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antiviruseve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rregullim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dhe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mirembatje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probleme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softëare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dhe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hardware</w:t>
      </w:r>
    </w:p>
    <w:p w14:paraId="08C4EDAB" w14:textId="1AA5A766" w:rsidR="0068656A" w:rsidRPr="0068656A" w:rsidRDefault="0068656A" w:rsidP="0068656A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zotërojnë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gjuhën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angleze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Pwrbwn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avantazh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97C90" w14:paraId="4DE5ACF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0"/>
          <w:bookmarkEnd w:id="1"/>
          <w:p w14:paraId="1AEBF01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6E17F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1724AB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8A93C66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7F00C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64E99F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0750B8C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548AE88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05C8BD9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6DC1C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B0914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AC1C3F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35CD08DD" w14:textId="742238B6" w:rsidR="00697C90" w:rsidRPr="004B6362" w:rsidRDefault="00697C90" w:rsidP="004B6362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2F0B7DD" w14:textId="55FE3E85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E66D75">
        <w:rPr>
          <w:rFonts w:ascii="Times New Roman" w:hAnsi="Times New Roman"/>
          <w:b/>
          <w:i/>
          <w:sz w:val="24"/>
          <w:szCs w:val="24"/>
          <w:lang w:val="de-DE"/>
        </w:rPr>
        <w:t>05.09.2025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4AC47E5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CA8568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6CC4B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F2EECB3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63B71DB" w14:textId="013C5DBF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401A53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E66D75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09.09.2025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</w:t>
      </w:r>
      <w:r w:rsidR="00B701FE">
        <w:rPr>
          <w:rFonts w:eastAsia="Times New Roman" w:cs="Calibri"/>
          <w:sz w:val="24"/>
          <w:szCs w:val="24"/>
          <w:lang w:val="sq-AL" w:eastAsia="sq-AL"/>
        </w:rPr>
        <w:t>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 w:rsidR="00A02B09">
        <w:rPr>
          <w:rFonts w:eastAsia="Times New Roman" w:cs="Calibri"/>
          <w:sz w:val="24"/>
          <w:szCs w:val="24"/>
          <w:lang w:val="sq-AL" w:eastAsia="sq-AL"/>
        </w:rPr>
        <w:t>AKPA-s</w:t>
      </w:r>
      <w:r w:rsidR="00E82DD6">
        <w:rPr>
          <w:rFonts w:eastAsia="Times New Roman" w:cs="Calibri"/>
          <w:sz w:val="24"/>
          <w:szCs w:val="24"/>
          <w:lang w:val="sq-AL" w:eastAsia="sq-AL"/>
        </w:rPr>
        <w:t>ë</w:t>
      </w:r>
      <w:r w:rsidR="00A02B09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</w:t>
      </w:r>
      <w:r w:rsidR="004B6362">
        <w:rPr>
          <w:rFonts w:eastAsia="Times New Roman" w:cs="Calibri"/>
          <w:sz w:val="24"/>
          <w:szCs w:val="24"/>
          <w:lang w:val="sq-AL" w:eastAsia="sq-AL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ku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4B6362">
        <w:rPr>
          <w:rFonts w:ascii="Times New Roman" w:hAnsi="Times New Roman"/>
          <w:sz w:val="24"/>
          <w:szCs w:val="24"/>
        </w:rPr>
        <w:t>të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zhvillohet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intervista</w:t>
      </w:r>
      <w:proofErr w:type="spellEnd"/>
      <w:r w:rsidR="004B6362">
        <w:rPr>
          <w:rFonts w:ascii="Times New Roman" w:hAnsi="Times New Roman"/>
          <w:sz w:val="24"/>
          <w:szCs w:val="24"/>
        </w:rPr>
        <w:t>.</w:t>
      </w:r>
    </w:p>
    <w:p w14:paraId="618BCEE0" w14:textId="77777777" w:rsidR="00697C90" w:rsidRPr="00900957" w:rsidRDefault="00697C90" w:rsidP="00697C9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4B8C4C01" w14:textId="77777777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604C9A07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60EBD2BC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BDEC4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F96E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2005B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72C12CDB" w14:textId="77777777" w:rsidR="00697C90" w:rsidRPr="003F4B5D" w:rsidRDefault="00697C90" w:rsidP="00697C90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0AC1714D" w14:textId="77777777" w:rsidR="0068656A" w:rsidRPr="00F4240A" w:rsidRDefault="0068656A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Nr. 152/</w:t>
      </w:r>
      <w:proofErr w:type="gramStart"/>
      <w:r w:rsidRPr="00F4240A">
        <w:rPr>
          <w:rFonts w:ascii="Times New Roman" w:hAnsi="Times New Roman" w:cs="Times New Roman"/>
          <w:sz w:val="24"/>
          <w:szCs w:val="24"/>
        </w:rPr>
        <w:t>2013,“</w:t>
      </w:r>
      <w:proofErr w:type="gramEnd"/>
      <w:r w:rsidRPr="00F4240A">
        <w:rPr>
          <w:rFonts w:ascii="Times New Roman" w:hAnsi="Times New Roman" w:cs="Times New Roman"/>
          <w:sz w:val="24"/>
          <w:szCs w:val="24"/>
        </w:rPr>
        <w:t xml:space="preserve">Për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dalë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>.</w:t>
      </w:r>
    </w:p>
    <w:p w14:paraId="3A245F94" w14:textId="77777777" w:rsidR="0068656A" w:rsidRPr="00F4240A" w:rsidRDefault="0068656A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40A">
        <w:rPr>
          <w:rFonts w:ascii="Times New Roman" w:hAnsi="Times New Roman" w:cs="Times New Roman"/>
          <w:sz w:val="24"/>
          <w:szCs w:val="24"/>
        </w:rPr>
        <w:t>08.09.2003,“</w:t>
      </w:r>
      <w:proofErr w:type="gramEnd"/>
      <w:r w:rsidRPr="00F4240A">
        <w:rPr>
          <w:rFonts w:ascii="Times New Roman" w:hAnsi="Times New Roman" w:cs="Times New Roman"/>
          <w:sz w:val="24"/>
          <w:szCs w:val="24"/>
        </w:rPr>
        <w:t xml:space="preserve">Për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>”.</w:t>
      </w:r>
    </w:p>
    <w:p w14:paraId="20738AFB" w14:textId="77777777" w:rsidR="0068656A" w:rsidRDefault="0068656A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40A">
        <w:rPr>
          <w:rFonts w:ascii="Times New Roman" w:hAnsi="Times New Roman" w:cs="Times New Roman"/>
          <w:sz w:val="24"/>
          <w:szCs w:val="24"/>
        </w:rPr>
        <w:lastRenderedPageBreak/>
        <w:t>Ligj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Nr. 119/2014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Informimit</w:t>
      </w:r>
      <w:proofErr w:type="spellEnd"/>
    </w:p>
    <w:p w14:paraId="0BA78D56" w14:textId="77777777" w:rsidR="0068656A" w:rsidRPr="006E070C" w:rsidRDefault="0068656A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Nr.9918,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19.05.2008,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Komunikimet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ndyshuar</w:t>
      </w:r>
      <w:proofErr w:type="spellEnd"/>
    </w:p>
    <w:p w14:paraId="35E5E107" w14:textId="77777777" w:rsidR="0068656A" w:rsidRPr="006E070C" w:rsidRDefault="0068656A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Nr.9887,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10.03.2008,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4EF699A4" w14:textId="77777777" w:rsidR="0068656A" w:rsidRPr="006E070C" w:rsidRDefault="0068656A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Nr. 9880,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25.02.2008 “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Elektronik”,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0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0C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2FF7BCF7" w14:textId="77777777" w:rsidR="00A02B09" w:rsidRPr="0074537D" w:rsidRDefault="00A02B09" w:rsidP="00697C90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F0AF8EA" w14:textId="77777777" w:rsidTr="004B636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F25B76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AB7DE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86C4F87" w14:textId="77777777" w:rsidR="004B6362" w:rsidRPr="004B6362" w:rsidRDefault="004B6362" w:rsidP="004B6362">
      <w:pPr>
        <w:jc w:val="both"/>
        <w:rPr>
          <w:rFonts w:ascii="Times New Roman" w:eastAsiaTheme="minorEastAsia" w:hAnsi="Times New Roman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Kandidatët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do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vlerësohen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jetëshkrimin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eksperiencat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trajnimet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kualifikimet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lidhura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fushën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pozitive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. </w:t>
      </w:r>
    </w:p>
    <w:p w14:paraId="1E33E8B4" w14:textId="77777777" w:rsidR="004B6362" w:rsidRPr="004B6362" w:rsidRDefault="004B6362" w:rsidP="004B6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Totali i pikëve për këtë vlerës</w:t>
      </w:r>
      <w:r w:rsidRPr="00E66D75">
        <w:rPr>
          <w:rFonts w:ascii="Times New Roman" w:eastAsiaTheme="minorEastAsia" w:hAnsi="Times New Roman"/>
          <w:sz w:val="24"/>
          <w:szCs w:val="24"/>
          <w:lang w:val="sq-AL" w:eastAsia="sq-AL"/>
        </w:rPr>
        <w:t>im është 40 pikë, i ndarë në</w:t>
      </w: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:</w:t>
      </w:r>
    </w:p>
    <w:p w14:paraId="48730221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20 pikë përvojë.</w:t>
      </w:r>
    </w:p>
    <w:p w14:paraId="7F25836D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10 pikë për trainime apo kualifikime të lidhura me fushën përkatëse.</w:t>
      </w:r>
    </w:p>
    <w:p w14:paraId="5D2FEBD3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 xml:space="preserve">10 pikë për çertifikimin pozitiv ose për vlerësimet individuale në punë.  </w:t>
      </w:r>
    </w:p>
    <w:p w14:paraId="1276E7FB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Kandidatët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gjatë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intervistës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strukturuar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gojë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do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vlerësohen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me:</w:t>
      </w:r>
    </w:p>
    <w:p w14:paraId="76AE31FE" w14:textId="77777777" w:rsidR="004B6362" w:rsidRPr="004B636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aftësitë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kompetencën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përshkrimin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pozicionit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punës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13C0C4C1" w14:textId="77777777" w:rsidR="004B6362" w:rsidRPr="004B636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Eksperiencën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tyre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mëparshme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6548CDBE" w14:textId="77777777" w:rsidR="004B6362" w:rsidRPr="004B636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Motivimin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aspiratat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pritshmëritë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tyre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karrierën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3509E39E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Totali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përfundim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intervistës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strukturuar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go</w:t>
      </w:r>
      <w:r w:rsidRPr="00E66D75">
        <w:rPr>
          <w:rFonts w:ascii="Times New Roman" w:eastAsiaTheme="minorEastAsia" w:hAnsi="Times New Roman" w:cstheme="minorBidi"/>
          <w:sz w:val="24"/>
          <w:szCs w:val="24"/>
        </w:rPr>
        <w:t>jë</w:t>
      </w:r>
      <w:proofErr w:type="spellEnd"/>
      <w:r w:rsidRPr="00E66D75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  <w:szCs w:val="24"/>
        </w:rPr>
        <w:t>është</w:t>
      </w:r>
      <w:proofErr w:type="spellEnd"/>
      <w:r w:rsidRPr="00E66D75">
        <w:rPr>
          <w:rFonts w:ascii="Times New Roman" w:eastAsiaTheme="minorEastAsia" w:hAnsi="Times New Roman" w:cstheme="minorBidi"/>
          <w:sz w:val="24"/>
          <w:szCs w:val="24"/>
        </w:rPr>
        <w:t xml:space="preserve"> 60 </w:t>
      </w:r>
      <w:proofErr w:type="spellStart"/>
      <w:r w:rsidRPr="00E66D75">
        <w:rPr>
          <w:rFonts w:ascii="Times New Roman" w:eastAsiaTheme="minorEastAsia" w:hAnsi="Times New Roman" w:cstheme="minorBidi"/>
          <w:sz w:val="24"/>
          <w:szCs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  <w:szCs w:val="24"/>
        </w:rPr>
        <w:t>.</w:t>
      </w:r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</w:p>
    <w:p w14:paraId="576DE5F6" w14:textId="588367D0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shumë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detaje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metodologjinë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shpërndarjes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mënyrën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llogaritjes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rezultatit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përfundimtar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gjeni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Udhëzimin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Nr. 2,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datë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27.03.2015, “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procesin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plotësimit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vendeve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lira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shërbimin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nëpërmjet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procedures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lëvizjes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paralele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ngritjes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detyrë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kategorinë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mesme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ulët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drejtuese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pranimin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shërbimin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kategorinë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ekzekutive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nëpërmjet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konkurrimit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hapur</w:t>
      </w:r>
      <w:proofErr w:type="spellEnd"/>
      <w:proofErr w:type="gramStart"/>
      <w:r w:rsidRPr="004B6362">
        <w:rPr>
          <w:rFonts w:ascii="Times New Roman" w:eastAsiaTheme="minorEastAsia" w:hAnsi="Times New Roman" w:cstheme="minorBidi"/>
          <w:sz w:val="24"/>
          <w:szCs w:val="24"/>
        </w:rPr>
        <w:t>”</w:t>
      </w:r>
      <w:r w:rsidRPr="004B6362">
        <w:rPr>
          <w:rFonts w:asciiTheme="minorHAnsi" w:eastAsiaTheme="minorEastAsia" w:hAnsiTheme="minorHAnsi" w:cstheme="minorBidi"/>
        </w:rPr>
        <w:t>,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proofErr w:type="gram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Departamentit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Administratës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Publike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hyperlink r:id="rId9" w:history="1">
        <w:r w:rsidR="002C333E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ëëë</w:t>
        </w:r>
        <w:r w:rsidRPr="004B6362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.dap.gov.al</w:t>
        </w:r>
      </w:hyperlink>
      <w:r w:rsidRPr="004B6362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2E1BE5BC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hyperlink r:id="rId10" w:history="1">
        <w:r w:rsidRPr="004B6362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5AE3F0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9AF169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2C2C59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B5C512" w14:textId="77777777" w:rsidR="00697C90" w:rsidRDefault="00697C90" w:rsidP="00697C90">
      <w:pPr>
        <w:jc w:val="both"/>
        <w:rPr>
          <w:rStyle w:val="Hyperlink"/>
          <w:sz w:val="24"/>
          <w:szCs w:val="24"/>
        </w:rPr>
      </w:pPr>
    </w:p>
    <w:p w14:paraId="1055F3DF" w14:textId="481393A2" w:rsidR="00697C90" w:rsidRPr="00900957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 w:rsidR="00A02B09"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p w14:paraId="49A690BB" w14:textId="17E4C64D" w:rsidR="0068656A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p w14:paraId="71992BFC" w14:textId="77777777" w:rsidR="00B96D83" w:rsidRDefault="00B96D83" w:rsidP="00697C90">
      <w:pPr>
        <w:jc w:val="both"/>
        <w:rPr>
          <w:rFonts w:ascii="Times New Roman" w:hAnsi="Times New Roman"/>
          <w:sz w:val="24"/>
          <w:szCs w:val="24"/>
        </w:rPr>
      </w:pPr>
    </w:p>
    <w:p w14:paraId="493F8D8E" w14:textId="77777777" w:rsidR="0068656A" w:rsidRPr="0074537D" w:rsidRDefault="0068656A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:rsidRPr="004B6362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C8DE122" w:rsidR="00697C90" w:rsidRPr="004B6362" w:rsidRDefault="004B6362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E0000"/>
                <w:sz w:val="24"/>
                <w:szCs w:val="24"/>
              </w:rPr>
            </w:pPr>
            <w:r w:rsidRPr="004B6362">
              <w:rPr>
                <w:rFonts w:ascii="Times New Roman" w:hAnsi="Times New Roman"/>
                <w:b/>
                <w:color w:val="EE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06A29E8C" w:rsidR="00697C90" w:rsidRPr="004B6362" w:rsidRDefault="004B6362" w:rsidP="00931628">
            <w:pPr>
              <w:spacing w:after="0" w:line="240" w:lineRule="auto"/>
              <w:rPr>
                <w:rFonts w:ascii="Times New Roman" w:hAnsi="Times New Roman"/>
                <w:b/>
                <w:color w:val="EE0000"/>
                <w:sz w:val="24"/>
                <w:szCs w:val="24"/>
              </w:rPr>
            </w:pPr>
            <w:r w:rsidRPr="004B6362">
              <w:rPr>
                <w:rFonts w:ascii="Times New Roman" w:hAnsi="Times New Roman"/>
                <w:b/>
                <w:color w:val="EE0000"/>
                <w:sz w:val="24"/>
                <w:szCs w:val="24"/>
              </w:rPr>
              <w:t>PRANIMI NË SHËRBIMIN CIVIL</w:t>
            </w:r>
          </w:p>
        </w:tc>
      </w:tr>
    </w:tbl>
    <w:p w14:paraId="264999A4" w14:textId="77777777" w:rsidR="00697C90" w:rsidRPr="004B6362" w:rsidRDefault="00697C90" w:rsidP="00697C90">
      <w:pPr>
        <w:rPr>
          <w:rFonts w:ascii="Times New Roman" w:hAnsi="Times New Roman"/>
          <w:b/>
          <w:color w:val="EE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0D35C03" w14:textId="228D3BFE" w:rsidR="00697C90" w:rsidRDefault="004B6362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39440124" w14:textId="38E12452" w:rsidR="00697C90" w:rsidRPr="002C333E" w:rsidRDefault="002C333E" w:rsidP="00697C90">
      <w:pPr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këtë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procedurë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kanë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drejtë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aplikojnë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gjithë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kandidatët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plotësojnë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kërkesat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përgjithshme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përputhje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nenin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21,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Ligjit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Nr. 152/2013, “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nepunesit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civil”,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ndryshuar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61A6BC0A" w:rsidR="00697C90" w:rsidRDefault="002C333E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0046D08C" w14:textId="77777777" w:rsidR="002C333E" w:rsidRPr="002C333E" w:rsidRDefault="002C333E" w:rsidP="002C333E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Kushtet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duhet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plotësojë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kandidati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procedurën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pranimit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shërbimin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civil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janë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: </w:t>
      </w:r>
    </w:p>
    <w:p w14:paraId="37BB2E00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shtetas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shqiptar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22E0971C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zotësi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plotë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vepruar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1D11DE9F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zotërojë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gjuhën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shqipe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shkruar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folur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51963E3F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kushte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shëndetësore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lejojnë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detyrën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përkatëse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0BDED17B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mos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dënuar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vendim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formës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prerë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kryerjen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krimi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apo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kryerjen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kundërvajtjeje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penale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dashje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585A6010" w14:textId="4DE6F4C9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Ndaj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tij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mos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marrë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masa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disiplinore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largimit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nga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shërbimi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civil,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nuk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është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proofErr w:type="gramStart"/>
      <w:r w:rsidRPr="002C333E">
        <w:rPr>
          <w:rFonts w:ascii="Times New Roman" w:eastAsiaTheme="minorEastAsia" w:hAnsi="Times New Roman" w:cstheme="minorBidi"/>
          <w:sz w:val="24"/>
          <w:szCs w:val="24"/>
        </w:rPr>
        <w:t>sipas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Ligjit</w:t>
      </w:r>
      <w:proofErr w:type="spellEnd"/>
      <w:proofErr w:type="gram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Nr. 152/2013, “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nëpunësin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</w:t>
      </w:r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”,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ndryshuar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1407CA9B" w14:textId="77777777" w:rsidR="002C333E" w:rsidRDefault="002C333E" w:rsidP="00E82DD6">
      <w:pPr>
        <w:jc w:val="both"/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</w:pPr>
    </w:p>
    <w:p w14:paraId="04B27BEB" w14:textId="3049A33B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62CF2780" w14:textId="77777777" w:rsidR="0068656A" w:rsidRPr="0068656A" w:rsidRDefault="0068656A" w:rsidP="0068656A">
      <w:pPr>
        <w:numPr>
          <w:ilvl w:val="0"/>
          <w:numId w:val="46"/>
        </w:numPr>
        <w:autoSpaceDE w:val="0"/>
        <w:autoSpaceDN w:val="0"/>
        <w:adjustRightInd w:val="0"/>
        <w:spacing w:after="30" w:line="360" w:lineRule="auto"/>
        <w:contextualSpacing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  <w:proofErr w:type="spellStart"/>
      <w:proofErr w:type="gramStart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Arsimi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 xml:space="preserve"> :</w:t>
      </w:r>
      <w:proofErr w:type="gramEnd"/>
    </w:p>
    <w:p w14:paraId="402B36F0" w14:textId="77777777" w:rsidR="0068656A" w:rsidRPr="0068656A" w:rsidRDefault="0068656A" w:rsidP="00587B93">
      <w:pPr>
        <w:autoSpaceDE w:val="0"/>
        <w:autoSpaceDN w:val="0"/>
        <w:adjustRightInd w:val="0"/>
        <w:spacing w:after="3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zotërojnë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Diplomë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Bachelor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r w:rsidRPr="0068656A">
        <w:rPr>
          <w:rFonts w:ascii="Times New Roman" w:eastAsiaTheme="minorEastAsia" w:hAnsi="Times New Roman"/>
          <w:sz w:val="24"/>
          <w:szCs w:val="24"/>
        </w:rPr>
        <w:t xml:space="preserve">“: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inxhinieri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informatike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shkenca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kompjuterike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inxhinieri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elektronike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Teknologji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Informacioni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, apo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degë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tjera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68656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EastAsia" w:hAnsi="Times New Roman"/>
          <w:sz w:val="24"/>
          <w:szCs w:val="24"/>
        </w:rPr>
        <w:t>ngjashme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(</w:t>
      </w:r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Diplomat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cilat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marrë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jashtë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vendit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duhet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jenë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njohura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paraprakisht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pranë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institucionit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përgjegjës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njehsimin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e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diplomave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sipas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legjislacionit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fuqi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). </w:t>
      </w:r>
    </w:p>
    <w:p w14:paraId="54E75C12" w14:textId="77777777" w:rsidR="0068656A" w:rsidRPr="0068656A" w:rsidRDefault="0068656A" w:rsidP="0068656A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</w:pPr>
      <w:proofErr w:type="spellStart"/>
      <w:r w:rsidRPr="0068656A"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  <w:t>Pervoja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  <w:t xml:space="preserve"> </w:t>
      </w:r>
    </w:p>
    <w:p w14:paraId="4AC3F1EF" w14:textId="77777777" w:rsidR="0068656A" w:rsidRPr="0068656A" w:rsidRDefault="0068656A" w:rsidP="00587B93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 w:cstheme="minorBidi"/>
          <w:color w:val="000000"/>
          <w:sz w:val="23"/>
          <w:szCs w:val="23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kenë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eksperiencë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pune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jo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më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pak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se 1 vit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profesion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. </w:t>
      </w:r>
    </w:p>
    <w:p w14:paraId="5A253E08" w14:textId="77777777" w:rsidR="0068656A" w:rsidRPr="0068656A" w:rsidRDefault="0068656A" w:rsidP="0068656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</w:pPr>
      <w:proofErr w:type="spellStart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>Tjetër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 xml:space="preserve">: </w:t>
      </w:r>
    </w:p>
    <w:p w14:paraId="61C99B6F" w14:textId="77777777" w:rsidR="0068656A" w:rsidRPr="0068656A" w:rsidRDefault="0068656A" w:rsidP="00587B9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ketë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njohuri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mira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programeve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: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Windows server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;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Paketa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Office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; </w:t>
      </w:r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WordPress</w:t>
      </w:r>
    </w:p>
    <w:p w14:paraId="0E5CEC0F" w14:textId="77777777" w:rsidR="0068656A" w:rsidRPr="0068656A" w:rsidRDefault="0068656A" w:rsidP="00587B9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ketë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aftësi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mira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: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Administrim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Network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;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menaxhimin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e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llogarisë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përdorues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; </w:t>
      </w:r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e-mail web server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;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Verifikim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programesh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konfigurime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rrjet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instalime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ndryshme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programeve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për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përdoruesit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instalim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i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antiviruseve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rregullim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dhe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mirembatje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probleme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softëare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dhe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hardware</w:t>
      </w:r>
    </w:p>
    <w:p w14:paraId="1DD8C328" w14:textId="77777777" w:rsidR="0068656A" w:rsidRPr="0068656A" w:rsidRDefault="0068656A" w:rsidP="0068656A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zotërojnë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gjuhën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angleze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Pwrbwn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avantazh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24FDCA70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E66D75">
        <w:rPr>
          <w:rFonts w:ascii="Times New Roman" w:hAnsi="Times New Roman"/>
          <w:b/>
          <w:i/>
          <w:sz w:val="24"/>
          <w:szCs w:val="24"/>
          <w:lang w:val="de-DE"/>
        </w:rPr>
        <w:t>10.09.2025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124690AB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E66D75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E66D75">
        <w:rPr>
          <w:rFonts w:ascii="Times New Roman" w:hAnsi="Times New Roman"/>
          <w:sz w:val="24"/>
          <w:szCs w:val="24"/>
          <w:lang w:val="de-DE"/>
        </w:rPr>
        <w:t xml:space="preserve">17.09.2025 </w:t>
      </w:r>
      <w:r w:rsidRPr="00E66D75">
        <w:rPr>
          <w:rFonts w:ascii="Times New Roman" w:hAnsi="Times New Roman"/>
          <w:sz w:val="24"/>
          <w:szCs w:val="24"/>
          <w:lang w:val="de-DE"/>
        </w:rPr>
        <w:t>njësia e menaxhimit të burimeve njerëzore të Institucionit Bashkia Rrogozhine, ku ndodhet pozicioni për të cilin ju dëshironi të aplikoni do të shpallë në portalin “</w:t>
      </w:r>
      <w:r w:rsidR="00E82DD6" w:rsidRPr="00E66D75">
        <w:rPr>
          <w:rFonts w:ascii="Times New Roman" w:hAnsi="Times New Roman"/>
          <w:sz w:val="24"/>
          <w:szCs w:val="24"/>
          <w:lang w:val="de-DE"/>
        </w:rPr>
        <w:t>AKPA</w:t>
      </w:r>
      <w:r w:rsidRPr="00E66D75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E66D75">
        <w:rPr>
          <w:rFonts w:ascii="Times New Roman" w:hAnsi="Times New Roman"/>
          <w:sz w:val="24"/>
          <w:szCs w:val="24"/>
          <w:lang w:val="de-DE"/>
        </w:rPr>
        <w:t xml:space="preserve"> dhe</w:t>
      </w:r>
      <w:r w:rsidR="00E82DD6">
        <w:rPr>
          <w:rFonts w:ascii="Times New Roman" w:hAnsi="Times New Roman"/>
          <w:sz w:val="24"/>
          <w:szCs w:val="24"/>
          <w:lang w:val="de-DE"/>
        </w:rPr>
        <w:t xml:space="preserve"> në faqen e saj zyrtare te internetit, 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5423916C" w:rsidR="00697C90" w:rsidRPr="002C333E" w:rsidRDefault="00697C90" w:rsidP="002C333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>.</w:t>
      </w:r>
    </w:p>
    <w:p w14:paraId="40C4ACBC" w14:textId="77777777" w:rsid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C235013" w14:textId="77777777" w:rsid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1854887" w14:textId="77777777" w:rsidR="002C333E" w:rsidRP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0E22A665" w14:textId="77777777" w:rsidR="002C333E" w:rsidRPr="00E66D75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</w:rPr>
      </w:pPr>
      <w:proofErr w:type="spellStart"/>
      <w:r w:rsidRPr="00E66D75">
        <w:rPr>
          <w:rFonts w:ascii="Times New Roman" w:eastAsiaTheme="minorEastAsia" w:hAnsi="Times New Roman" w:cstheme="minorBidi"/>
          <w:sz w:val="24"/>
        </w:rPr>
        <w:lastRenderedPageBreak/>
        <w:t>Vlerësimin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shkrim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60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6256272A" w14:textId="77777777" w:rsidR="002C333E" w:rsidRPr="00E66D75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  <w:proofErr w:type="spellStart"/>
      <w:r w:rsidRPr="00E66D75">
        <w:rPr>
          <w:rFonts w:ascii="Times New Roman" w:eastAsiaTheme="minorEastAsia" w:hAnsi="Times New Roman" w:cstheme="minorBidi"/>
          <w:sz w:val="24"/>
        </w:rPr>
        <w:t>Intervistën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strukturuar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gojë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qe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konsiston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ne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motivimin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aspiratat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dhe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pritshmëritë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tyre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për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karrierën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25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1E29521F" w14:textId="77777777" w:rsidR="002C333E" w:rsidRPr="00E66D75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  <w:proofErr w:type="spellStart"/>
      <w:r w:rsidRPr="00E66D75">
        <w:rPr>
          <w:rFonts w:ascii="Times New Roman" w:eastAsiaTheme="minorEastAsia" w:hAnsi="Times New Roman" w:cstheme="minorBidi"/>
          <w:sz w:val="24"/>
        </w:rPr>
        <w:t>Jetëshkrimin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që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konsiston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arsimimit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përvojës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trajnimeve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lidhura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fushën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15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495F03F3" w14:textId="77777777" w:rsidR="002C333E" w:rsidRPr="002C333E" w:rsidRDefault="002C333E" w:rsidP="002C333E">
      <w:pPr>
        <w:ind w:left="1080"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</w:p>
    <w:p w14:paraId="0F995E67" w14:textId="77777777" w:rsidR="002C333E" w:rsidRPr="002C333E" w:rsidRDefault="002C333E" w:rsidP="002C333E">
      <w:pPr>
        <w:ind w:left="720" w:right="-81"/>
        <w:jc w:val="both"/>
        <w:rPr>
          <w:rFonts w:ascii="Times New Roman" w:eastAsiaTheme="minorEastAsia" w:hAnsi="Times New Roman" w:cstheme="minorBidi"/>
          <w:sz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shumë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detaje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lidhje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metodologjinë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shpërndarjes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pikëve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mënyrën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llogaritjes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rezultatit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përfundimtar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gjeni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Udhëzimin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nr. 2,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datë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27.03.2015,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Departamentit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Administratës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Publike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hyperlink r:id="rId12" w:history="1">
        <w:r w:rsidRPr="002C333E">
          <w:rPr>
            <w:rFonts w:asciiTheme="minorHAnsi" w:eastAsiaTheme="minorEastAsia" w:hAnsiTheme="minorHAnsi"/>
            <w:color w:val="0000FF"/>
            <w:sz w:val="24"/>
            <w:u w:val="single"/>
          </w:rPr>
          <w:t>ëëë.dap.gov.al</w:t>
        </w:r>
      </w:hyperlink>
    </w:p>
    <w:p w14:paraId="09C75F73" w14:textId="77777777" w:rsidR="002C333E" w:rsidRPr="002C333E" w:rsidRDefault="002C333E" w:rsidP="002C333E">
      <w:pPr>
        <w:ind w:left="720" w:right="-81"/>
        <w:jc w:val="both"/>
        <w:rPr>
          <w:rFonts w:ascii="Times New Roman" w:eastAsiaTheme="minorEastAsia" w:hAnsi="Times New Roman" w:cstheme="minorBidi"/>
          <w:sz w:val="28"/>
          <w:szCs w:val="24"/>
        </w:rPr>
      </w:pPr>
      <w:hyperlink r:id="rId13" w:history="1">
        <w:r w:rsidRPr="002C333E">
          <w:rPr>
            <w:rFonts w:asciiTheme="minorHAnsi" w:eastAsiaTheme="minorEastAsia" w:hAnsiTheme="minorHAnsi"/>
            <w:color w:val="0000FF"/>
            <w:sz w:val="24"/>
            <w:u w:val="single"/>
          </w:rPr>
          <w:t>http://dap.gov.al/2014-03-21-12-52-44/udhezime/426-udhezim-nr-2-date-27-03-2015</w:t>
        </w:r>
      </w:hyperlink>
    </w:p>
    <w:p w14:paraId="40A583F0" w14:textId="77777777" w:rsidR="002C333E" w:rsidRPr="002C333E" w:rsidRDefault="002C333E" w:rsidP="002C333E">
      <w:pPr>
        <w:ind w:left="720"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Pr="00E82DD6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6D75">
        <w:rPr>
          <w:rFonts w:ascii="Times New Roman" w:hAnsi="Times New Roman"/>
          <w:sz w:val="24"/>
          <w:szCs w:val="24"/>
        </w:rPr>
        <w:t>Institucioni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E66D75">
        <w:rPr>
          <w:rFonts w:ascii="Times New Roman" w:hAnsi="Times New Roman"/>
          <w:sz w:val="24"/>
          <w:szCs w:val="24"/>
        </w:rPr>
        <w:t>Rrogozhine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shpallë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fituesin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portalin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“</w:t>
      </w:r>
      <w:r w:rsidR="00E82DD6" w:rsidRPr="00E66D75">
        <w:rPr>
          <w:rFonts w:ascii="Times New Roman" w:hAnsi="Times New Roman"/>
          <w:sz w:val="24"/>
          <w:szCs w:val="24"/>
        </w:rPr>
        <w:t>AKPA</w:t>
      </w:r>
      <w:r w:rsidRPr="00E66D75">
        <w:rPr>
          <w:rFonts w:ascii="Times New Roman" w:hAnsi="Times New Roman"/>
          <w:sz w:val="24"/>
          <w:szCs w:val="24"/>
        </w:rPr>
        <w:t>”</w:t>
      </w:r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dhe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faqen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saj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zyrtare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te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 w:rsidRPr="00E66D75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r w:rsidRPr="00E66D75">
        <w:rPr>
          <w:rFonts w:ascii="Times New Roman" w:hAnsi="Times New Roman"/>
          <w:sz w:val="24"/>
          <w:szCs w:val="24"/>
        </w:rPr>
        <w:t>.</w:t>
      </w:r>
      <w:proofErr w:type="gram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gjithë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kandidatët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pjesëmarrës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këtë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procedurë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njoftohen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mënyrë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elektronike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për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datën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66D75">
        <w:rPr>
          <w:rFonts w:ascii="Times New Roman" w:hAnsi="Times New Roman"/>
          <w:sz w:val="24"/>
          <w:szCs w:val="24"/>
        </w:rPr>
        <w:t>saktë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shpalljes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së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fituesit</w:t>
      </w:r>
      <w:proofErr w:type="spellEnd"/>
      <w:r w:rsidRPr="00E66D75"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sectPr w:rsidR="00664CD2" w:rsidRPr="00E82DD6" w:rsidSect="00E73D61">
      <w:headerReference w:type="default" r:id="rId14"/>
      <w:footerReference w:type="default" r:id="rId15"/>
      <w:headerReference w:type="first" r:id="rId16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81ED" w14:textId="77777777" w:rsidR="00415C15" w:rsidRDefault="00415C15" w:rsidP="00386E9F">
      <w:pPr>
        <w:spacing w:after="0" w:line="240" w:lineRule="auto"/>
      </w:pPr>
      <w:r>
        <w:separator/>
      </w:r>
    </w:p>
  </w:endnote>
  <w:endnote w:type="continuationSeparator" w:id="0">
    <w:p w14:paraId="422C7647" w14:textId="77777777" w:rsidR="00415C15" w:rsidRDefault="00415C15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E7B51" w14:textId="77777777" w:rsidR="00415C15" w:rsidRDefault="00415C15" w:rsidP="00386E9F">
      <w:pPr>
        <w:spacing w:after="0" w:line="240" w:lineRule="auto"/>
      </w:pPr>
      <w:r>
        <w:separator/>
      </w:r>
    </w:p>
  </w:footnote>
  <w:footnote w:type="continuationSeparator" w:id="0">
    <w:p w14:paraId="1D414FD2" w14:textId="77777777" w:rsidR="00415C15" w:rsidRDefault="00415C15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77777777" w:rsidR="0090250B" w:rsidRPr="003837AF" w:rsidRDefault="00B14A22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Bashkia </w:t>
    </w:r>
    <w:proofErr w:type="spellStart"/>
    <w:r>
      <w:rPr>
        <w:rFonts w:ascii="Times New Roman" w:hAnsi="Times New Roman"/>
        <w:i/>
        <w:sz w:val="20"/>
        <w:szCs w:val="20"/>
      </w:rPr>
      <w:t>Rrogozhine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6AC5" w14:textId="77777777" w:rsidR="00D95F79" w:rsidRDefault="00D95F79" w:rsidP="00D95F79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A34235F" wp14:editId="2D3DB17B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CE777A" wp14:editId="35CA5B36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34D7CA07" w14:textId="77777777" w:rsidR="00D95F79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556E4CCD" w14:textId="77777777" w:rsidR="00D95F79" w:rsidRPr="004A6DC2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6C89EBFA" w14:textId="08DE99C1" w:rsidR="0090250B" w:rsidRPr="00D95F79" w:rsidRDefault="00D95F79" w:rsidP="00D95F79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0229"/>
    <w:multiLevelType w:val="hybridMultilevel"/>
    <w:tmpl w:val="3C2E20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169A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246BB"/>
    <w:multiLevelType w:val="hybridMultilevel"/>
    <w:tmpl w:val="722C7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4B7"/>
    <w:multiLevelType w:val="hybridMultilevel"/>
    <w:tmpl w:val="F7F2882E"/>
    <w:lvl w:ilvl="0" w:tplc="53E01E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56D59"/>
    <w:multiLevelType w:val="hybridMultilevel"/>
    <w:tmpl w:val="44B8B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570A3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311E16"/>
    <w:multiLevelType w:val="hybridMultilevel"/>
    <w:tmpl w:val="D0668654"/>
    <w:lvl w:ilvl="0" w:tplc="041C0019">
      <w:start w:val="1"/>
      <w:numFmt w:val="lowerLetter"/>
      <w:lvlText w:val="%1."/>
      <w:lvlJc w:val="left"/>
      <w:pPr>
        <w:ind w:left="1287" w:hanging="360"/>
      </w:pPr>
    </w:lvl>
    <w:lvl w:ilvl="1" w:tplc="041C0019" w:tentative="1">
      <w:start w:val="1"/>
      <w:numFmt w:val="lowerLetter"/>
      <w:lvlText w:val="%2."/>
      <w:lvlJc w:val="left"/>
      <w:pPr>
        <w:ind w:left="2007" w:hanging="360"/>
      </w:pPr>
    </w:lvl>
    <w:lvl w:ilvl="2" w:tplc="041C001B" w:tentative="1">
      <w:start w:val="1"/>
      <w:numFmt w:val="lowerRoman"/>
      <w:lvlText w:val="%3."/>
      <w:lvlJc w:val="right"/>
      <w:pPr>
        <w:ind w:left="2727" w:hanging="180"/>
      </w:pPr>
    </w:lvl>
    <w:lvl w:ilvl="3" w:tplc="041C000F" w:tentative="1">
      <w:start w:val="1"/>
      <w:numFmt w:val="decimal"/>
      <w:lvlText w:val="%4."/>
      <w:lvlJc w:val="left"/>
      <w:pPr>
        <w:ind w:left="3447" w:hanging="360"/>
      </w:pPr>
    </w:lvl>
    <w:lvl w:ilvl="4" w:tplc="041C0019" w:tentative="1">
      <w:start w:val="1"/>
      <w:numFmt w:val="lowerLetter"/>
      <w:lvlText w:val="%5."/>
      <w:lvlJc w:val="left"/>
      <w:pPr>
        <w:ind w:left="4167" w:hanging="360"/>
      </w:pPr>
    </w:lvl>
    <w:lvl w:ilvl="5" w:tplc="041C001B" w:tentative="1">
      <w:start w:val="1"/>
      <w:numFmt w:val="lowerRoman"/>
      <w:lvlText w:val="%6."/>
      <w:lvlJc w:val="right"/>
      <w:pPr>
        <w:ind w:left="4887" w:hanging="180"/>
      </w:pPr>
    </w:lvl>
    <w:lvl w:ilvl="6" w:tplc="041C000F" w:tentative="1">
      <w:start w:val="1"/>
      <w:numFmt w:val="decimal"/>
      <w:lvlText w:val="%7."/>
      <w:lvlJc w:val="left"/>
      <w:pPr>
        <w:ind w:left="5607" w:hanging="360"/>
      </w:pPr>
    </w:lvl>
    <w:lvl w:ilvl="7" w:tplc="041C0019" w:tentative="1">
      <w:start w:val="1"/>
      <w:numFmt w:val="lowerLetter"/>
      <w:lvlText w:val="%8."/>
      <w:lvlJc w:val="left"/>
      <w:pPr>
        <w:ind w:left="6327" w:hanging="360"/>
      </w:pPr>
    </w:lvl>
    <w:lvl w:ilvl="8" w:tplc="041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BA5F68"/>
    <w:multiLevelType w:val="hybridMultilevel"/>
    <w:tmpl w:val="B9823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DC11AEB"/>
    <w:multiLevelType w:val="hybridMultilevel"/>
    <w:tmpl w:val="C2E2E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F93231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913CE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29"/>
  </w:num>
  <w:num w:numId="2" w16cid:durableId="223877834">
    <w:abstractNumId w:val="23"/>
  </w:num>
  <w:num w:numId="3" w16cid:durableId="210769201">
    <w:abstractNumId w:val="16"/>
  </w:num>
  <w:num w:numId="4" w16cid:durableId="1742944421">
    <w:abstractNumId w:val="5"/>
  </w:num>
  <w:num w:numId="5" w16cid:durableId="1084062723">
    <w:abstractNumId w:val="20"/>
  </w:num>
  <w:num w:numId="6" w16cid:durableId="298809150">
    <w:abstractNumId w:val="26"/>
  </w:num>
  <w:num w:numId="7" w16cid:durableId="630014989">
    <w:abstractNumId w:val="18"/>
  </w:num>
  <w:num w:numId="8" w16cid:durableId="2061513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25"/>
  </w:num>
  <w:num w:numId="11" w16cid:durableId="1695956096">
    <w:abstractNumId w:val="24"/>
  </w:num>
  <w:num w:numId="12" w16cid:durableId="937368904">
    <w:abstractNumId w:val="17"/>
  </w:num>
  <w:num w:numId="13" w16cid:durableId="2041930302">
    <w:abstractNumId w:val="2"/>
  </w:num>
  <w:num w:numId="14" w16cid:durableId="14366805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15"/>
  </w:num>
  <w:num w:numId="26" w16cid:durableId="256138763">
    <w:abstractNumId w:val="11"/>
  </w:num>
  <w:num w:numId="27" w16cid:durableId="2099323475">
    <w:abstractNumId w:val="9"/>
  </w:num>
  <w:num w:numId="28" w16cid:durableId="806314599">
    <w:abstractNumId w:val="33"/>
  </w:num>
  <w:num w:numId="29" w16cid:durableId="552814563">
    <w:abstractNumId w:val="31"/>
  </w:num>
  <w:num w:numId="30" w16cid:durableId="1000543120">
    <w:abstractNumId w:val="30"/>
  </w:num>
  <w:num w:numId="31" w16cid:durableId="2145154971">
    <w:abstractNumId w:val="19"/>
  </w:num>
  <w:num w:numId="32" w16cid:durableId="993416134">
    <w:abstractNumId w:val="12"/>
  </w:num>
  <w:num w:numId="33" w16cid:durableId="1781876514">
    <w:abstractNumId w:val="8"/>
  </w:num>
  <w:num w:numId="34" w16cid:durableId="1877816323">
    <w:abstractNumId w:val="22"/>
  </w:num>
  <w:num w:numId="35" w16cid:durableId="948664089">
    <w:abstractNumId w:val="13"/>
  </w:num>
  <w:num w:numId="36" w16cid:durableId="752119396">
    <w:abstractNumId w:val="21"/>
  </w:num>
  <w:num w:numId="37" w16cid:durableId="9973430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124420">
    <w:abstractNumId w:val="4"/>
  </w:num>
  <w:num w:numId="39" w16cid:durableId="1639915109">
    <w:abstractNumId w:val="3"/>
  </w:num>
  <w:num w:numId="40" w16cid:durableId="1769615431">
    <w:abstractNumId w:val="7"/>
  </w:num>
  <w:num w:numId="41" w16cid:durableId="1340620454">
    <w:abstractNumId w:val="28"/>
  </w:num>
  <w:num w:numId="42" w16cid:durableId="1983002914">
    <w:abstractNumId w:val="10"/>
  </w:num>
  <w:num w:numId="43" w16cid:durableId="12151149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118802">
    <w:abstractNumId w:val="0"/>
  </w:num>
  <w:num w:numId="45" w16cid:durableId="1745638685">
    <w:abstractNumId w:val="32"/>
  </w:num>
  <w:num w:numId="46" w16cid:durableId="1332676987">
    <w:abstractNumId w:val="1"/>
  </w:num>
  <w:num w:numId="47" w16cid:durableId="127174510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2494B"/>
    <w:rsid w:val="00033B81"/>
    <w:rsid w:val="00034F65"/>
    <w:rsid w:val="00037DDF"/>
    <w:rsid w:val="00040290"/>
    <w:rsid w:val="00050C2D"/>
    <w:rsid w:val="00054BC0"/>
    <w:rsid w:val="00055A9A"/>
    <w:rsid w:val="00065CE7"/>
    <w:rsid w:val="00081190"/>
    <w:rsid w:val="00083B5A"/>
    <w:rsid w:val="00087974"/>
    <w:rsid w:val="000B210C"/>
    <w:rsid w:val="000D14F3"/>
    <w:rsid w:val="000D1727"/>
    <w:rsid w:val="000D18A5"/>
    <w:rsid w:val="000D3392"/>
    <w:rsid w:val="000E3367"/>
    <w:rsid w:val="00112EBE"/>
    <w:rsid w:val="00116537"/>
    <w:rsid w:val="00121F5B"/>
    <w:rsid w:val="001249D6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3847"/>
    <w:rsid w:val="001F21BE"/>
    <w:rsid w:val="001F4C5D"/>
    <w:rsid w:val="001F5F98"/>
    <w:rsid w:val="001F61C0"/>
    <w:rsid w:val="00212FE6"/>
    <w:rsid w:val="00233498"/>
    <w:rsid w:val="0023464F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529"/>
    <w:rsid w:val="002B5C39"/>
    <w:rsid w:val="002B5E1E"/>
    <w:rsid w:val="002C333E"/>
    <w:rsid w:val="002D18A6"/>
    <w:rsid w:val="002E341B"/>
    <w:rsid w:val="002E3693"/>
    <w:rsid w:val="002F3B1E"/>
    <w:rsid w:val="002F74E3"/>
    <w:rsid w:val="00300E6D"/>
    <w:rsid w:val="00304875"/>
    <w:rsid w:val="00305F19"/>
    <w:rsid w:val="0032261F"/>
    <w:rsid w:val="00326F7F"/>
    <w:rsid w:val="003277A8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15C15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87472"/>
    <w:rsid w:val="004A76C3"/>
    <w:rsid w:val="004B6362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43B3A"/>
    <w:rsid w:val="00545C53"/>
    <w:rsid w:val="00556907"/>
    <w:rsid w:val="00561DA5"/>
    <w:rsid w:val="00591328"/>
    <w:rsid w:val="0059377F"/>
    <w:rsid w:val="005A5B1D"/>
    <w:rsid w:val="005A61C1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F12"/>
    <w:rsid w:val="0068656A"/>
    <w:rsid w:val="006937C4"/>
    <w:rsid w:val="00697C90"/>
    <w:rsid w:val="006B301D"/>
    <w:rsid w:val="006B6673"/>
    <w:rsid w:val="006D275B"/>
    <w:rsid w:val="006D67AD"/>
    <w:rsid w:val="006D701A"/>
    <w:rsid w:val="006E22B5"/>
    <w:rsid w:val="006E2BBF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5F80"/>
    <w:rsid w:val="00787EB8"/>
    <w:rsid w:val="00795463"/>
    <w:rsid w:val="00796B90"/>
    <w:rsid w:val="007A44E7"/>
    <w:rsid w:val="007A6B13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483D"/>
    <w:rsid w:val="00826E71"/>
    <w:rsid w:val="008352B4"/>
    <w:rsid w:val="0084157B"/>
    <w:rsid w:val="00841951"/>
    <w:rsid w:val="00845E59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7E2"/>
    <w:rsid w:val="009D0BCA"/>
    <w:rsid w:val="009D20E4"/>
    <w:rsid w:val="009E0CBB"/>
    <w:rsid w:val="009E48D4"/>
    <w:rsid w:val="009F0056"/>
    <w:rsid w:val="009F1125"/>
    <w:rsid w:val="009F2354"/>
    <w:rsid w:val="00A024B2"/>
    <w:rsid w:val="00A02B09"/>
    <w:rsid w:val="00A10FAC"/>
    <w:rsid w:val="00A37BEE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C4992"/>
    <w:rsid w:val="00AD7FAF"/>
    <w:rsid w:val="00AE3347"/>
    <w:rsid w:val="00AF0E8E"/>
    <w:rsid w:val="00B034E3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65E2B"/>
    <w:rsid w:val="00B701FE"/>
    <w:rsid w:val="00B708F3"/>
    <w:rsid w:val="00B71140"/>
    <w:rsid w:val="00B75E0A"/>
    <w:rsid w:val="00B86500"/>
    <w:rsid w:val="00B96D83"/>
    <w:rsid w:val="00BA03F3"/>
    <w:rsid w:val="00BA41CD"/>
    <w:rsid w:val="00BC33B6"/>
    <w:rsid w:val="00BE49FF"/>
    <w:rsid w:val="00C043B6"/>
    <w:rsid w:val="00C10C3D"/>
    <w:rsid w:val="00C22F0D"/>
    <w:rsid w:val="00C2746E"/>
    <w:rsid w:val="00C34416"/>
    <w:rsid w:val="00C41E38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E5CA2"/>
    <w:rsid w:val="00CF0946"/>
    <w:rsid w:val="00D009AC"/>
    <w:rsid w:val="00D206F3"/>
    <w:rsid w:val="00D24DD1"/>
    <w:rsid w:val="00D32921"/>
    <w:rsid w:val="00D34B34"/>
    <w:rsid w:val="00D37DBB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5F79"/>
    <w:rsid w:val="00DB2BBF"/>
    <w:rsid w:val="00DB4D14"/>
    <w:rsid w:val="00DB7789"/>
    <w:rsid w:val="00DC5841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37FB3"/>
    <w:rsid w:val="00E46C02"/>
    <w:rsid w:val="00E66D75"/>
    <w:rsid w:val="00E73012"/>
    <w:rsid w:val="00E73D61"/>
    <w:rsid w:val="00E82DD6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  <w15:docId w15:val="{82A7956F-8236-463A-A3EC-68043BAE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3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C22F0D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656A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15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>User</cp:lastModifiedBy>
  <cp:revision>6</cp:revision>
  <cp:lastPrinted>2025-08-25T11:27:00Z</cp:lastPrinted>
  <dcterms:created xsi:type="dcterms:W3CDTF">2018-05-09T11:17:00Z</dcterms:created>
  <dcterms:modified xsi:type="dcterms:W3CDTF">2025-08-25T11:30:00Z</dcterms:modified>
</cp:coreProperties>
</file>