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0D" w:rsidRDefault="00C9580D" w:rsidP="00C9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A6299">
        <w:rPr>
          <w:rFonts w:ascii="Times New Roman" w:eastAsia="Arial" w:hAnsi="Times New Roman" w:cs="Times New Roman"/>
          <w:b/>
          <w:color w:val="000000"/>
          <w:sz w:val="28"/>
          <w:szCs w:val="28"/>
        </w:rPr>
        <w:t>BASHKIA VAU DEJËS</w:t>
      </w:r>
    </w:p>
    <w:p w:rsidR="00C9580D" w:rsidRPr="006A6299" w:rsidRDefault="00C9580D" w:rsidP="00C9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Layout w:type="fixed"/>
        <w:tblLook w:val="0400"/>
      </w:tblPr>
      <w:tblGrid>
        <w:gridCol w:w="9645"/>
      </w:tblGrid>
      <w:tr w:rsidR="00C9580D" w:rsidRPr="006A6299" w:rsidTr="00DF0989">
        <w:tc>
          <w:tcPr>
            <w:tcW w:w="9645" w:type="dxa"/>
            <w:shd w:val="clear" w:color="auto" w:fill="FFFFFF"/>
            <w:vAlign w:val="center"/>
          </w:tcPr>
          <w:p w:rsidR="00C9580D" w:rsidRDefault="00C9580D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HPALLJE PËR LËVIZJE PARALELE,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NGRITJE 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DETYR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Ë,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16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NË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KATEGORIN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7057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E UL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7057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DREJTUESE</w:t>
            </w:r>
          </w:p>
          <w:p w:rsidR="00C9580D" w:rsidRPr="00A128C6" w:rsidRDefault="00B70570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(P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RGJEGJ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 SEKTORI</w:t>
            </w:r>
            <w:r w:rsidR="00C958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7829DA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zb</w:t>
      </w:r>
      <w:r w:rsidR="00520083">
        <w:rPr>
          <w:rFonts w:ascii="Times New Roman" w:eastAsia="Arial" w:hAnsi="Times New Roman" w:cs="Times New Roman"/>
          <w:color w:val="000000"/>
          <w:sz w:val="24"/>
          <w:szCs w:val="24"/>
        </w:rPr>
        <w:t>atim të Nenit 26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Ligjit 152/2013 “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Nëpunësin Civil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 i ndryshuar,’ VKM-së Nr.142 datë 12.03.2014, “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përshkrimin dhe klasifikimin e pozicioneve të punës në institucionet e administratës shtetërore dhe institucionet e pavarura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ndryshuar ; si dhe të Kreut II, III, IV dhe VII, të Vendimit Nr. 242, datë 18/03/2015, të Këshillit të Ministrave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“</w:t>
      </w:r>
      <w:r w:rsidRPr="00124182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plotësimin e vendeve të lira në kategorinë e mesme dhe të lartë drejtuese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”, i ndryshuar</w:t>
      </w:r>
      <w:r w:rsidR="00124182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Bashkia Vau Dejës, shpall </w:t>
      </w:r>
      <w:r w:rsidR="00124182">
        <w:rPr>
          <w:rFonts w:ascii="Times New Roman" w:eastAsia="Arial" w:hAnsi="Times New Roman" w:cs="Times New Roman"/>
          <w:color w:val="000000"/>
          <w:sz w:val="24"/>
          <w:szCs w:val="24"/>
        </w:rPr>
        <w:t>procedurë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lëvizjes paralele,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ngritjes në detyrë</w:t>
      </w:r>
      <w:r w:rsidR="00724E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dhe pranimi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724E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jashtë sh</w:t>
      </w:r>
      <w:r w:rsidR="007F470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474007">
        <w:rPr>
          <w:rFonts w:ascii="Times New Roman" w:eastAsia="Arial" w:hAnsi="Times New Roman" w:cs="Times New Roman"/>
          <w:color w:val="000000"/>
          <w:sz w:val="24"/>
          <w:szCs w:val="24"/>
        </w:rPr>
        <w:t>rbimit civil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kategorin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ulët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drejtuese, për </w:t>
      </w:r>
      <w:r w:rsidR="007D6117">
        <w:rPr>
          <w:rFonts w:ascii="Times New Roman" w:eastAsia="Arial" w:hAnsi="Times New Roman" w:cs="Times New Roman"/>
          <w:color w:val="000000"/>
          <w:sz w:val="24"/>
          <w:szCs w:val="24"/>
        </w:rPr>
        <w:t>pozicionet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7053D3" w:rsidP="007D611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“Përgjegjës i </w:t>
      </w:r>
      <w:r w:rsidR="00027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Sektorit të</w:t>
      </w:r>
      <w:r w:rsidR="009A4C1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Zyrave t</w:t>
      </w:r>
      <w:r w:rsidR="000163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9A4C1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Integruara me Nj</w:t>
      </w:r>
      <w:r w:rsidR="000163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9A4C1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Ndales</w:t>
      </w:r>
      <w:r w:rsidR="000163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Pr="006116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”</w:t>
      </w:r>
    </w:p>
    <w:p w:rsidR="007D6117" w:rsidRDefault="007D6117" w:rsidP="007D611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“P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s i Sektorit t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9A4C1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IT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”</w:t>
      </w:r>
    </w:p>
    <w:p w:rsidR="002E1380" w:rsidRPr="006A6299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A4C1C" w:rsidRDefault="009A4C1C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2E1380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Niveli dhe lloji i diplom</w:t>
      </w:r>
      <w:r w:rsidR="00477AAB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C9580D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2E1380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DDB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gramStart"/>
      <w:r w:rsidRPr="00407DDB">
        <w:rPr>
          <w:rFonts w:ascii="Times New Roman" w:hAnsi="Times New Roman" w:cs="Times New Roman"/>
          <w:sz w:val="24"/>
          <w:szCs w:val="24"/>
        </w:rPr>
        <w:t>shkencor</w:t>
      </w:r>
      <w:proofErr w:type="gramEnd"/>
      <w:r w:rsidRPr="00407DDB">
        <w:rPr>
          <w:rFonts w:ascii="Times New Roman" w:hAnsi="Times New Roman" w:cs="Times New Roman"/>
          <w:sz w:val="24"/>
          <w:szCs w:val="24"/>
        </w:rPr>
        <w:t>, sipas specifikës të përshkrimit të punës, në fushën që mbulon sektori, të përfituar në fund të studimeve të cikli</w:t>
      </w:r>
      <w:r>
        <w:rPr>
          <w:rFonts w:ascii="Times New Roman" w:hAnsi="Times New Roman" w:cs="Times New Roman"/>
          <w:sz w:val="24"/>
          <w:szCs w:val="24"/>
        </w:rPr>
        <w:t xml:space="preserve">t të dytë me 120 kredite dhe me </w:t>
      </w:r>
      <w:r w:rsidRPr="00407DDB">
        <w:rPr>
          <w:rFonts w:ascii="Times New Roman" w:hAnsi="Times New Roman" w:cs="Times New Roman"/>
          <w:sz w:val="24"/>
          <w:szCs w:val="24"/>
        </w:rPr>
        <w:t xml:space="preserve">kohëzgjatje normale 2 vite akademike. </w:t>
      </w:r>
      <w:proofErr w:type="gramStart"/>
      <w:r w:rsidRPr="00407DDB">
        <w:rPr>
          <w:rFonts w:ascii="Times New Roman" w:hAnsi="Times New Roman" w:cs="Times New Roman"/>
          <w:sz w:val="24"/>
          <w:szCs w:val="24"/>
        </w:rPr>
        <w:t>Diplomat, të cilat janë marrë jashtë vendit, duhet të jenë njohur p</w:t>
      </w:r>
      <w:r>
        <w:rPr>
          <w:rFonts w:ascii="Times New Roman" w:hAnsi="Times New Roman" w:cs="Times New Roman"/>
          <w:sz w:val="24"/>
          <w:szCs w:val="24"/>
        </w:rPr>
        <w:t xml:space="preserve">araprakisht pranë institucionit </w:t>
      </w:r>
      <w:r w:rsidRPr="00407DDB">
        <w:rPr>
          <w:rFonts w:ascii="Times New Roman" w:hAnsi="Times New Roman" w:cs="Times New Roman"/>
          <w:sz w:val="24"/>
          <w:szCs w:val="24"/>
        </w:rPr>
        <w:t>përgjegjës për njehsimin e diplomave, sipas legjislac</w:t>
      </w:r>
      <w:r>
        <w:rPr>
          <w:rFonts w:ascii="Times New Roman" w:hAnsi="Times New Roman" w:cs="Times New Roman"/>
          <w:sz w:val="24"/>
          <w:szCs w:val="24"/>
        </w:rPr>
        <w:t>ionit në fu</w:t>
      </w:r>
      <w:r w:rsidRPr="00407DDB">
        <w:rPr>
          <w:rFonts w:ascii="Times New Roman" w:hAnsi="Times New Roman" w:cs="Times New Roman"/>
          <w:sz w:val="24"/>
          <w:szCs w:val="24"/>
        </w:rPr>
        <w:t>qi</w:t>
      </w:r>
      <w:r w:rsidR="00E73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2E1380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B67C2" w:rsidRDefault="008B67C2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K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ategoria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e pagës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6C17">
        <w:rPr>
          <w:rFonts w:ascii="Times New Roman" w:eastAsia="Arial" w:hAnsi="Times New Roman" w:cs="Times New Roman"/>
          <w:color w:val="000000"/>
          <w:sz w:val="24"/>
          <w:szCs w:val="24"/>
        </w:rPr>
        <w:t>III-</w:t>
      </w:r>
      <w:r w:rsidR="002E1380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</w:p>
    <w:p w:rsidR="00CE4FDE" w:rsidRPr="006A6299" w:rsidRDefault="00CE4FDE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E1380" w:rsidRDefault="002E1380" w:rsidP="00C9580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B67C2" w:rsidRDefault="008B67C2" w:rsidP="002E138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2E138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Afati për dorëzimin e dokumenteve për:</w:t>
      </w:r>
    </w:p>
    <w:p w:rsidR="00C9580D" w:rsidRPr="006A6299" w:rsidRDefault="00C9580D" w:rsidP="00C9580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7F27FA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LEVIZJE PARALELE: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11</w:t>
      </w:r>
      <w:r w:rsidR="002E1380">
        <w:rPr>
          <w:rFonts w:ascii="Times New Roman" w:eastAsia="Arial" w:hAnsi="Times New Roman" w:cs="Times New Roman"/>
          <w:b/>
          <w:color w:val="000000"/>
          <w:sz w:val="24"/>
          <w:szCs w:val="24"/>
        </w:rPr>
        <w:t>.08.2025</w:t>
      </w:r>
    </w:p>
    <w:p w:rsidR="00C9580D" w:rsidRPr="006A6299" w:rsidRDefault="00C9580D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  <w:sectPr w:rsidR="00C9580D" w:rsidRPr="006A629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NGRITJE NË DETYRË</w:t>
      </w:r>
      <w:r w:rsidR="007F27FA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7F27FA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18</w:t>
      </w:r>
      <w:r w:rsidR="0054078F">
        <w:rPr>
          <w:rFonts w:ascii="Times New Roman" w:eastAsia="Arial" w:hAnsi="Times New Roman" w:cs="Times New Roman"/>
          <w:b/>
          <w:color w:val="000000"/>
          <w:sz w:val="24"/>
          <w:szCs w:val="24"/>
        </w:rPr>
        <w:t>.08.2025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D5BF1" w:rsidRDefault="006D5BF1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A79D9" w:rsidRPr="006A6299" w:rsidRDefault="00FA79D9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E1380" w:rsidRDefault="00C9580D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</w:t>
      </w:r>
    </w:p>
    <w:p w:rsidR="002E1380" w:rsidRDefault="002E1380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2E1380" w:rsidRDefault="002E1380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Default="006B0930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D</w:t>
      </w:r>
      <w:r w:rsidR="00C9580D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ET</w:t>
      </w:r>
      <w:r w:rsidR="00C9580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YRAT </w:t>
      </w:r>
      <w:r w:rsidR="00C9580D" w:rsidRPr="00992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RGJEGJ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SIT T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9A4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ZYRAVE T</w:t>
      </w:r>
      <w:r w:rsidR="00016395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9A4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INTEGRUARA ME NJ</w:t>
      </w:r>
      <w:r w:rsidR="00016395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9A4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NDALES</w:t>
      </w:r>
      <w:r w:rsidR="00016395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4C1C" w:rsidRDefault="009A4C1C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6395" w:rsidRDefault="00016395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Është përgjegjës për kontrollin dhe monitorimin e aktiviteteve të sektorit dhe siguron përmbushjen e tyre sipas planit.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Është përgjegjës për korrigjimin e çdo shmangieje të konsiderueshme që mund të ekzistojë mes objektivave dhe rezultatit faktik. Kontrolli ndodh gjatë zhvillimit të punës dhe ushtrohet në bazë të autoritetit organizativ duke u mbështetur në rregulla, procedura dhe politika.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Jep kontribut në procesin e vendimmarrjes të nivelit të mesëm drejtues, sipas fushës së ekspertizës, nëpërmjet sigurimit të të dhënave të detajuara dhe analizave, të cilat mbështesin linjën e propozuar të veprimit. 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Ndjek zbatimin e sugjerimeve/rekomandimeve të lëna gjatë kontrollit të brendshëm financiar.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Zgjidh probleme lidhur me aktivitetet e përditshme që ndikojnë në arritjen e rezultateve faktike të sektorit.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Veprimtaria është e fokusuar në zbatimin e drejtpërdrejtë të procedurave dhe standardeve të përcaktuara me ligj/akt nënligjor, ose të hartuara nga institucioni epror.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Është përgjegjës për shpërndarjen e punës të specialistëve në sektor, në përputhje me ligjet, vendimet, udhëzimet e miratuara sipas ligjit me qëllim që të sigurohet cilësia, sasia, realizimi në kohë dhe me rezultate të matshme lidhur më objektivat e planifikuara.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Jep konsulencë dhe bashkëpunon teknikisht me sektorin për hartimin dhe zbatimin e detyrave dhe planeve të punës.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Asiston në përcaktimin e risqeve që hasen dhe garanton që këto risqe të mbahen në nivele të ulëta </w:t>
      </w:r>
      <w:proofErr w:type="gramStart"/>
      <w:r w:rsidRPr="009A4C1C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sektorit.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Është përgjegjës për menaxhimin e kohës së punës në dispozicion të sektorit.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Asiston, siguron dhe përgatit materialet prezantuese dhe përmbledhëse të sektorit, identifikon problemet dhe objektivat e parealizuara dhe mangësitë e konsatuara duke bërë rekomandime për ndryshime të mundshme.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Përcakton radhën e zbatimit të veprimtarive sipas prioriteteve të përcatuara nga Drejtori.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Jep konsulencë për specialistët e sektorit për përmirësimin e proceseve të punës.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Mban lidhje bashkëpunimi me nëpunësit, </w:t>
      </w:r>
      <w:proofErr w:type="gramStart"/>
      <w:r w:rsidRPr="009A4C1C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drejtorive dhe sektorevë të tjerë të Bashkisë, për të bërë të mundur koordimin e proceseve dhe aktiviteteve.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Përfaqëson sektorin para drejtorit, Sekretarit </w:t>
      </w:r>
      <w:r w:rsidR="00E05B39">
        <w:rPr>
          <w:rFonts w:ascii="Times New Roman" w:hAnsi="Times New Roman" w:cs="Times New Roman"/>
          <w:sz w:val="24"/>
          <w:szCs w:val="24"/>
        </w:rPr>
        <w:t>t</w:t>
      </w:r>
      <w:r w:rsidRPr="009A4C1C">
        <w:rPr>
          <w:rFonts w:ascii="Times New Roman" w:hAnsi="Times New Roman" w:cs="Times New Roman"/>
          <w:sz w:val="24"/>
          <w:szCs w:val="24"/>
        </w:rPr>
        <w:t>ë</w:t>
      </w:r>
      <w:r w:rsidR="00E05B39">
        <w:rPr>
          <w:rFonts w:ascii="Times New Roman" w:hAnsi="Times New Roman" w:cs="Times New Roman"/>
          <w:sz w:val="24"/>
          <w:szCs w:val="24"/>
        </w:rPr>
        <w:t xml:space="preserve"> Përgjithshë</w:t>
      </w:r>
      <w:r w:rsidRPr="009A4C1C">
        <w:rPr>
          <w:rFonts w:ascii="Times New Roman" w:hAnsi="Times New Roman" w:cs="Times New Roman"/>
          <w:sz w:val="24"/>
          <w:szCs w:val="24"/>
        </w:rPr>
        <w:t>m dhe Kryetarit të Bashkisë.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Përgjigjet para drejtorit për mbarëvajtjen e punës në sektor. 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Zgjidh problemet në sektor bazuar në objektivat e përcaktuara. 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C1C">
        <w:rPr>
          <w:rFonts w:ascii="Times New Roman" w:hAnsi="Times New Roman" w:cs="Times New Roman"/>
          <w:sz w:val="24"/>
          <w:szCs w:val="24"/>
        </w:rPr>
        <w:t>kryen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edhe detyra të tjera të parashikuara në dipozitat ligjore në fuqi dhe në rregulloren e brendshme të institucionit.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Kur konstaton shkelje disiplinore në punë, i propozon eprorit direkt për fillimin e ecurisë disiplinore në ngarkim të punonjësit nën varësi.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Në cilësinë e zyrtarit raportues dhe në bashkëpunim me zyrtarin kundërfirmues, zhvillon </w:t>
      </w:r>
      <w:proofErr w:type="gramStart"/>
      <w:r w:rsidRPr="009A4C1C">
        <w:rPr>
          <w:rFonts w:ascii="Times New Roman" w:hAnsi="Times New Roman" w:cs="Times New Roman"/>
          <w:sz w:val="24"/>
          <w:szCs w:val="24"/>
        </w:rPr>
        <w:t>dy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herë në vit procesin e vlerësimeve individuale në punë për specialistet e sektorit nën varësi.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lastRenderedPageBreak/>
        <w:t>Mban evidencë ditore të paraqitjes se punonjësve në punë</w:t>
      </w:r>
      <w:proofErr w:type="gramStart"/>
      <w:r w:rsidRPr="009A4C1C">
        <w:rPr>
          <w:rFonts w:ascii="Times New Roman" w:hAnsi="Times New Roman" w:cs="Times New Roman"/>
          <w:sz w:val="24"/>
          <w:szCs w:val="24"/>
        </w:rPr>
        <w:t>,  dhe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në fund të cdo muaj harton listë-prezencen për efekt page të cilen i’a paraqet drejtorit për miratim.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Ndjek në vazhdimësi punën e specialistëve, jep rekomandime për zgjidhjen e problemeve.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Përgjegjesi i Sektorit raporton dhe përgjigjet direkt tek Drejtori i Drejtorisë.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Përgjegjësi i sektorit ka për detyrë mbajtjen e sitemeve në gjëndje funksionale.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Bën analizimin dhe monitorimin e log-eve të sitemeve për identifikimin e rriskut, dhe të nevojës për përmisimin e përformancës.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Kryen auditimin periodik të komponentëve të sistemeve.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Backu-in e sitemit në zbatim të politikave të institucionit.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Mbajtjen e përditësuar të programeve që janë pjesë e sistemit.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Mirëmbajtjen e përdoruesve me të drejta administrative në sistem (shtim, heqje, ndryshim).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Krijimin e “blog-u” me mundësitë e pyetje-përgjigje, k/a, për të gjitha pyetjet teknike dhe problemet.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Bashkëpunon për përcaktimin e procedurave dhe indikatorëve kyç të përformancës për sitemin në zbatim të strategjisë së institucionit.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Ka për detyrë të marrë pjesë në shqyrtimin, zhvillimin e dokumentacionit, testimin periodik dhe rishikimin e procedurave të vazhdimësisë së biznesit “busnness cntinuity” dhe “disaster recovery plan”.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Zhvillon trajnime për çështjet e sigurisë së sitemeve.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Zhvillon politikat e sigurisë në bashkëpunim me administratorët e sistemeve dhe </w:t>
      </w:r>
      <w:proofErr w:type="gramStart"/>
      <w:r w:rsidRPr="009A4C1C">
        <w:rPr>
          <w:rFonts w:ascii="Times New Roman" w:hAnsi="Times New Roman" w:cs="Times New Roman"/>
          <w:sz w:val="24"/>
          <w:szCs w:val="24"/>
        </w:rPr>
        <w:t>cio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për vlerësimin e rrisqeve të sigurisë.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Kryen auditime të sigurisë për të monitoruar përputhshmërinë me standartet e institucionit.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Monitoron dhe siguron që politikat dhe procedurat në lidhje me saktësinë konfidencialitetin, integritetin dhe sigurinë janë ndjekur nga përsoneli.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Bashkëpunon me specialistët e ngarkuar për sigurinë e komponenteve tik.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Ka për detyrë të dokumentojë në çdo rast të caktuar incidentet e prekjes së sigurisë.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Siguron funksionimin e sitemit në përputhje me aktet ligjore në fuqi për sigurinë kompjuterike, si dhe rregulloren përkatëse të nxjerra nga autoritetet kompetente.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Ka për detyrë menaxhimin e burimeve.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Propozon për ndryshime të nevojshme në përshtatje të zhvillimeve teknologjike.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Bën planifikimin e buxhetit për sektorin përkatës.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C1C">
        <w:rPr>
          <w:rFonts w:ascii="Times New Roman" w:hAnsi="Times New Roman" w:cs="Times New Roman"/>
          <w:sz w:val="24"/>
          <w:szCs w:val="24"/>
        </w:rPr>
        <w:t>Mbikqyr  përmbushjen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e kontrateve të shërbimit si dhe ecurinë e kpi-ve.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Menaxhon licensat softëare për aplikacionet fundore.</w:t>
      </w:r>
    </w:p>
    <w:p w:rsidR="009A4C1C" w:rsidRPr="009A4C1C" w:rsidRDefault="009A4C1C" w:rsidP="009A4C1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Krijimin e procedurave standarte për proceset helpdesk.</w:t>
      </w:r>
    </w:p>
    <w:p w:rsidR="00CC1510" w:rsidRDefault="00CC1510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05F" w:rsidRDefault="0061205F" w:rsidP="00612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05F" w:rsidRDefault="00200009" w:rsidP="00612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0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05F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DET</w:t>
      </w:r>
      <w:r w:rsidR="0061205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YRAT </w:t>
      </w:r>
      <w:r w:rsidR="0061205F" w:rsidRPr="00992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>SIT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4C1C">
        <w:rPr>
          <w:rFonts w:ascii="Times New Roman" w:hAnsi="Times New Roman" w:cs="Times New Roman"/>
          <w:b/>
          <w:color w:val="000000"/>
          <w:sz w:val="24"/>
          <w:szCs w:val="24"/>
        </w:rPr>
        <w:t>IT:</w:t>
      </w:r>
    </w:p>
    <w:p w:rsidR="0061205F" w:rsidRDefault="0061205F" w:rsidP="00612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Është përgjegjës për kontrollin dhe monitorimin e aktiviteteve të sektorit dhe siguron përmbushjen e tyre sipas planit.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lastRenderedPageBreak/>
        <w:t>Është përgjegjës për korrigjimin e çdo shmangieje të konsiderueshme që mund të ekzistojë mes objektivave dhe rezultatit faktik. Kontrolli ndodh gjatë zhvillimit të punës dhe ushtrohet në bazë të autoritetit organizativ duke u mbështetur në rregulla, procedura dhe politika.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Jep kontribut në procesin e vendimmarrjes të nivelit të mesëm drejtues, sipas fushës së ekspertizës, nëpërmjet sigurimit të të dhënave të detajuara dhe analizave, të cilat mbështesin linjën e propozuar të veprimit. 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Ndjek zbatimin e sugjerimeve/rekomandimeve të lëna gjatë kontrollit të brendshëm financiar.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Zgjidh probleme lidhur me aktivitetet e përditshme që ndikojnë në arritjen e rezultateve faktike të sektorit.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Veprimtaria është e fokusuar në zbatimin e drejtpërdrejtë të procedurave dhe standardeve të përcaktuara me ligj/akt nënligjor, ose të hartuara nga institucioni epror.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Është përgjegjës për shpërndarjen e punës të specialistëve në sektor, në përputhje me ligjet, vendimet, udhëzimet e miratuara sipas ligjit me qëllim që të sigurohet cilësia, sasia, realizimi në kohë dhe me rezultate të matshme lidhur më objektivat e planifikuara.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Jep konsulencë dhe bashkëpunon teknikisht me sektorin për hartimin dhe zbatimin e detyrave dhe planeve të punës.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Asiston në përcaktimin e risqeve që hasen dhe garanton që këto risqe të mbahen në nivele të ulëta </w:t>
      </w:r>
      <w:proofErr w:type="gramStart"/>
      <w:r w:rsidRPr="009A4C1C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sektorit.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Është përgjegjës për menaxhimin e kohës së punës në dispozicion të sektorit.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Asiston, siguron dhe përgatit materialet prezantuese dhe përmbledhëse të sektorit, identifikon problemet dhe objektivat e parealizuara dhe mangësitë e konsatuara duke bërë rekomandime për ndryshime të mundshme.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Përcakton radhën e zbatimit të veprimtarive sipas prioriteteve të përcatuara nga Drejtori.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Jep konsulencë për specialistët e sektorit për përmirësimin e proceseve të punës.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Mban lidhje bashkëpunimi me nëpunësit, </w:t>
      </w:r>
      <w:proofErr w:type="gramStart"/>
      <w:r w:rsidRPr="009A4C1C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drejtorive dhe sektorevë të tjerë të Bashkisë, për të bërë të mundur koordimin e proceseve dhe aktiviteteve.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Përfaqëson sektorin para drejtorit, Sekretarit ë Përgjithshem dhe Kryetarit të Bashkisë.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Përgjigjet para drejtorit për mbarëvajtjen e punës në sektor. 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Zgjidh problemet në sektor bazuar në objektivat e përcaktuara. 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C1C">
        <w:rPr>
          <w:rFonts w:ascii="Times New Roman" w:hAnsi="Times New Roman" w:cs="Times New Roman"/>
          <w:sz w:val="24"/>
          <w:szCs w:val="24"/>
        </w:rPr>
        <w:t>kryen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edhe detyra të tjera të parashikuara në dipozitat ligjore në fuqi dhe në rregulloren e brendshme të institucionit.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Kur konstaton shkelje disiplinore në punë, i propozon eprorit direkt për fillimin e ecurisë disiplinore në ngarkim të punonjësit nën varësi.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Në cilësinë e zyrtarit raportues dhe në bashkëpunim me zyrtarin kundërfirmues, zhvillon </w:t>
      </w:r>
      <w:proofErr w:type="gramStart"/>
      <w:r w:rsidRPr="009A4C1C">
        <w:rPr>
          <w:rFonts w:ascii="Times New Roman" w:hAnsi="Times New Roman" w:cs="Times New Roman"/>
          <w:sz w:val="24"/>
          <w:szCs w:val="24"/>
        </w:rPr>
        <w:t>dy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herë në vit procesin e vlerësimeve individuale në punë për specialistet e sektorit nën varësi.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Mban evidencë ditore të paraqitjes se punonjësve në punë</w:t>
      </w:r>
      <w:proofErr w:type="gramStart"/>
      <w:r w:rsidRPr="009A4C1C">
        <w:rPr>
          <w:rFonts w:ascii="Times New Roman" w:hAnsi="Times New Roman" w:cs="Times New Roman"/>
          <w:sz w:val="24"/>
          <w:szCs w:val="24"/>
        </w:rPr>
        <w:t>,  dhe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në fund të cdo muaj harton listë-prezencen për efekt page të cilen i’a paraqet drejtorit për miratim.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Ndjek në vazhdimësi punën e specialistëve, jep rekomandime për zgjidhjen e problemeve.</w:t>
      </w:r>
    </w:p>
    <w:p w:rsidR="009A4C1C" w:rsidRPr="009A4C1C" w:rsidRDefault="009A4C1C" w:rsidP="009A4C1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Përgjegjesi i Sektorit raporton dhe përgjigjet direkt tek Drejtori i Drejtorisë.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Ngre, administron dhe menaxhon infrastrukturën fizike dhe mjeteve teknologjike me standarte, për funksionimin dhe zhvillimin e procedurave administrative në zyrat e institucionit apo nëpermjet sporteleve të shërbimit nga administrata e Bashkisë Vau </w:t>
      </w:r>
      <w:r w:rsidRPr="009A4C1C">
        <w:rPr>
          <w:rFonts w:ascii="Times New Roman" w:hAnsi="Times New Roman" w:cs="Times New Roman"/>
          <w:sz w:val="24"/>
          <w:szCs w:val="24"/>
        </w:rPr>
        <w:lastRenderedPageBreak/>
        <w:t>Dejës, të cilët ofrojnë shërbime publike për komunitetin, në mënyrë të tillë që këtyre përfituesve t’u sigurohet aksesi nëpërmjet infrastrukturës fizike TIK.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Koncepton dhe zbaton zgjidhjet relevante për strukturën dhe mjetet fizike të teknologjisë së informacionit, për programet dhe multimedias, sipas nevojave të institucionit në zhvillimin e procedurave administrative apo sporteleve të shërbimit për publikun.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Duhet të ketë një kopje dhe një dublikatë të të gjitha të dhënave dhe softëare që mbahen ose ruhen në kompjuterin qëndror.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Ka për detyrë të kontrolloje dhe të monitoroje aktivitetet e sektorit duke siguruar përmbushjen e të gjitha detyrave sipas planeve mujore të miratuara.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Është përgjegjës për korrigjimin e çdo shmangieje të konsiderueshme që mund të ekzistojë mes objektivave dhe rezultatit të punës në sektor.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Kontrollon gjatë zhvillimit të punës dhe ushtron autoritetin organizativ duke u mbështetur në rregulla, procedura, dhe në politikat e institucionit. 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Jep kontribut në procesin e vendimmarrjes të nivelit të mesëm drejtues, sipas fushës së ekspertizës, nëpërmjet sigurimit të të dhënave të detajuara dhe analizave, të cilat mbështesin linjën e propozuar të veprimit.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C1C">
        <w:rPr>
          <w:rFonts w:ascii="Times New Roman" w:hAnsi="Times New Roman" w:cs="Times New Roman"/>
          <w:sz w:val="24"/>
          <w:szCs w:val="24"/>
        </w:rPr>
        <w:t>Mbikqyr  dhe</w:t>
      </w:r>
      <w:proofErr w:type="gramEnd"/>
      <w:r w:rsidRPr="009A4C1C">
        <w:rPr>
          <w:rFonts w:ascii="Times New Roman" w:hAnsi="Times New Roman" w:cs="Times New Roman"/>
          <w:sz w:val="24"/>
          <w:szCs w:val="24"/>
        </w:rPr>
        <w:t xml:space="preserve"> monitoron procedurat dhe mjetet e komunikimit të brendshëm, të sistemit të informacionit, softëare dhe materiale.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Organizon burimeve njerëzore në varësi, mjete teknike dhe materiale sipas kërkesave, detyrave, të projekteve dhe sistemeve.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Bën vlerësimin dhe menaxhimin e rriskut në realizimin e projekteve në teknologjine e informacionit. 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Me burimet njerëzore në dispozicion, dhe mjetet teknike siguron përmbushjen e objektivave dhe standardeve teknologjike në institucion.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Me anë të teknologjive TIK ndjek ecurinë e projekteve për burimet njerëzore dhe financiare.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Përcakton proçedurat e monitorimit dhe vlerësimit me anë të indikatorëve kyç të përformancës se teknologjisë.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Siguron ecurinë e projekteve sipas planit me kontraktoret për programet e teknologjise se informacionit.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Zbaton strategjinë e sigurisë kundër sulmeve kibernetike në institucion;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Ruan balancën e tre komponentëve cilësi, kohë dhe kosto.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Ben dokumentimin e detajuar të ecurisë dhe realizimit të proceseve dhe programeve; 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Ndërveprimin me të gjithë aktorët e tjerë, me qëllim përcaktimin e nevojave aktuale dhe në të ardhmen e institucionit për mjete dhe programe teknologjike.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Bën gjenerimin e kërkesave të nivelit të lartë, bazuar në nevojat e përdoruesit, kostot dhe afatet.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Bën kryerjen e analizave kosto-përfitim për të përcaktuar nëse kërkesat janë përmbushur më së miri nga funksionet manuale, programet kompjuterike dhe pajisjet kompjuterike; 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Bashkëpunimin me specialistë të fushave përkatëse për realizimin e objektivave të projektit; 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Siguron që në fazën e dorëzimit të jenë përmbushur të gjitha objektivat.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Dokumentimin e çdo procesi dhe komponenti të segmentuar apo të plotë.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Mbikë</w:t>
      </w:r>
      <w:r w:rsidRPr="009A4C1C">
        <w:rPr>
          <w:rFonts w:ascii="Times New Roman" w:hAnsi="Times New Roman" w:cs="Times New Roman"/>
          <w:sz w:val="24"/>
          <w:szCs w:val="24"/>
        </w:rPr>
        <w:t xml:space="preserve">qyr dhe monitoron mbarëvajtjen e proceseve të punës në sistemet TIK. 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 xml:space="preserve">Menaxhimin dhe implementimin e programeve dhe projekteve të reja. 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lastRenderedPageBreak/>
        <w:t>Mbajtjen në funksion dhe me përditesimet me të reja në sistemin e mbrojtjes se dokumentave ne Serverin kryesor.</w:t>
      </w:r>
    </w:p>
    <w:p w:rsidR="009A4C1C" w:rsidRPr="009A4C1C" w:rsidRDefault="009A4C1C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Apdetimin me antiviruset e reja kundrejt sulmeve kibernetike kundrejt cdo institucioni.</w:t>
      </w:r>
    </w:p>
    <w:p w:rsidR="009A4C1C" w:rsidRPr="009A4C1C" w:rsidRDefault="00016395" w:rsidP="009A4C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Mirmbajtjen e faqes së </w:t>
      </w:r>
      <w:r w:rsidR="008064B7">
        <w:rPr>
          <w:rFonts w:ascii="Times New Roman" w:hAnsi="Times New Roman" w:cs="Times New Roman"/>
          <w:sz w:val="24"/>
          <w:szCs w:val="24"/>
        </w:rPr>
        <w:t>Ë</w:t>
      </w:r>
      <w:r w:rsidR="009A4C1C" w:rsidRPr="009A4C1C">
        <w:rPr>
          <w:rFonts w:ascii="Times New Roman" w:hAnsi="Times New Roman" w:cs="Times New Roman"/>
          <w:sz w:val="24"/>
          <w:szCs w:val="24"/>
        </w:rPr>
        <w:t>EB-it të institucionit, dhe përditsimet në kohë reale të cdo njoftimi.</w:t>
      </w:r>
    </w:p>
    <w:p w:rsidR="00DA1001" w:rsidRPr="009A4C1C" w:rsidRDefault="009A4C1C" w:rsidP="009A4C1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4C1C">
        <w:rPr>
          <w:rFonts w:ascii="Times New Roman" w:hAnsi="Times New Roman" w:cs="Times New Roman"/>
          <w:sz w:val="24"/>
          <w:szCs w:val="24"/>
        </w:rPr>
        <w:t>Koncepton dhe zbaton strategjinë metodologjike dhe aplikacioneve sipas nevojave të institucionit për TIK.</w:t>
      </w:r>
    </w:p>
    <w:p w:rsidR="005108C8" w:rsidRPr="000D1C4D" w:rsidRDefault="005108C8" w:rsidP="000D1C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LËVIZJA PARALELE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15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KUSHTET PËR LËVIZJEN PARALELE DHE KRITERET E VEÇANTA: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duhet të plotësojnë kushtet për lëvizjen paralele si vijon: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konfirmuar, br</w:t>
      </w:r>
      <w:r w:rsidR="000C3A70">
        <w:rPr>
          <w:rFonts w:ascii="Times New Roman" w:eastAsia="Arial" w:hAnsi="Times New Roman" w:cs="Times New Roman"/>
          <w:color w:val="000000"/>
          <w:sz w:val="24"/>
          <w:szCs w:val="24"/>
        </w:rPr>
        <w:t>enda së njëjtës kategori II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I-2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116E5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116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 duhet të plotësojnë kërkesat e posaçme si vijon:</w:t>
      </w:r>
    </w:p>
    <w:p w:rsidR="00C9580D" w:rsidRPr="00B65788" w:rsidRDefault="00C9580D" w:rsidP="00C958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jetë diplomuar në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“M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aster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hkencor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</w:p>
    <w:p w:rsidR="00C9580D" w:rsidRPr="002C78D9" w:rsidRDefault="00C9580D" w:rsidP="00C958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</w:rPr>
        <w:t>1-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3 vite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pune në profesionin përkat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A79D9" w:rsidRDefault="00C9580D" w:rsidP="00FA79D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Preferohet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kandidati që ka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njohuri të gjuh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ve të huaja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A79D9" w:rsidRPr="00FA79D9" w:rsidRDefault="00FA79D9" w:rsidP="00FA79D9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duhet të dorëzojnë me postë në zyrën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 Njësi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së</w:t>
      </w:r>
      <w:proofErr w:type="gramEnd"/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së Menaxhimit të Burimeve Nje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rëzore, të Bashkisë Vau Dejës, këto dokumente: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Letër motivimi për aplikim në vendin vakant.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 kopje të jetëshkrimit (CV).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Një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numër kontakti dhe adresën e plotë të vendbanimit.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diplomës. Nëse aplikanti disponon një diplomë të një universiteti të huaj duhet ta ketë të njehsuar pranë Ministrisë së Arsimit.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 me listën e notave. Nëse ka një diplomë dhe listë notash të ndryshme me vlerësimin e njohur në Shtetin Shqiptar, aplikanti duhet ta ketë të konvertuar atë sipas sistemit shqiptar.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vlerësimit të fundit vjetor.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të librezës së punës e plotësuar.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Certifikata ose dëshmi të kualifikimeve, trajnimeve të ndryshme.</w:t>
      </w:r>
    </w:p>
    <w:p w:rsidR="00C9580D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letërnjoftimit (kartë Identiteti).</w:t>
      </w:r>
    </w:p>
    <w:p w:rsidR="00C9580D" w:rsidRPr="000D5778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Vërtetim te gjendjes gjyqësore dhe shëndetësore</w:t>
      </w:r>
      <w:proofErr w:type="gramStart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.(</w:t>
      </w:r>
      <w:proofErr w:type="gramEnd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Dëshmi penaliteti dhe raport mjekësor).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 Dokumentat duhet të dorëzohen pran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Bashkis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Vau Dej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 deri me </w:t>
      </w:r>
      <w:r w:rsidR="00853595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datë </w:t>
      </w:r>
      <w:r w:rsidR="007F27FA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11</w:t>
      </w:r>
      <w:r w:rsidR="00853595" w:rsidRPr="00485C46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.0</w:t>
      </w:r>
      <w:r w:rsidR="005108C8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8</w:t>
      </w:r>
      <w:r w:rsidR="00D7457A" w:rsidRPr="00485C46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  <w:shd w:val="clear" w:color="auto" w:fill="FFFF00"/>
        </w:rPr>
        <w:t>.202</w:t>
      </w:r>
      <w:r w:rsidR="005108C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5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 REZULTATET PËR FAZËN E VERIFIKIMIT PARAPRAK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Në datën </w:t>
      </w:r>
      <w:r w:rsidR="007F27F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13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.08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5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 Njësia e Menaxhimit të Burimeve Njerëzore në Bashkinë Vau Dejës do të shpallë në portalin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”Agjenisa Komb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tare e Pun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simit dhe Aft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”, në faqen zyrtare të Internetit të Bashkisë në s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tendën e informimit të publikut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listën paraprake të kandidatëve që do të vazhdojnë konkurrimin , si dhe datën, vendin dhe orën e saktë ku do të zhvillohet intervista.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lëvizjes paralele dhe kriteret e veçanta do të njoftohen individualisht nga Njësia e Menaxhimit të Burimeve Njerëzore në Bashkinë Vau Dejës, për shkaqet e moskualifikimit në të njëjtën ditë me shpalljen e listës së verifikimit paraprak të kandidatëve në rrugë elektronike përmes e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malit të paraqitur nga kandidati në dokumentacionin e aplikimit.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që nuk kualifikohen kanë të drejtë të paraqesin ankesë brenda 3 tri ditëve kalendarike nga data e marrjes së njoftimit në Njësinë Përgjegjëse të Menaxhimit të Burimeve Njerëzore dhe ankuesi merr përgjigje brenda brenda 5 ditëve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kalendarike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data e depozitimit te saj.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Njësia e Burimeve Njerëzore, shpall listën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verifikimit përfundimtar  të kandidatëve si dhe datën dhe vendin e saktë se ku do të zhvillohet konkurrimi.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1.4 FUSHAT E NJOHURIVE, AFTËSITË DHE CILËSITË MBI TË CILAT DO TË ZHVILLOHET INTERVISTA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do të 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vler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sohen mbi njohuritë që kanë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lidhje me: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Kushtetutën e Republikës së Shqipërisë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485C46" w:rsidRPr="001721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 Nr.44/2015,”Kodi i Procedurave Administrative i Republikës së Shqipërisë</w:t>
      </w:r>
    </w:p>
    <w:p w:rsidR="00485C46" w:rsidRPr="001072C1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 Nr.8116, datë 29.03.1996,”Kodi Procedurës Civile i Republikës së Shqip</w:t>
      </w:r>
      <w:r>
        <w:rPr>
          <w:rFonts w:ascii="Sylfaen" w:hAnsi="Sylfaen"/>
        </w:rPr>
        <w:t>ë</w:t>
      </w:r>
      <w:r>
        <w:t>risë”, i ndryshuar.</w:t>
      </w:r>
    </w:p>
    <w:p w:rsidR="00485C46" w:rsidRPr="008735DB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 Nr.9131, datë 08.09.2003 “ Për Rregullat e Etikës në Administratën Publike”</w:t>
      </w:r>
    </w:p>
    <w:p w:rsidR="008735DB" w:rsidRDefault="008735DB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Ligji N</w:t>
      </w:r>
      <w:r w:rsidRPr="009A4C1C">
        <w:rPr>
          <w:color w:val="000000"/>
        </w:rPr>
        <w:t>r. 9887, datë 10.03.2008 “Për mbrojtjen e të dhënave personale”,</w:t>
      </w:r>
      <w:r>
        <w:rPr>
          <w:color w:val="000000"/>
        </w:rPr>
        <w:t xml:space="preserve"> i ndryshuar.</w:t>
      </w:r>
    </w:p>
    <w:p w:rsidR="008064B7" w:rsidRDefault="008064B7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Ligji Nr.10273, datë 29.04.2010 “Për Shërbimet Elektronike në Republiken e Shqipërisë”.</w:t>
      </w:r>
    </w:p>
    <w:p w:rsidR="008064B7" w:rsidRDefault="008064B7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Ligji Nr. 2/2022, “Për Sigurinë Kibernetike”.</w:t>
      </w:r>
    </w:p>
    <w:p w:rsidR="008064B7" w:rsidRDefault="008064B7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VKM Nr.495, datë 13.10.2021, “Për Sigurimin dhe Menaxhimin e Infrastrukturës së IT në Institucionet Publike”.</w:t>
      </w:r>
    </w:p>
    <w:p w:rsidR="008064B7" w:rsidRPr="00F940E3" w:rsidRDefault="008064B7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 xml:space="preserve">VKM Nr.710, datë 26.10.2016, </w:t>
      </w:r>
      <w:proofErr w:type="gramStart"/>
      <w:r>
        <w:rPr>
          <w:color w:val="000000"/>
        </w:rPr>
        <w:t>“ Për</w:t>
      </w:r>
      <w:proofErr w:type="gramEnd"/>
      <w:r>
        <w:rPr>
          <w:color w:val="000000"/>
        </w:rPr>
        <w:t xml:space="preserve"> krijimin dhe funksionimin e Zyrave me Një Ndalesë për ofrimin e Shërbimeve Publike në Njësitë e Vetëqeverisjes Vendore”.</w:t>
      </w:r>
    </w:p>
    <w:p w:rsidR="00F940E3" w:rsidRDefault="00F940E3" w:rsidP="00F940E3">
      <w:pPr>
        <w:pStyle w:val="NormalWeb"/>
        <w:spacing w:before="0" w:beforeAutospacing="0" w:after="0" w:afterAutospacing="0" w:line="248" w:lineRule="atLeast"/>
        <w:ind w:left="360"/>
        <w:rPr>
          <w:color w:val="000000"/>
        </w:rPr>
      </w:pPr>
    </w:p>
    <w:p w:rsidR="00F940E3" w:rsidRPr="00F940E3" w:rsidRDefault="00F940E3" w:rsidP="00F940E3">
      <w:pPr>
        <w:pStyle w:val="NormalWeb"/>
        <w:spacing w:before="0" w:beforeAutospacing="0" w:after="0" w:afterAutospacing="0" w:line="248" w:lineRule="atLeast"/>
        <w:ind w:left="360"/>
        <w:rPr>
          <w:color w:val="000000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lastRenderedPageBreak/>
        <w:t xml:space="preserve">Struktura e ndarjes së pikëve të vlerësimit të kandidatëve, është si më poshtë: </w:t>
      </w: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>a) 40 pikë për dokumentacionin e dorëzuar, i ndarë në: 20 pikë përvojë, 10 pikë për trajnime apo kualifikime të lidhura me fushën përkatëse, dhe 10 pikë për çertifikimin pozitiv ose për vlerësimet e rezultateve individuale në punë në rastet kur procesi i çertifikimit nuk është kryer;</w:t>
      </w: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 b) 60 pikë intervista me gojë.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 pikës 23, të Kreut II të Vendimit të Këshillit të Ministrave nr.242 dt.18.03.2015 ‘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plotësimin e vendeve të lira në kategorinë e ulët dhe të mesme drejtuese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, i ndryshuar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njofton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vendimin e përzgjedhjes, Njësinë Përgjegjëse të Menaxhimit të Burimeve Njerëzore.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Njësia Përgjegjëse e Menaxhimit të Burimeve Njerëzore, do të njoftojë për rezultatet në mënyrë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individuale ,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të gjithë aplikantët.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gjithë kandidatët pavarësisht nga e drejta për tu ankuar në gjykatë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administrative, ka të drejtë të bëjë ankesë me shkrim, pranë Komitetit të pranimit të lëvizjes paralele, për rezultatin e pikëve, brenda tri ditëve kalendarike nga data njoftimit individual, Njësia e Menaxhimit të Burimeve Njerëzore, kthen përgjigje ankuesit brenda pesë ditëve kalendarike, nga data e përfundimit të afatit të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ankimit .</w:t>
      </w:r>
      <w:proofErr w:type="gramEnd"/>
    </w:p>
    <w:p w:rsidR="00C9580D" w:rsidRPr="00853595" w:rsidRDefault="00C9580D" w:rsidP="00853595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>Në përfundim të vlerësimit të kandidatëve, informacioni për fituesin do të shpallet në</w:t>
      </w:r>
      <w:r w:rsidR="00853595"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>portalin “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Agjensia Komb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tare e Pun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simit dhe Aft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sive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”.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25186D" w:rsidRDefault="00C9580D" w:rsidP="00C9580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186D">
        <w:rPr>
          <w:rFonts w:ascii="Times New Roman" w:hAnsi="Times New Roman" w:cs="Times New Roman"/>
          <w:b/>
          <w:color w:val="000000"/>
          <w:sz w:val="24"/>
          <w:szCs w:val="24"/>
        </w:rPr>
        <w:t>NGRITJA NË DETYRË</w:t>
      </w:r>
    </w:p>
    <w:p w:rsidR="00C9580D" w:rsidRPr="006A6299" w:rsidRDefault="00C9580D" w:rsidP="00C95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2.1. KUSHTET QË DUHET TË PLOTËSOJË KANDIDATI NË PROCEDURËN E NGRITJES NË DETYRË DHE KRITERET E VEÇANTA 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Vetëm në rast se pozicioni i renditur  në fillim të kësaj shpalljeje, në përfundim  të procedurës së lëvizjes paralele,  rezulton  se është  ende vakant, ai është  i vlefshëm  për  konkurrimin  nëpërmjet procedurës  së  ngritjes  në  detyrë.  Këtë informacion do ta merrni në faqen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zyrtare t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shërbimit kombëtar të punësimit.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Për  këtë  procedurë kanë  të  drejtë  të  aplikojnë vetëm nëpunësit civi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lë të kategorisë ekzekutive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punësuar në  të  njëjtin  apo  në  një  institucion tjetër të shërbimit civil, që plotësojnë kushtet për ngritjen  në  detyrë  dhe  kërkesat  e veçanta  për vendin e lirë.</w:t>
      </w: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kushtet për ngritje detyrë si vijon:</w:t>
      </w: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</w:t>
      </w:r>
      <w:r w:rsidR="00157D28">
        <w:rPr>
          <w:rFonts w:ascii="Times New Roman" w:eastAsia="Arial" w:hAnsi="Times New Roman" w:cs="Times New Roman"/>
          <w:color w:val="000000"/>
          <w:sz w:val="24"/>
          <w:szCs w:val="24"/>
        </w:rPr>
        <w:t>uar në kategorinë ekzekutive</w:t>
      </w:r>
      <w:r w:rsidR="005F3A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C9580D" w:rsidRPr="006A6299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kërkesat e posaçme si vijon: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0408AB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</w:rPr>
        <w:t>1-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3 vite pune n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ë profesionin përkat</w:t>
      </w:r>
      <w:r w:rsidR="00145ED6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4C19E5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Të ketë Maste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r Shkencor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Preferohet gjuhë 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huaj e mbrojtur (njohuri e certifikuar)</w:t>
      </w:r>
      <w:r w:rsidR="00DA30A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9580D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aplikojnë duhet të dorëzojnë dokumentat si më poshtë: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 Jetëshkrim  i  plotësuar  në  përputhje  me dokumentin tip që e gjeni në linkun </w:t>
      </w:r>
      <w:hyperlink r:id="rId5" w:history="1">
        <w:r w:rsidR="00016395" w:rsidRPr="00381B59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</w:t>
        </w:r>
        <w:r w:rsidR="008064B7">
          <w:rPr>
            <w:rStyle w:val="Hyperlink"/>
            <w:rFonts w:ascii="Times New Roman" w:eastAsia="Arial" w:hAnsi="Times New Roman" w:cs="Times New Roman"/>
            <w:sz w:val="24"/>
            <w:szCs w:val="24"/>
          </w:rPr>
          <w:t>ëëë</w:t>
        </w:r>
        <w:r w:rsidR="00016395" w:rsidRPr="00381B59">
          <w:rPr>
            <w:rStyle w:val="Hyperlink"/>
            <w:rFonts w:ascii="Times New Roman" w:eastAsia="Arial" w:hAnsi="Times New Roman" w:cs="Times New Roman"/>
            <w:sz w:val="24"/>
            <w:szCs w:val="24"/>
          </w:rPr>
          <w:t>.dap.gov.al/legjislacioni/udhezime-manuale/60-jeteshkrimi-standard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hyperlink r:id="rId6" w:history="1">
        <w:r w:rsidR="00016395" w:rsidRPr="00381B59">
          <w:rPr>
            <w:rStyle w:val="Hyperlink"/>
            <w:rFonts w:ascii="Times New Roman" w:eastAsia="Arial" w:hAnsi="Times New Roman" w:cs="Times New Roman"/>
            <w:sz w:val="24"/>
            <w:szCs w:val="24"/>
          </w:rPr>
          <w:t>(http://</w:t>
        </w:r>
        <w:r w:rsidR="008064B7">
          <w:rPr>
            <w:rStyle w:val="Hyperlink"/>
            <w:rFonts w:ascii="Times New Roman" w:eastAsia="Arial" w:hAnsi="Times New Roman" w:cs="Times New Roman"/>
            <w:sz w:val="24"/>
            <w:szCs w:val="24"/>
          </w:rPr>
          <w:t>ëëë</w:t>
        </w:r>
        <w:r w:rsidR="00016395" w:rsidRPr="00381B59">
          <w:rPr>
            <w:rStyle w:val="Hyperlink"/>
            <w:rFonts w:ascii="Times New Roman" w:eastAsia="Arial" w:hAnsi="Times New Roman" w:cs="Times New Roman"/>
            <w:sz w:val="24"/>
            <w:szCs w:val="24"/>
          </w:rPr>
          <w:t>.dap.gov.al/legjislacioni/udhezime-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manuale/60-jeteshkrimi-standard)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 – Fotokopje të diplomës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(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Bachelor dhe Master Shkencor). Për diplomat e marra jashtë Republikës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Shqipërisë  të  përcillet  njehsimi nga Ministria e Arsimit dhe e Sportit;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 – Fotokopje të librezës së punës (të gjitha faqet që vërtetojnë eksperiencën në punë);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d – Fotokopje të letërnjoftimit (ID);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– Vërtetim të gjendjes shëndetësore;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 – Vetëdeklarim të gjendjes gjyqësore;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g – Vlerësimin e fundit nga eprori direkt;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Vërtetim nga  institucioni  që  nuk  ka  masë disiplinore në fuqi;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i – Çdo dokumentacion tjetër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vërteton trajnimet,   kualifikimet,   arsimin   shtesë, vlerësimet pozitive apo të tjera të përmendura në jetëshkrimin tuaj;</w:t>
      </w:r>
    </w:p>
    <w:p w:rsidR="00016395" w:rsidRPr="00016395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Dokumentat duhet të dorëzohen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pranë Bashkisë Vau Dejës Brenda datës </w:t>
      </w:r>
      <w:r w:rsidR="007F27FA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18</w:t>
      </w:r>
      <w:r w:rsidR="005108C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.08.2025</w:t>
      </w:r>
      <w:r w:rsidRPr="0025186D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r w:rsidR="007F27F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20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.08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5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BNJ do të shpallë në portalin ”Shërbimi Kombëtar i Punësimit”, në faqen e Internetit të Bashkisë Vau Dejës dhe në stendën e informimit të publikut, listën paraprake te kandidatëve që do të vazhdojnë konkurrimin, si dhe datën, vendin dhe orën e saktë ku do të zhvillohet testimi me shkrim dhe intervista.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pranimit në kategorinë ekzekutive dhe kriteret e veçanta do të njoftohen nga Njësia Përgjegjëse e Menaxhimit te Burimeve Njerëzore,  për shkaqet e moskualifik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imit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në rrugë elektronike nëpërmjet emailit.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Ankesat nga kandidatë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 paraqiten në Njësinë Përgjegjëse të Menaxhimit të Burimeve Njerëzore brenda 5 ditëve kalendarike dhe ankuesi merr përgjigje brenda 5 ditëve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kalendarike  nga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data e depozitimit te saj.</w:t>
      </w:r>
    </w:p>
    <w:p w:rsidR="00016395" w:rsidRPr="006A6299" w:rsidRDefault="00016395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2.4. FUSHAT E NJOHURIVE, AFTËSITË DHE CILËSITË MBI TË CILAT DO TË ZHVILLOHET TESTIMI ME SHKRIM DHE INTERVISTA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testohen me shkrim në lidhje m</w:t>
      </w:r>
      <w:r w:rsidR="004C19E5">
        <w:rPr>
          <w:rFonts w:ascii="Times New Roman" w:eastAsia="Arial" w:hAnsi="Times New Roman" w:cs="Times New Roman"/>
          <w:color w:val="000000"/>
          <w:sz w:val="24"/>
          <w:szCs w:val="24"/>
        </w:rPr>
        <w:t>e njohuritë që kanë mbi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Kushtetutën e Republikës së Shqipërisë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485C46" w:rsidRPr="001721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 Nr.44/2015,”Kodi i Procedurave Administrative i Republikës së Shqipërisë</w:t>
      </w:r>
    </w:p>
    <w:p w:rsidR="00485C46" w:rsidRPr="001072C1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 Nr.8116, datë 29.03.1996,”Kodi Procedurës Civile i Republikës së Shqip</w:t>
      </w:r>
      <w:r>
        <w:rPr>
          <w:rFonts w:ascii="Sylfaen" w:hAnsi="Sylfaen"/>
        </w:rPr>
        <w:t>ë</w:t>
      </w:r>
      <w:r>
        <w:t>risë”, i ndryshuar.</w:t>
      </w:r>
    </w:p>
    <w:p w:rsidR="00DE51E1" w:rsidRPr="00016395" w:rsidRDefault="00485C46" w:rsidP="00DE51E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 Nr.9131, datë 08.09.2003 “ Për Rregullat e Etikës në Administratën Publike”</w:t>
      </w:r>
    </w:p>
    <w:p w:rsidR="00016395" w:rsidRDefault="00016395" w:rsidP="00016395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Ligji N</w:t>
      </w:r>
      <w:r w:rsidRPr="009A4C1C">
        <w:rPr>
          <w:color w:val="000000"/>
        </w:rPr>
        <w:t>r. 9887, datë 10.03.2008 “Për mbrojtjen e të dhënave personale”,</w:t>
      </w:r>
      <w:r>
        <w:rPr>
          <w:color w:val="000000"/>
        </w:rPr>
        <w:t xml:space="preserve"> i ndryshuar.</w:t>
      </w:r>
    </w:p>
    <w:p w:rsidR="00022170" w:rsidRDefault="00022170" w:rsidP="00022170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Ligji Nr.10273, datë 29.04.2010 “Për Shërbimet Elektronike në Republiken e Shqipërisë”.</w:t>
      </w:r>
    </w:p>
    <w:p w:rsidR="00022170" w:rsidRDefault="00022170" w:rsidP="00022170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Ligji Nr. 2/2022, “Për Sigurinë Kibernetike”.</w:t>
      </w:r>
    </w:p>
    <w:p w:rsidR="00022170" w:rsidRDefault="00022170" w:rsidP="00022170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VKM Nr.495, datë 13.10.2021, “Për Sigurimin dhe Menaxhimin e Infrastrukturës së IT në Institucionet Publike”.</w:t>
      </w:r>
    </w:p>
    <w:p w:rsidR="00022170" w:rsidRPr="00F940E3" w:rsidRDefault="00022170" w:rsidP="00022170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VKM Nr.710, datë 26.10.2016, “ Për krijimin dhe funksionimin e Zyrave me Një Ndalesë për ofrimin e Shërbimeve Publike në Njësitë e Vetëqeverisjes Vendore”.</w:t>
      </w:r>
    </w:p>
    <w:p w:rsidR="00022170" w:rsidRPr="00F940E3" w:rsidRDefault="00022170" w:rsidP="00022170">
      <w:pPr>
        <w:pStyle w:val="NormalWeb"/>
        <w:spacing w:before="0" w:beforeAutospacing="0" w:after="0" w:afterAutospacing="0" w:line="248" w:lineRule="atLeast"/>
        <w:ind w:left="360"/>
        <w:rPr>
          <w:color w:val="000000"/>
        </w:rPr>
      </w:pPr>
    </w:p>
    <w:p w:rsidR="00016395" w:rsidRPr="00DE51E1" w:rsidRDefault="00016395" w:rsidP="00016395">
      <w:pPr>
        <w:pStyle w:val="NormalWeb"/>
        <w:spacing w:before="0" w:beforeAutospacing="0" w:after="0" w:afterAutospacing="0" w:line="248" w:lineRule="atLeast"/>
        <w:ind w:left="360"/>
        <w:rPr>
          <w:color w:val="000000"/>
        </w:rPr>
      </w:pPr>
    </w:p>
    <w:p w:rsidR="00DE51E1" w:rsidRDefault="00DE51E1" w:rsidP="00DE51E1">
      <w:pPr>
        <w:pStyle w:val="NormalWeb"/>
        <w:spacing w:before="0" w:beforeAutospacing="0" w:after="0" w:afterAutospacing="0" w:line="248" w:lineRule="atLeast"/>
        <w:ind w:left="360"/>
        <w:rPr>
          <w:color w:val="000000"/>
        </w:rPr>
      </w:pPr>
    </w:p>
    <w:p w:rsidR="00ED1C0B" w:rsidRDefault="00ED1C0B" w:rsidP="004C19E5">
      <w:pPr>
        <w:pStyle w:val="NormalWeb"/>
        <w:spacing w:before="0" w:beforeAutospacing="0" w:after="0" w:afterAutospacing="0" w:line="248" w:lineRule="atLeast"/>
      </w:pPr>
    </w:p>
    <w:p w:rsidR="004C19E5" w:rsidRPr="00C8397F" w:rsidRDefault="004C19E5" w:rsidP="00C9580D">
      <w:pPr>
        <w:pStyle w:val="NormalWeb"/>
        <w:spacing w:before="0" w:beforeAutospacing="0" w:after="0" w:afterAutospacing="0" w:line="248" w:lineRule="atLeast"/>
        <w:ind w:left="360"/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Mënyra e vlerësimit të kandidatëve: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vlerësohen nga Komiteti i Përhershëm i Pranimit, i ngritur pranë Bashkisë Vau Dejës.Totali i pikëve të vlerësimit të kandidatëve është 100 pikë të cilat ndahen përkatësisht: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C8397F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a) 20 pikë për dokumentacionin e dorëzuar;</w:t>
      </w:r>
    </w:p>
    <w:p w:rsidR="00C9580D" w:rsidRPr="00C8397F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b) 40 pikë për intervistën e strukturuar me gojë;</w:t>
      </w:r>
    </w:p>
    <w:p w:rsidR="00C9580D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c) 40 pikë për vlerësimin me shkrim.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4545A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Njoftimi do të bëhet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51E79">
        <w:rPr>
          <w:rFonts w:ascii="Times New Roman" w:eastAsia="Arial" w:hAnsi="Times New Roman" w:cs="Times New Roman"/>
          <w:color w:val="000000"/>
          <w:sz w:val="24"/>
          <w:szCs w:val="24"/>
        </w:rPr>
        <w:t>në faqen zyrtare të AKPA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016395" w:rsidRDefault="00016395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16395" w:rsidRDefault="00016395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16395" w:rsidRDefault="00016395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85C46" w:rsidRDefault="00485C46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85C46" w:rsidRDefault="00485C46" w:rsidP="00485C4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PRANIMI NGA JASHTË SHË</w:t>
      </w:r>
      <w:r w:rsidRPr="0078110D">
        <w:rPr>
          <w:rFonts w:ascii="Times New Roman" w:hAnsi="Times New Roman" w:cs="Times New Roman"/>
          <w:b/>
          <w:sz w:val="24"/>
          <w:szCs w:val="24"/>
        </w:rPr>
        <w:t>RBIMIT CIVIL</w:t>
      </w:r>
    </w:p>
    <w:p w:rsidR="00485C46" w:rsidRDefault="00485C46" w:rsidP="00485C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Në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rast se</w:t>
      </w:r>
      <w:r w:rsidRPr="0078110D">
        <w:rPr>
          <w:rFonts w:ascii="Times New Roman" w:hAnsi="Times New Roman" w:cs="Times New Roman"/>
          <w:sz w:val="24"/>
          <w:szCs w:val="24"/>
        </w:rPr>
        <w:t xml:space="preserve"> pozicioni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renditur në fillim t</w:t>
      </w:r>
      <w:r>
        <w:rPr>
          <w:rFonts w:ascii="Sylfaen" w:hAnsi="Sylfae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kesaj shpallje, dhe në përfundim të procedurës së lëvizjes paralele dhe ngritjes në detyrë rezulton të jetë ende vakant, ai është i vlefshëm për konkurrim nëpërmjet procedurës së pranimit me aplikantë edhe nga jashtë shërbimnit civil.</w:t>
      </w:r>
      <w:proofErr w:type="gramEnd"/>
    </w:p>
    <w:p w:rsidR="00485C46" w:rsidRPr="0078110D" w:rsidRDefault="00485C46" w:rsidP="00485C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110D">
        <w:rPr>
          <w:rFonts w:ascii="Times New Roman" w:hAnsi="Times New Roman" w:cs="Times New Roman"/>
          <w:sz w:val="24"/>
          <w:szCs w:val="24"/>
        </w:rPr>
        <w:t xml:space="preserve">Dokumentacioni, </w:t>
      </w:r>
      <w:r>
        <w:rPr>
          <w:rFonts w:ascii="Times New Roman" w:hAnsi="Times New Roman" w:cs="Times New Roman"/>
          <w:sz w:val="24"/>
          <w:szCs w:val="24"/>
        </w:rPr>
        <w:t>mënyra dhe afatet e aplikimit t</w:t>
      </w:r>
      <w:r>
        <w:rPr>
          <w:rFonts w:ascii="Sylfaen" w:hAnsi="Sylfae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pranimit nga jashtë shërbimit civil, janë të njëjta me ato të procedurës së ngritjes në detyrë, të parashikuara në shpalljen pë</w:t>
      </w:r>
      <w:r w:rsidRPr="0078110D">
        <w:rPr>
          <w:rFonts w:ascii="Times New Roman" w:hAnsi="Times New Roman" w:cs="Times New Roman"/>
          <w:sz w:val="24"/>
          <w:szCs w:val="24"/>
        </w:rPr>
        <w:t>r konkurim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5C46" w:rsidRPr="006A6299" w:rsidRDefault="00485C46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C9580D"/>
    <w:p w:rsidR="00C9580D" w:rsidRDefault="00C9580D" w:rsidP="00C95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26">
        <w:rPr>
          <w:rFonts w:ascii="Times New Roman" w:hAnsi="Times New Roman" w:cs="Times New Roman"/>
          <w:b/>
          <w:sz w:val="24"/>
          <w:szCs w:val="24"/>
        </w:rPr>
        <w:t>NJËSIA E MENAXHIMIT TË BURIMEVE NJERËZORE</w:t>
      </w:r>
    </w:p>
    <w:p w:rsidR="00501019" w:rsidRDefault="00501019" w:rsidP="00485C46"/>
    <w:sectPr w:rsidR="00501019" w:rsidSect="00BC68A7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ACC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E43491D"/>
    <w:multiLevelType w:val="multilevel"/>
    <w:tmpl w:val="43A46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D3658F4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4231DAC"/>
    <w:multiLevelType w:val="hybridMultilevel"/>
    <w:tmpl w:val="104CB852"/>
    <w:lvl w:ilvl="0" w:tplc="9CB8E2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79BD"/>
    <w:multiLevelType w:val="multilevel"/>
    <w:tmpl w:val="23EED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77F7493"/>
    <w:multiLevelType w:val="multilevel"/>
    <w:tmpl w:val="1480C20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A13678A"/>
    <w:multiLevelType w:val="multilevel"/>
    <w:tmpl w:val="0E121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CD51CCA"/>
    <w:multiLevelType w:val="hybridMultilevel"/>
    <w:tmpl w:val="69C8B5A8"/>
    <w:lvl w:ilvl="0" w:tplc="9CB8E2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946F3"/>
    <w:multiLevelType w:val="hybridMultilevel"/>
    <w:tmpl w:val="7380645C"/>
    <w:lvl w:ilvl="0" w:tplc="A1AAA9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8204B"/>
    <w:multiLevelType w:val="multilevel"/>
    <w:tmpl w:val="0E121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387A575F"/>
    <w:multiLevelType w:val="hybridMultilevel"/>
    <w:tmpl w:val="518616E6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C7788"/>
    <w:multiLevelType w:val="hybridMultilevel"/>
    <w:tmpl w:val="F6BAE9F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B4308"/>
    <w:multiLevelType w:val="multilevel"/>
    <w:tmpl w:val="ABBCE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4CFB775C"/>
    <w:multiLevelType w:val="hybridMultilevel"/>
    <w:tmpl w:val="13B672A0"/>
    <w:lvl w:ilvl="0" w:tplc="EC0C0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C75FF"/>
    <w:multiLevelType w:val="multilevel"/>
    <w:tmpl w:val="F99ED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55C526A0"/>
    <w:multiLevelType w:val="multilevel"/>
    <w:tmpl w:val="F38002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56525296"/>
    <w:multiLevelType w:val="hybridMultilevel"/>
    <w:tmpl w:val="AB8EF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86B0B"/>
    <w:multiLevelType w:val="multilevel"/>
    <w:tmpl w:val="B9128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632B2F50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6D900379"/>
    <w:multiLevelType w:val="hybridMultilevel"/>
    <w:tmpl w:val="76B22F40"/>
    <w:lvl w:ilvl="0" w:tplc="0BCABC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41DA5"/>
    <w:multiLevelType w:val="hybridMultilevel"/>
    <w:tmpl w:val="F58EF66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05E9B"/>
    <w:multiLevelType w:val="hybridMultilevel"/>
    <w:tmpl w:val="0B5AD24E"/>
    <w:lvl w:ilvl="0" w:tplc="723E3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E2B26"/>
    <w:multiLevelType w:val="multilevel"/>
    <w:tmpl w:val="0D087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7EF4391A"/>
    <w:multiLevelType w:val="multilevel"/>
    <w:tmpl w:val="218AFD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0"/>
        <w:szCs w:val="20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22"/>
  </w:num>
  <w:num w:numId="5">
    <w:abstractNumId w:val="12"/>
  </w:num>
  <w:num w:numId="6">
    <w:abstractNumId w:val="9"/>
  </w:num>
  <w:num w:numId="7">
    <w:abstractNumId w:val="4"/>
  </w:num>
  <w:num w:numId="8">
    <w:abstractNumId w:val="16"/>
  </w:num>
  <w:num w:numId="9">
    <w:abstractNumId w:val="15"/>
  </w:num>
  <w:num w:numId="10">
    <w:abstractNumId w:val="21"/>
  </w:num>
  <w:num w:numId="11">
    <w:abstractNumId w:val="0"/>
  </w:num>
  <w:num w:numId="12">
    <w:abstractNumId w:val="2"/>
  </w:num>
  <w:num w:numId="13">
    <w:abstractNumId w:val="19"/>
  </w:num>
  <w:num w:numId="14">
    <w:abstractNumId w:val="23"/>
  </w:num>
  <w:num w:numId="15">
    <w:abstractNumId w:val="5"/>
  </w:num>
  <w:num w:numId="16">
    <w:abstractNumId w:val="13"/>
  </w:num>
  <w:num w:numId="17">
    <w:abstractNumId w:val="18"/>
  </w:num>
  <w:num w:numId="18">
    <w:abstractNumId w:val="8"/>
  </w:num>
  <w:num w:numId="19">
    <w:abstractNumId w:val="6"/>
  </w:num>
  <w:num w:numId="20">
    <w:abstractNumId w:val="7"/>
  </w:num>
  <w:num w:numId="21">
    <w:abstractNumId w:val="3"/>
  </w:num>
  <w:num w:numId="22">
    <w:abstractNumId w:val="11"/>
  </w:num>
  <w:num w:numId="23">
    <w:abstractNumId w:val="1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9580D"/>
    <w:rsid w:val="00016395"/>
    <w:rsid w:val="00022170"/>
    <w:rsid w:val="00027713"/>
    <w:rsid w:val="000408AB"/>
    <w:rsid w:val="00045FEB"/>
    <w:rsid w:val="0007161E"/>
    <w:rsid w:val="000A36AD"/>
    <w:rsid w:val="000B02AA"/>
    <w:rsid w:val="000C3A70"/>
    <w:rsid w:val="000D1C4D"/>
    <w:rsid w:val="000E3363"/>
    <w:rsid w:val="001072C1"/>
    <w:rsid w:val="00124182"/>
    <w:rsid w:val="0014545A"/>
    <w:rsid w:val="00145ED6"/>
    <w:rsid w:val="00157D28"/>
    <w:rsid w:val="00172175"/>
    <w:rsid w:val="001B037B"/>
    <w:rsid w:val="001C15B9"/>
    <w:rsid w:val="001F2DDC"/>
    <w:rsid w:val="00200009"/>
    <w:rsid w:val="002554DD"/>
    <w:rsid w:val="00262E31"/>
    <w:rsid w:val="00265C8D"/>
    <w:rsid w:val="002964F7"/>
    <w:rsid w:val="002A06F1"/>
    <w:rsid w:val="002A2B43"/>
    <w:rsid w:val="002E1380"/>
    <w:rsid w:val="00303A6F"/>
    <w:rsid w:val="00345723"/>
    <w:rsid w:val="003B6160"/>
    <w:rsid w:val="003F2734"/>
    <w:rsid w:val="0042366D"/>
    <w:rsid w:val="0043034A"/>
    <w:rsid w:val="00474007"/>
    <w:rsid w:val="00477AAB"/>
    <w:rsid w:val="00485C46"/>
    <w:rsid w:val="004C19E5"/>
    <w:rsid w:val="00501019"/>
    <w:rsid w:val="005108C8"/>
    <w:rsid w:val="00520083"/>
    <w:rsid w:val="0054078F"/>
    <w:rsid w:val="005A3E9C"/>
    <w:rsid w:val="005F3AA9"/>
    <w:rsid w:val="006116E5"/>
    <w:rsid w:val="0061205F"/>
    <w:rsid w:val="00657DDD"/>
    <w:rsid w:val="00660324"/>
    <w:rsid w:val="00690076"/>
    <w:rsid w:val="006A6310"/>
    <w:rsid w:val="006B0930"/>
    <w:rsid w:val="006B3C1B"/>
    <w:rsid w:val="006B5D7D"/>
    <w:rsid w:val="006C05A9"/>
    <w:rsid w:val="006D5BF1"/>
    <w:rsid w:val="007053D3"/>
    <w:rsid w:val="007232E8"/>
    <w:rsid w:val="00724EA6"/>
    <w:rsid w:val="007365E6"/>
    <w:rsid w:val="007549AB"/>
    <w:rsid w:val="007829DA"/>
    <w:rsid w:val="00782C4A"/>
    <w:rsid w:val="007B60EC"/>
    <w:rsid w:val="007D6117"/>
    <w:rsid w:val="007E4462"/>
    <w:rsid w:val="007F27FA"/>
    <w:rsid w:val="007F3679"/>
    <w:rsid w:val="007F470B"/>
    <w:rsid w:val="00803EBE"/>
    <w:rsid w:val="008064B7"/>
    <w:rsid w:val="00853595"/>
    <w:rsid w:val="008735DB"/>
    <w:rsid w:val="00880862"/>
    <w:rsid w:val="008B67C2"/>
    <w:rsid w:val="00900C6C"/>
    <w:rsid w:val="00927FD4"/>
    <w:rsid w:val="00941F40"/>
    <w:rsid w:val="00953497"/>
    <w:rsid w:val="009A4C1C"/>
    <w:rsid w:val="00A47BFA"/>
    <w:rsid w:val="00A51E79"/>
    <w:rsid w:val="00AE4137"/>
    <w:rsid w:val="00AF3F70"/>
    <w:rsid w:val="00AF5111"/>
    <w:rsid w:val="00B41BF2"/>
    <w:rsid w:val="00B70570"/>
    <w:rsid w:val="00B843C9"/>
    <w:rsid w:val="00BD0777"/>
    <w:rsid w:val="00C05B41"/>
    <w:rsid w:val="00C35C9B"/>
    <w:rsid w:val="00C9580D"/>
    <w:rsid w:val="00CC1510"/>
    <w:rsid w:val="00CE4FDE"/>
    <w:rsid w:val="00D5016B"/>
    <w:rsid w:val="00D64377"/>
    <w:rsid w:val="00D7457A"/>
    <w:rsid w:val="00DA1001"/>
    <w:rsid w:val="00DA30A8"/>
    <w:rsid w:val="00DC45A5"/>
    <w:rsid w:val="00DE51E1"/>
    <w:rsid w:val="00E05B39"/>
    <w:rsid w:val="00E17C7C"/>
    <w:rsid w:val="00E73308"/>
    <w:rsid w:val="00EA4CC5"/>
    <w:rsid w:val="00ED1C0B"/>
    <w:rsid w:val="00ED7DAD"/>
    <w:rsid w:val="00EF4E15"/>
    <w:rsid w:val="00F47EF2"/>
    <w:rsid w:val="00F86C17"/>
    <w:rsid w:val="00F940E3"/>
    <w:rsid w:val="00FA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80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C95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8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C9580D"/>
    <w:rPr>
      <w:iCs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6116E5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7365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6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(http://www.dap.gov.al/legjislacioni/udhezime-" TargetMode="External"/><Relationship Id="rId5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2025-07-25T08:07:00Z</cp:lastPrinted>
  <dcterms:created xsi:type="dcterms:W3CDTF">2019-10-30T07:08:00Z</dcterms:created>
  <dcterms:modified xsi:type="dcterms:W3CDTF">2025-07-29T09:33:00Z</dcterms:modified>
</cp:coreProperties>
</file>