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0D" w:rsidRDefault="00C9580D" w:rsidP="00C958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A6299">
        <w:rPr>
          <w:rFonts w:ascii="Times New Roman" w:eastAsia="Arial" w:hAnsi="Times New Roman" w:cs="Times New Roman"/>
          <w:b/>
          <w:color w:val="000000"/>
          <w:sz w:val="28"/>
          <w:szCs w:val="28"/>
        </w:rPr>
        <w:t>BASHKIA VAU DEJËS</w:t>
      </w:r>
    </w:p>
    <w:p w:rsidR="00C9580D" w:rsidRPr="006A6299" w:rsidRDefault="00C9580D" w:rsidP="00C958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tbl>
      <w:tblPr>
        <w:tblW w:w="9645" w:type="dxa"/>
        <w:tblLayout w:type="fixed"/>
        <w:tblLook w:val="0400"/>
      </w:tblPr>
      <w:tblGrid>
        <w:gridCol w:w="9645"/>
      </w:tblGrid>
      <w:tr w:rsidR="00C9580D" w:rsidRPr="006A6299" w:rsidTr="00DF0989">
        <w:tc>
          <w:tcPr>
            <w:tcW w:w="9645" w:type="dxa"/>
            <w:shd w:val="clear" w:color="auto" w:fill="FFFFFF"/>
            <w:vAlign w:val="center"/>
          </w:tcPr>
          <w:p w:rsidR="00C9580D" w:rsidRDefault="00C9580D" w:rsidP="00DF0989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HPALLJE PËR LËVIZJE PARALELE, </w:t>
            </w: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NGRITJE N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DETYR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Ë,</w:t>
            </w: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7161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NË </w:t>
            </w: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KATEGORIN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 w:rsidR="00B7057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E UL</w:t>
            </w:r>
            <w:r w:rsidR="007053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 w:rsidR="00B7057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DREJTUESE</w:t>
            </w:r>
          </w:p>
          <w:p w:rsidR="00C9580D" w:rsidRPr="00A128C6" w:rsidRDefault="00B70570" w:rsidP="00DF0989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(P</w:t>
            </w:r>
            <w:r w:rsidR="007053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RGJEGJ</w:t>
            </w:r>
            <w:r w:rsidR="007053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 SEKTORI</w:t>
            </w:r>
            <w:r w:rsidR="00C9580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Default="00C9580D" w:rsidP="007829DA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Në zb</w:t>
      </w:r>
      <w:r w:rsidR="00520083">
        <w:rPr>
          <w:rFonts w:ascii="Times New Roman" w:eastAsia="Arial" w:hAnsi="Times New Roman" w:cs="Times New Roman"/>
          <w:color w:val="000000"/>
          <w:sz w:val="24"/>
          <w:szCs w:val="24"/>
        </w:rPr>
        <w:t>atim të Nenit 26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, të Ligjit 152/2013 “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>Për Nëpunësin Civil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” i ndryshuar,’ VKM-së Nr.142 datë 12.03.2014, “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>Për përshkrimin dhe klasifikimin e pozicioneve të punës në institucionet e administratës shtetërore dhe institucionet e pavarura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ndryshuar ; si dhe të Kreut II, III, IV dhe VII, të Vendimit Nr. 242, datë 18/03/2015, të Këshillit të Ministrave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“</w:t>
      </w:r>
      <w:r w:rsidRPr="00124182">
        <w:rPr>
          <w:rFonts w:ascii="Times New Roman" w:eastAsia="Arial" w:hAnsi="Times New Roman" w:cs="Times New Roman"/>
          <w:i/>
          <w:color w:val="000000"/>
          <w:sz w:val="24"/>
          <w:szCs w:val="24"/>
        </w:rPr>
        <w:t>Për plotësimin e vendeve të lira në kategorinë e mesme dhe të lartë drejtuese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”, i ndryshuar</w:t>
      </w:r>
      <w:r w:rsidR="00124182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 Bashkia Vau Dejës, shpall </w:t>
      </w:r>
      <w:r w:rsidR="00124182">
        <w:rPr>
          <w:rFonts w:ascii="Times New Roman" w:eastAsia="Arial" w:hAnsi="Times New Roman" w:cs="Times New Roman"/>
          <w:color w:val="000000"/>
          <w:sz w:val="24"/>
          <w:szCs w:val="24"/>
        </w:rPr>
        <w:t>procedurë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lëvizjes paralele, 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ngritjes në detyrë</w:t>
      </w:r>
      <w:r w:rsidR="00724EA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dhe pranimi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="00724EA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nga jashtë sh</w:t>
      </w:r>
      <w:r w:rsidR="007F470B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474007">
        <w:rPr>
          <w:rFonts w:ascii="Times New Roman" w:eastAsia="Arial" w:hAnsi="Times New Roman" w:cs="Times New Roman"/>
          <w:color w:val="000000"/>
          <w:sz w:val="24"/>
          <w:szCs w:val="24"/>
        </w:rPr>
        <w:t>rbimit civil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për kategorin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ulët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drejtuese, për </w:t>
      </w:r>
      <w:r w:rsidR="007D6117">
        <w:rPr>
          <w:rFonts w:ascii="Times New Roman" w:eastAsia="Arial" w:hAnsi="Times New Roman" w:cs="Times New Roman"/>
          <w:color w:val="000000"/>
          <w:sz w:val="24"/>
          <w:szCs w:val="24"/>
        </w:rPr>
        <w:t>pozicionet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Default="007053D3" w:rsidP="007D6117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“Përgjegjës i </w:t>
      </w:r>
      <w:r w:rsidR="00027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>Sektorit të</w:t>
      </w:r>
      <w:r w:rsidR="00DA1001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Mbrojtjes dhe Inspektimit n</w:t>
      </w:r>
      <w:r w:rsidR="00ED1C0B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 w:rsidR="00DA1001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Pyje dhe Kullota</w:t>
      </w:r>
      <w:r w:rsidRPr="006116E5">
        <w:rPr>
          <w:rFonts w:ascii="Times New Roman" w:eastAsia="Arial" w:hAnsi="Times New Roman" w:cs="Times New Roman"/>
          <w:b/>
          <w:color w:val="000000"/>
          <w:sz w:val="24"/>
          <w:szCs w:val="24"/>
        </w:rPr>
        <w:t>”</w:t>
      </w:r>
    </w:p>
    <w:p w:rsidR="007D6117" w:rsidRDefault="007D6117" w:rsidP="007D6117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“P</w:t>
      </w:r>
      <w:r w:rsidR="00485C46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rgjegj</w:t>
      </w:r>
      <w:r w:rsidR="00485C46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s i Sektorit t</w:t>
      </w:r>
      <w:r w:rsidR="00485C46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 w:rsidR="00DA1001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Mbrojtjes s</w:t>
      </w:r>
      <w:r w:rsidR="00ED1C0B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 w:rsidR="00DA1001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Mjedisit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”</w:t>
      </w:r>
    </w:p>
    <w:p w:rsidR="007D6117" w:rsidRDefault="007D6117" w:rsidP="007D6117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“P</w:t>
      </w:r>
      <w:r w:rsidR="00485C46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rgjegj</w:t>
      </w:r>
      <w:r w:rsidR="00485C46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s i Sektorit t</w:t>
      </w:r>
      <w:r w:rsidR="00485C46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 w:rsidR="00DA1001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Bujq</w:t>
      </w:r>
      <w:r w:rsidR="00ED1C0B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 w:rsidR="00DA1001">
        <w:rPr>
          <w:rFonts w:ascii="Times New Roman" w:eastAsia="Arial" w:hAnsi="Times New Roman" w:cs="Times New Roman"/>
          <w:b/>
          <w:color w:val="000000"/>
          <w:sz w:val="24"/>
          <w:szCs w:val="24"/>
        </w:rPr>
        <w:t>sis</w:t>
      </w:r>
      <w:r w:rsidR="00ED1C0B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 w:rsidR="00DA1001">
        <w:rPr>
          <w:rFonts w:ascii="Times New Roman" w:eastAsia="Arial" w:hAnsi="Times New Roman" w:cs="Times New Roman"/>
          <w:b/>
          <w:color w:val="000000"/>
          <w:sz w:val="24"/>
          <w:szCs w:val="24"/>
        </w:rPr>
        <w:t>, Ujitjes, Kullimit dhe MT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”</w:t>
      </w:r>
    </w:p>
    <w:p w:rsidR="00C9580D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2E1380" w:rsidRPr="006A6299" w:rsidRDefault="002E1380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2E1380" w:rsidRDefault="002E1380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Niveli dhe lloji i diplom</w:t>
      </w:r>
      <w:r w:rsidR="00477AAB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 w:rsidR="00C9580D"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s</w:t>
      </w:r>
      <w:r w:rsidR="00C05B41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2E1380" w:rsidRDefault="002E1380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7DDB">
        <w:rPr>
          <w:rFonts w:ascii="Times New Roman" w:hAnsi="Times New Roman" w:cs="Times New Roman"/>
          <w:sz w:val="24"/>
          <w:szCs w:val="24"/>
        </w:rPr>
        <w:t xml:space="preserve">Master </w:t>
      </w:r>
      <w:proofErr w:type="gramStart"/>
      <w:r w:rsidRPr="00407DDB">
        <w:rPr>
          <w:rFonts w:ascii="Times New Roman" w:hAnsi="Times New Roman" w:cs="Times New Roman"/>
          <w:sz w:val="24"/>
          <w:szCs w:val="24"/>
        </w:rPr>
        <w:t>shkencor</w:t>
      </w:r>
      <w:proofErr w:type="gramEnd"/>
      <w:r w:rsidRPr="00407DDB">
        <w:rPr>
          <w:rFonts w:ascii="Times New Roman" w:hAnsi="Times New Roman" w:cs="Times New Roman"/>
          <w:sz w:val="24"/>
          <w:szCs w:val="24"/>
        </w:rPr>
        <w:t>, sipas specifikës të përshkrimit të punës, në fushën që mbulon sektori, të përfituar në fund të studimeve të cikli</w:t>
      </w:r>
      <w:r>
        <w:rPr>
          <w:rFonts w:ascii="Times New Roman" w:hAnsi="Times New Roman" w:cs="Times New Roman"/>
          <w:sz w:val="24"/>
          <w:szCs w:val="24"/>
        </w:rPr>
        <w:t xml:space="preserve">t të dytë me 120 kredite dhe me </w:t>
      </w:r>
      <w:r w:rsidRPr="00407DDB">
        <w:rPr>
          <w:rFonts w:ascii="Times New Roman" w:hAnsi="Times New Roman" w:cs="Times New Roman"/>
          <w:sz w:val="24"/>
          <w:szCs w:val="24"/>
        </w:rPr>
        <w:t xml:space="preserve">kohëzgjatje normale 2 vite akademike. </w:t>
      </w:r>
      <w:proofErr w:type="gramStart"/>
      <w:r w:rsidRPr="00407DDB">
        <w:rPr>
          <w:rFonts w:ascii="Times New Roman" w:hAnsi="Times New Roman" w:cs="Times New Roman"/>
          <w:sz w:val="24"/>
          <w:szCs w:val="24"/>
        </w:rPr>
        <w:t>Diplomat, të cilat janë marrë jashtë vendit, duhet të jenë njohur p</w:t>
      </w:r>
      <w:r>
        <w:rPr>
          <w:rFonts w:ascii="Times New Roman" w:hAnsi="Times New Roman" w:cs="Times New Roman"/>
          <w:sz w:val="24"/>
          <w:szCs w:val="24"/>
        </w:rPr>
        <w:t xml:space="preserve">araprakisht pranë institucionit </w:t>
      </w:r>
      <w:r w:rsidRPr="00407DDB">
        <w:rPr>
          <w:rFonts w:ascii="Times New Roman" w:hAnsi="Times New Roman" w:cs="Times New Roman"/>
          <w:sz w:val="24"/>
          <w:szCs w:val="24"/>
        </w:rPr>
        <w:t>përgjegjës për njehsimin e diplomave, sipas legjislac</w:t>
      </w:r>
      <w:r>
        <w:rPr>
          <w:rFonts w:ascii="Times New Roman" w:hAnsi="Times New Roman" w:cs="Times New Roman"/>
          <w:sz w:val="24"/>
          <w:szCs w:val="24"/>
        </w:rPr>
        <w:t>ionit në fu</w:t>
      </w:r>
      <w:r w:rsidRPr="00407DDB">
        <w:rPr>
          <w:rFonts w:ascii="Times New Roman" w:hAnsi="Times New Roman" w:cs="Times New Roman"/>
          <w:sz w:val="24"/>
          <w:szCs w:val="24"/>
        </w:rPr>
        <w:t>qi</w:t>
      </w:r>
      <w:r w:rsidR="00E733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05B41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</w:p>
    <w:p w:rsidR="002E1380" w:rsidRDefault="002E1380" w:rsidP="00C9580D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8B67C2" w:rsidRDefault="008B67C2" w:rsidP="00C9580D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9580D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K</w:t>
      </w:r>
      <w:r w:rsidRPr="00022DE7">
        <w:rPr>
          <w:rFonts w:ascii="Times New Roman" w:eastAsia="Arial" w:hAnsi="Times New Roman" w:cs="Times New Roman"/>
          <w:b/>
          <w:color w:val="000000"/>
          <w:sz w:val="24"/>
          <w:szCs w:val="24"/>
        </w:rPr>
        <w:t>ategoria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e pagës</w:t>
      </w:r>
      <w:r w:rsidRPr="00022DE7">
        <w:rPr>
          <w:rFonts w:ascii="Times New Roman" w:eastAsia="Arial" w:hAnsi="Times New Roman" w:cs="Times New Roman"/>
          <w:b/>
          <w:color w:val="000000"/>
          <w:sz w:val="24"/>
          <w:szCs w:val="24"/>
        </w:rPr>
        <w:t>:</w:t>
      </w:r>
      <w:r w:rsidR="00C05B41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86C17">
        <w:rPr>
          <w:rFonts w:ascii="Times New Roman" w:eastAsia="Arial" w:hAnsi="Times New Roman" w:cs="Times New Roman"/>
          <w:color w:val="000000"/>
          <w:sz w:val="24"/>
          <w:szCs w:val="24"/>
        </w:rPr>
        <w:t>III-</w:t>
      </w:r>
      <w:r w:rsidR="002E1380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</w:p>
    <w:p w:rsidR="00CE4FDE" w:rsidRPr="006A6299" w:rsidRDefault="00CE4FDE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2E1380" w:rsidRDefault="002E1380" w:rsidP="00C9580D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B67C2" w:rsidRDefault="008B67C2" w:rsidP="002E1380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9580D" w:rsidRPr="006A6299" w:rsidRDefault="00C9580D" w:rsidP="002E1380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Afati për dorëzimin e dokumenteve për:</w:t>
      </w:r>
    </w:p>
    <w:p w:rsidR="00C9580D" w:rsidRPr="006A6299" w:rsidRDefault="00C9580D" w:rsidP="00C9580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9580D" w:rsidRPr="006A6299" w:rsidRDefault="00C9580D" w:rsidP="00C9580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9580D" w:rsidRPr="006A6299" w:rsidRDefault="007F27FA" w:rsidP="00C9580D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LEVIZJE PARALELE: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  <w:t>11</w:t>
      </w:r>
      <w:r w:rsidR="002E1380">
        <w:rPr>
          <w:rFonts w:ascii="Times New Roman" w:eastAsia="Arial" w:hAnsi="Times New Roman" w:cs="Times New Roman"/>
          <w:b/>
          <w:color w:val="000000"/>
          <w:sz w:val="24"/>
          <w:szCs w:val="24"/>
        </w:rPr>
        <w:t>.08.2025</w:t>
      </w:r>
    </w:p>
    <w:p w:rsidR="00C9580D" w:rsidRPr="006A6299" w:rsidRDefault="00C9580D" w:rsidP="00C9580D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9580D" w:rsidRPr="006A6299" w:rsidRDefault="00C9580D" w:rsidP="00C9580D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  <w:sectPr w:rsidR="00C9580D" w:rsidRPr="006A6299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NGRITJE NË DETYRË</w:t>
      </w:r>
      <w:r w:rsidR="007F27FA">
        <w:rPr>
          <w:rFonts w:ascii="Times New Roman" w:eastAsia="Arial" w:hAnsi="Times New Roman" w:cs="Times New Roman"/>
          <w:b/>
          <w:color w:val="000000"/>
          <w:sz w:val="24"/>
          <w:szCs w:val="24"/>
        </w:rPr>
        <w:t>:</w:t>
      </w:r>
      <w:r w:rsidR="007F27FA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  <w:t>18</w:t>
      </w:r>
      <w:r w:rsidR="0054078F">
        <w:rPr>
          <w:rFonts w:ascii="Times New Roman" w:eastAsia="Arial" w:hAnsi="Times New Roman" w:cs="Times New Roman"/>
          <w:b/>
          <w:color w:val="000000"/>
          <w:sz w:val="24"/>
          <w:szCs w:val="24"/>
        </w:rPr>
        <w:t>.08.2025</w:t>
      </w:r>
    </w:p>
    <w:p w:rsidR="00C9580D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6D5BF1" w:rsidRDefault="006D5BF1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A79D9" w:rsidRPr="006A6299" w:rsidRDefault="00FA79D9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2E1380" w:rsidRDefault="00C9580D" w:rsidP="00C958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     </w:t>
      </w:r>
    </w:p>
    <w:p w:rsidR="002E1380" w:rsidRDefault="002E1380" w:rsidP="00C958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2E1380" w:rsidRDefault="002E1380" w:rsidP="00C958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9580D" w:rsidRDefault="006B0930" w:rsidP="00C958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D</w:t>
      </w:r>
      <w:r w:rsidR="00C9580D"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ET</w:t>
      </w:r>
      <w:r w:rsidR="00C9580D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YRAT </w:t>
      </w:r>
      <w:r w:rsidR="00C9580D" w:rsidRPr="009921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KRYESORE</w:t>
      </w:r>
      <w:proofErr w:type="gramEnd"/>
      <w:r w:rsidR="00612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</w:t>
      </w:r>
      <w:r w:rsidR="00485C46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612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</w:t>
      </w:r>
      <w:r w:rsidR="00485C46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RGJEGJ</w:t>
      </w:r>
      <w:r w:rsidR="00477AAB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SIT T</w:t>
      </w:r>
      <w:r w:rsidR="00477AAB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DA10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MBROJTJES DHE INSPEKTIMIT N</w:t>
      </w:r>
      <w:r w:rsidR="00ED1C0B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DA10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PYJE DHE KULLOTA</w:t>
      </w:r>
      <w:r w:rsidR="0061205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C1510" w:rsidRDefault="00CC1510" w:rsidP="00C958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510" w:rsidRPr="00CC1510" w:rsidRDefault="00CC1510" w:rsidP="00CC1510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510">
        <w:rPr>
          <w:rFonts w:ascii="Times New Roman" w:hAnsi="Times New Roman" w:cs="Times New Roman"/>
          <w:sz w:val="24"/>
          <w:szCs w:val="24"/>
        </w:rPr>
        <w:t>Është përgjegjës për kontrollin dhe monitorimin e aktiviteteve të sektorit dhe siguron përmbushjen e tyre sipas planit.</w:t>
      </w:r>
    </w:p>
    <w:p w:rsidR="00CC1510" w:rsidRPr="00CC1510" w:rsidRDefault="00CC1510" w:rsidP="00CC1510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510">
        <w:rPr>
          <w:rFonts w:ascii="Times New Roman" w:hAnsi="Times New Roman" w:cs="Times New Roman"/>
          <w:sz w:val="24"/>
          <w:szCs w:val="24"/>
        </w:rPr>
        <w:t>Është përgjegjës për korrigjimin e çdo shmangieje të konsiderueshme që mund të ekzistojë mes objektivave dhe rezultatit faktik. Kontrolli ndodh gjatë zhvillimit të punës dhe ushtrohet në bazë të autoritetit organizativ duke u mbështetur në rregulla, procedura dhe politika.</w:t>
      </w:r>
    </w:p>
    <w:p w:rsidR="00CC1510" w:rsidRPr="00CC1510" w:rsidRDefault="00CC1510" w:rsidP="00CC1510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510">
        <w:rPr>
          <w:rFonts w:ascii="Times New Roman" w:hAnsi="Times New Roman" w:cs="Times New Roman"/>
          <w:sz w:val="24"/>
          <w:szCs w:val="24"/>
        </w:rPr>
        <w:t xml:space="preserve">Jep kontribut në procesin e vendimmarrjes të nivelit të mesëm drejtues, sipas fushës së ekspertizës, nëpërmjet sigurimit të të dhënave të detajuara dhe analizave, të cilat mbështesin linjën e propozuar të veprimit. </w:t>
      </w:r>
    </w:p>
    <w:p w:rsidR="00CC1510" w:rsidRPr="00CC1510" w:rsidRDefault="00CC1510" w:rsidP="00CC1510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510">
        <w:rPr>
          <w:rFonts w:ascii="Times New Roman" w:hAnsi="Times New Roman" w:cs="Times New Roman"/>
          <w:sz w:val="24"/>
          <w:szCs w:val="24"/>
        </w:rPr>
        <w:t>Ndjek zbatimin e sugjerimeve/rekomandimeve të lëna gjatë kontrollit të brendshëm financiar.</w:t>
      </w:r>
    </w:p>
    <w:p w:rsidR="00CC1510" w:rsidRPr="00CC1510" w:rsidRDefault="00CC1510" w:rsidP="00CC1510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510">
        <w:rPr>
          <w:rFonts w:ascii="Times New Roman" w:hAnsi="Times New Roman" w:cs="Times New Roman"/>
          <w:sz w:val="24"/>
          <w:szCs w:val="24"/>
        </w:rPr>
        <w:t>Zgjidh probleme lidhur me aktivitetet e përditshme që ndikojnë në arritjen e rezultateve faktike të sektorit.</w:t>
      </w:r>
    </w:p>
    <w:p w:rsidR="00CC1510" w:rsidRPr="00CC1510" w:rsidRDefault="00CC1510" w:rsidP="00CC1510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510">
        <w:rPr>
          <w:rFonts w:ascii="Times New Roman" w:hAnsi="Times New Roman" w:cs="Times New Roman"/>
          <w:sz w:val="24"/>
          <w:szCs w:val="24"/>
        </w:rPr>
        <w:t>Veprimtaria është e fokusuar në zbatimin e drejtpërdrejtë të procedurave dhe standardeve të përcaktuara me ligj/akt nënligjor, ose të hartuara nga institucioni epror.</w:t>
      </w:r>
    </w:p>
    <w:p w:rsidR="00CC1510" w:rsidRPr="00CC1510" w:rsidRDefault="00CC1510" w:rsidP="00CC1510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510">
        <w:rPr>
          <w:rFonts w:ascii="Times New Roman" w:hAnsi="Times New Roman" w:cs="Times New Roman"/>
          <w:sz w:val="24"/>
          <w:szCs w:val="24"/>
        </w:rPr>
        <w:t>Është përgjegjës për shpërndarjen e punës të specialistëve në sektor, në përputhje me ligjet, vendimet, udhëzimet e miratuara sipas ligjit me qëllim që të sigurohet cilësia, sasia, realizimi në kohë dhe me rezultate të matshme lidhur më objektivat e planifikuara.</w:t>
      </w:r>
    </w:p>
    <w:p w:rsidR="00CC1510" w:rsidRPr="00CC1510" w:rsidRDefault="00CC1510" w:rsidP="00CC1510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510">
        <w:rPr>
          <w:rFonts w:ascii="Times New Roman" w:hAnsi="Times New Roman" w:cs="Times New Roman"/>
          <w:sz w:val="24"/>
          <w:szCs w:val="24"/>
        </w:rPr>
        <w:t>Jep konsulencë dhe bashkëpunon teknikisht me sektorin për hartimin dhe zbatimin e detyrave dhe planeve të punës.</w:t>
      </w:r>
    </w:p>
    <w:p w:rsidR="00CC1510" w:rsidRPr="00CC1510" w:rsidRDefault="00CC1510" w:rsidP="00CC1510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510">
        <w:rPr>
          <w:rFonts w:ascii="Times New Roman" w:hAnsi="Times New Roman" w:cs="Times New Roman"/>
          <w:sz w:val="24"/>
          <w:szCs w:val="24"/>
        </w:rPr>
        <w:t xml:space="preserve">Asiston në përcaktimin e risqeve që hasen dhe garanton që këto risqe të mbahen në nivele të ulëta </w:t>
      </w:r>
      <w:proofErr w:type="gramStart"/>
      <w:r w:rsidRPr="00CC1510">
        <w:rPr>
          <w:rFonts w:ascii="Times New Roman" w:hAnsi="Times New Roman" w:cs="Times New Roman"/>
          <w:sz w:val="24"/>
          <w:szCs w:val="24"/>
        </w:rPr>
        <w:t>brenda</w:t>
      </w:r>
      <w:proofErr w:type="gramEnd"/>
      <w:r w:rsidRPr="00CC1510">
        <w:rPr>
          <w:rFonts w:ascii="Times New Roman" w:hAnsi="Times New Roman" w:cs="Times New Roman"/>
          <w:sz w:val="24"/>
          <w:szCs w:val="24"/>
        </w:rPr>
        <w:t xml:space="preserve"> sektorit.</w:t>
      </w:r>
    </w:p>
    <w:p w:rsidR="00CC1510" w:rsidRPr="00CC1510" w:rsidRDefault="00CC1510" w:rsidP="00CC1510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510">
        <w:rPr>
          <w:rFonts w:ascii="Times New Roman" w:hAnsi="Times New Roman" w:cs="Times New Roman"/>
          <w:sz w:val="24"/>
          <w:szCs w:val="24"/>
        </w:rPr>
        <w:t>Është përgjegjës për menaxhimin e kohës së punës në dispozicion të sektorit.</w:t>
      </w:r>
    </w:p>
    <w:p w:rsidR="00CC1510" w:rsidRPr="00CC1510" w:rsidRDefault="00CC1510" w:rsidP="00CC1510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510">
        <w:rPr>
          <w:rFonts w:ascii="Times New Roman" w:hAnsi="Times New Roman" w:cs="Times New Roman"/>
          <w:sz w:val="24"/>
          <w:szCs w:val="24"/>
        </w:rPr>
        <w:t>Asiston, siguron dhe përgatit materialet prezantuese dhe përmbledhëse të sektorit, identifikon problemet dhe objektivat e parealizuara dhe mangësitë e konsatuara duke bërë rekomandime për ndryshime të mundshme.</w:t>
      </w:r>
    </w:p>
    <w:p w:rsidR="00CC1510" w:rsidRPr="00CC1510" w:rsidRDefault="00CC1510" w:rsidP="00CC1510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510">
        <w:rPr>
          <w:rFonts w:ascii="Times New Roman" w:hAnsi="Times New Roman" w:cs="Times New Roman"/>
          <w:sz w:val="24"/>
          <w:szCs w:val="24"/>
        </w:rPr>
        <w:t>Përcakton radhën e zbatimit të veprimtarive sipas prioriteteve të përcatuara nga Drejtori.</w:t>
      </w:r>
    </w:p>
    <w:p w:rsidR="00CC1510" w:rsidRPr="00CC1510" w:rsidRDefault="00CC1510" w:rsidP="00CC1510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510">
        <w:rPr>
          <w:rFonts w:ascii="Times New Roman" w:hAnsi="Times New Roman" w:cs="Times New Roman"/>
          <w:sz w:val="24"/>
          <w:szCs w:val="24"/>
        </w:rPr>
        <w:t>Jep konsulencë për specialistët e sektorit për përmirësimin e proceseve të punës.</w:t>
      </w:r>
    </w:p>
    <w:p w:rsidR="00CC1510" w:rsidRPr="00CC1510" w:rsidRDefault="00CC1510" w:rsidP="00CC1510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510">
        <w:rPr>
          <w:rFonts w:ascii="Times New Roman" w:hAnsi="Times New Roman" w:cs="Times New Roman"/>
          <w:sz w:val="24"/>
          <w:szCs w:val="24"/>
        </w:rPr>
        <w:t xml:space="preserve">Mban lidhje bashkëpunimi me nëpunësit, </w:t>
      </w:r>
      <w:proofErr w:type="gramStart"/>
      <w:r w:rsidRPr="00CC1510">
        <w:rPr>
          <w:rFonts w:ascii="Times New Roman" w:hAnsi="Times New Roman" w:cs="Times New Roman"/>
          <w:sz w:val="24"/>
          <w:szCs w:val="24"/>
        </w:rPr>
        <w:t>brenda</w:t>
      </w:r>
      <w:proofErr w:type="gramEnd"/>
      <w:r w:rsidRPr="00CC1510">
        <w:rPr>
          <w:rFonts w:ascii="Times New Roman" w:hAnsi="Times New Roman" w:cs="Times New Roman"/>
          <w:sz w:val="24"/>
          <w:szCs w:val="24"/>
        </w:rPr>
        <w:t xml:space="preserve"> drejtorive dhe sektorevë të tjerë të Bashkisë, për të bërë të mundur koordimin e proceseve dhe aktiviteteve.</w:t>
      </w:r>
    </w:p>
    <w:p w:rsidR="00CC1510" w:rsidRPr="00CC1510" w:rsidRDefault="00CC1510" w:rsidP="00CC1510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510">
        <w:rPr>
          <w:rFonts w:ascii="Times New Roman" w:hAnsi="Times New Roman" w:cs="Times New Roman"/>
          <w:sz w:val="24"/>
          <w:szCs w:val="24"/>
        </w:rPr>
        <w:t xml:space="preserve">Përfaqëson sektorin para drejtorit, Sekretarit </w:t>
      </w:r>
      <w:r>
        <w:rPr>
          <w:rFonts w:ascii="Times New Roman" w:hAnsi="Times New Roman" w:cs="Times New Roman"/>
          <w:sz w:val="24"/>
          <w:szCs w:val="24"/>
        </w:rPr>
        <w:t>të Përgjithshë</w:t>
      </w:r>
      <w:r w:rsidRPr="00CC1510">
        <w:rPr>
          <w:rFonts w:ascii="Times New Roman" w:hAnsi="Times New Roman" w:cs="Times New Roman"/>
          <w:sz w:val="24"/>
          <w:szCs w:val="24"/>
        </w:rPr>
        <w:t>m dhe Kryetarit të Bashkisë.</w:t>
      </w:r>
    </w:p>
    <w:p w:rsidR="00CC1510" w:rsidRPr="00CC1510" w:rsidRDefault="00CC1510" w:rsidP="00CC1510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510">
        <w:rPr>
          <w:rFonts w:ascii="Times New Roman" w:hAnsi="Times New Roman" w:cs="Times New Roman"/>
          <w:sz w:val="24"/>
          <w:szCs w:val="24"/>
        </w:rPr>
        <w:t xml:space="preserve">Përgjigjet para drejtorit për mbarëvajtjen e punës në sektor. </w:t>
      </w:r>
    </w:p>
    <w:p w:rsidR="00CC1510" w:rsidRPr="00CC1510" w:rsidRDefault="00CC1510" w:rsidP="00CC1510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510">
        <w:rPr>
          <w:rFonts w:ascii="Times New Roman" w:hAnsi="Times New Roman" w:cs="Times New Roman"/>
          <w:sz w:val="24"/>
          <w:szCs w:val="24"/>
        </w:rPr>
        <w:t xml:space="preserve">Zgjidh problemet në sektor bazuar në objektivat e përcaktuara. </w:t>
      </w:r>
    </w:p>
    <w:p w:rsidR="00CC1510" w:rsidRPr="00CC1510" w:rsidRDefault="00CC1510" w:rsidP="00CC1510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CC1510">
        <w:rPr>
          <w:rFonts w:ascii="Times New Roman" w:hAnsi="Times New Roman" w:cs="Times New Roman"/>
          <w:sz w:val="24"/>
          <w:szCs w:val="24"/>
        </w:rPr>
        <w:t>ryen edhe detyra të tjera të parashikuara në dipozitat ligjore në fuqi dhe në rregulloren e brendshme të institucionit.</w:t>
      </w:r>
    </w:p>
    <w:p w:rsidR="00CC1510" w:rsidRPr="00CC1510" w:rsidRDefault="00CC1510" w:rsidP="00CC1510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510">
        <w:rPr>
          <w:rFonts w:ascii="Times New Roman" w:hAnsi="Times New Roman" w:cs="Times New Roman"/>
          <w:sz w:val="24"/>
          <w:szCs w:val="24"/>
        </w:rPr>
        <w:t>Kur konstaton shkelje disiplinore në punë, i propozon eprorit direkt për fillimin e ecurisë disiplinore në ngarkim të punonjësit nën varësi.</w:t>
      </w:r>
    </w:p>
    <w:p w:rsidR="00CC1510" w:rsidRPr="00CC1510" w:rsidRDefault="00CC1510" w:rsidP="00CC1510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510">
        <w:rPr>
          <w:rFonts w:ascii="Times New Roman" w:hAnsi="Times New Roman" w:cs="Times New Roman"/>
          <w:sz w:val="24"/>
          <w:szCs w:val="24"/>
        </w:rPr>
        <w:t xml:space="preserve">Në cilësinë e zyrtarit raportues dhe në bashkëpunim me zyrtarin kundërfirmues, zhvillon </w:t>
      </w:r>
      <w:proofErr w:type="gramStart"/>
      <w:r w:rsidRPr="00CC1510">
        <w:rPr>
          <w:rFonts w:ascii="Times New Roman" w:hAnsi="Times New Roman" w:cs="Times New Roman"/>
          <w:sz w:val="24"/>
          <w:szCs w:val="24"/>
        </w:rPr>
        <w:t>dy</w:t>
      </w:r>
      <w:proofErr w:type="gramEnd"/>
      <w:r w:rsidRPr="00CC1510">
        <w:rPr>
          <w:rFonts w:ascii="Times New Roman" w:hAnsi="Times New Roman" w:cs="Times New Roman"/>
          <w:sz w:val="24"/>
          <w:szCs w:val="24"/>
        </w:rPr>
        <w:t xml:space="preserve"> herë në vit procesin e vlerësimeve individuale në punë për specialistet e sektorit nën varësi.</w:t>
      </w:r>
    </w:p>
    <w:p w:rsidR="00CC1510" w:rsidRPr="00CC1510" w:rsidRDefault="00CC1510" w:rsidP="00CC1510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510">
        <w:rPr>
          <w:rFonts w:ascii="Times New Roman" w:hAnsi="Times New Roman" w:cs="Times New Roman"/>
          <w:sz w:val="24"/>
          <w:szCs w:val="24"/>
        </w:rPr>
        <w:lastRenderedPageBreak/>
        <w:t>Mban evidencë ditore të paraqitjes se punonjësve në punë</w:t>
      </w:r>
      <w:proofErr w:type="gramStart"/>
      <w:r w:rsidRPr="00CC1510">
        <w:rPr>
          <w:rFonts w:ascii="Times New Roman" w:hAnsi="Times New Roman" w:cs="Times New Roman"/>
          <w:sz w:val="24"/>
          <w:szCs w:val="24"/>
        </w:rPr>
        <w:t>,  dhe</w:t>
      </w:r>
      <w:proofErr w:type="gramEnd"/>
      <w:r w:rsidRPr="00CC1510">
        <w:rPr>
          <w:rFonts w:ascii="Times New Roman" w:hAnsi="Times New Roman" w:cs="Times New Roman"/>
          <w:sz w:val="24"/>
          <w:szCs w:val="24"/>
        </w:rPr>
        <w:t xml:space="preserve"> në fund të cdo muaj harton listë-prezencen për efekt page të cilen i’a paraqet drejtorit për miratim.</w:t>
      </w:r>
    </w:p>
    <w:p w:rsidR="00CC1510" w:rsidRPr="00CC1510" w:rsidRDefault="00CC1510" w:rsidP="00CC1510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510">
        <w:rPr>
          <w:rFonts w:ascii="Times New Roman" w:hAnsi="Times New Roman" w:cs="Times New Roman"/>
          <w:sz w:val="24"/>
          <w:szCs w:val="24"/>
        </w:rPr>
        <w:t>Ndjek në vazhdimësi punën e specialistëve, jep rekomandime për zgjidhjen e problemeve.</w:t>
      </w:r>
    </w:p>
    <w:p w:rsidR="00CC1510" w:rsidRPr="00CC1510" w:rsidRDefault="00CC1510" w:rsidP="00CC1510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Përgjegjë</w:t>
      </w:r>
      <w:r w:rsidRPr="00CC1510">
        <w:rPr>
          <w:rFonts w:ascii="Times New Roman" w:hAnsi="Times New Roman" w:cs="Times New Roman"/>
          <w:sz w:val="24"/>
          <w:szCs w:val="24"/>
        </w:rPr>
        <w:t>si i Sektorit raporton dhe përgjigjet direkt tek Drejtori i Drejtorisë.</w:t>
      </w:r>
    </w:p>
    <w:p w:rsidR="00CC1510" w:rsidRPr="00CC1510" w:rsidRDefault="00CC1510" w:rsidP="00CC151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Ruan fondin pyjor dhe kullosor në kuadër të programeve, strategjive dhe planeve të menaxhimit, nëpermjet zbatimit të dispozitave ligjore në fuqi dhe të standarteve kombëtare dhe ndërkombëtare për ruajtjen e natyrës.</w:t>
      </w:r>
    </w:p>
    <w:p w:rsidR="00CC1510" w:rsidRPr="00CC1510" w:rsidRDefault="00CC1510" w:rsidP="00CC151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Vrojton dhe kontrollon në mënyrë të vazhdueshme fondin pyjor dhe kullosor, ekosistemet natyrore të zonës në juridiksionin administrativ të tij.</w:t>
      </w:r>
    </w:p>
    <w:p w:rsidR="00CC1510" w:rsidRPr="00CC1510" w:rsidRDefault="00CC1510" w:rsidP="00CC151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Drejton, ndërhyn dhe sinjalizon strukturat përkatëse (ikmt) në rastet kur konstaton dëme mbi fondin pyjor e kullosor, ekosistemin natyror në tëresi, duke zbatuar rigorozisht dispozitat ligjore në lidhje me ruajtjen dhe administrimin e pyjeve.</w:t>
      </w:r>
    </w:p>
    <w:p w:rsidR="00CC1510" w:rsidRPr="00CC1510" w:rsidRDefault="00CC1510" w:rsidP="00CC1510">
      <w:pPr>
        <w:pStyle w:val="ListParagraph"/>
        <w:numPr>
          <w:ilvl w:val="0"/>
          <w:numId w:val="20"/>
        </w:numPr>
        <w:shd w:val="clear" w:color="auto" w:fill="FFFFFF"/>
        <w:tabs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Siguron komunikim dhe ndërgjegjësim të komunitetit dhe të palëve të tjera të interesuara në ruajtjen e pyjeve dhe të kullotave, nëpërmjet parimit të përdorimit të qëndrueshëm të vlerave e burimeve bionatyrore për qëllime ekonomike, shoqërore, ekoturistike, didaktike, sportive-argëtuese dhe shpirtërore.</w:t>
      </w:r>
    </w:p>
    <w:p w:rsidR="00CC1510" w:rsidRPr="00CC1510" w:rsidRDefault="00CC1510" w:rsidP="00CC151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Planifikon mbi bazën e të dhënave kontrolle periodike në terren bazuar në aktet ligjore të ikmt dhe akteve ligjore dhe nën ligjore për pyjet, kullotat, gjuetinë  dhe garanton ruajtjen e pyjeve dhe kullotave nën juridiksionin administrative të tij, nga ndërhyrjet që shkaktojnë dëmtime mbi to.</w:t>
      </w:r>
    </w:p>
    <w:p w:rsidR="00CC1510" w:rsidRPr="00CC1510" w:rsidRDefault="00CC1510" w:rsidP="00CC151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Planifikon plane pune e objektiva konkrete për kontrolle e vrojtime në terren dhe i dërgon ato për miratim tek përgjegjësi i sektorit dhe strukturat përkatëse në drejtori/bashki.</w:t>
      </w:r>
    </w:p>
    <w:p w:rsidR="00CC1510" w:rsidRPr="00CC1510" w:rsidRDefault="00CC1510" w:rsidP="00CC151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Sinjalizon dhe lajmëron menjëherë strukturat përgjegjëse për konstatimin e dëmeve në fondin pyjor, kullosorë</w:t>
      </w:r>
      <w:proofErr w:type="gramStart"/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,etj</w:t>
      </w:r>
      <w:proofErr w:type="gramEnd"/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dhe qëndron në vendngjarje deri në një konfirmin nga ana e eproreve në lidhje me rastin.</w:t>
      </w:r>
    </w:p>
    <w:p w:rsidR="00CC1510" w:rsidRPr="00CC1510" w:rsidRDefault="00CC1510" w:rsidP="00CC151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Mban kontakte me përgjegjesin e sektorët dhe i paraqet atij plane pune për ushtrimin e kontrolleve periodike në terren mbi zonën që ka në juridiksion administrativ.</w:t>
      </w:r>
    </w:p>
    <w:p w:rsidR="00CC1510" w:rsidRPr="00CC1510" w:rsidRDefault="00CC1510" w:rsidP="00CC151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Ndjek zbatimin e ligjeve e të akteve nënligjore që kanë të bëjnë me mbrojtjen dhe administrimin </w:t>
      </w:r>
      <w:proofErr w:type="gramStart"/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e  burimeve</w:t>
      </w:r>
      <w:proofErr w:type="gramEnd"/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natyrore dhe përdorimit të territorit të zonës që mbulon.</w:t>
      </w:r>
    </w:p>
    <w:p w:rsidR="00CC1510" w:rsidRPr="00CC1510" w:rsidRDefault="00CC1510" w:rsidP="00CC151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Personeli i shërbimit të inspektoreve/teknikëve, gjatë kryerjes së shërbimit, mban uniformë me logon përkatëse të miratuar sipas akteve ligjore në fuqi.</w:t>
      </w:r>
    </w:p>
    <w:p w:rsidR="00CC1510" w:rsidRPr="00CC1510" w:rsidRDefault="00CC1510" w:rsidP="00CC151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Kryen Mbikqyr jen e të gjitha aktiviteteve dhe shërbimeve që ushtron </w:t>
      </w:r>
      <w:proofErr w:type="gramStart"/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brenda</w:t>
      </w:r>
      <w:proofErr w:type="gramEnd"/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territorit të zonës, të cilës i është caktuar në administrim e vrojtim.</w:t>
      </w:r>
    </w:p>
    <w:p w:rsidR="00CC1510" w:rsidRPr="00CC1510" w:rsidRDefault="00CC1510" w:rsidP="00CC151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Kontrollon zbatimin e planit të menaxhimit për fondin pyjor e kullosor dhe merr masa në rast të shkeljeve të objektivave të menaxhimit apo të mos respektimit të veprimtarive të percaktuara</w:t>
      </w:r>
      <w:proofErr w:type="gramStart"/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,  në</w:t>
      </w:r>
      <w:proofErr w:type="gramEnd"/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përputhje me dispozitat ligjore ne fuqi.</w:t>
      </w:r>
    </w:p>
    <w:p w:rsidR="00CC1510" w:rsidRPr="00CC1510" w:rsidRDefault="00CC1510" w:rsidP="00CC151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Kontrollon zbatimin e masave në ruajtjen dhe rehabilitimin e pyjeve, mbrojtjen e bimësisë, faunës së egër, veçorive të tjera natyrore, të cilat janë shpesh të nevojshme për të mënjanuar ndikimet jo natyrore të njeriut mbi zonën pyjore</w:t>
      </w:r>
      <w:proofErr w:type="gramStart"/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,brenda</w:t>
      </w:r>
      <w:proofErr w:type="gramEnd"/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dhe përreth saj.</w:t>
      </w:r>
    </w:p>
    <w:p w:rsidR="00CC1510" w:rsidRPr="00CC1510" w:rsidRDefault="00CC1510" w:rsidP="00CC151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proofErr w:type="gramStart"/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Mbikqyr  mbrojtjen</w:t>
      </w:r>
      <w:proofErr w:type="gramEnd"/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e burimeve natyrore nga dëmtimet nga zjarri, insektet e sëmundjet, të erozionit, të burimeve të rëndësishme gjenetike (bimë e kafshë) dhe shfrytëzimin/përdorimin e kontrolluar të tyre.</w:t>
      </w:r>
    </w:p>
    <w:p w:rsidR="00CC1510" w:rsidRPr="00CC1510" w:rsidRDefault="00CC1510" w:rsidP="00CC151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Kontrollon zhvillimin e aktiviteteve ekonomike si: punime pyjore, gjueti, prodhimeve të </w:t>
      </w:r>
      <w:proofErr w:type="gramStart"/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dyta  pyjore</w:t>
      </w:r>
      <w:proofErr w:type="gramEnd"/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e bimët, zhvillimin e veprimtarise industriale e agroindustrinë, ato minerare </w:t>
      </w:r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lastRenderedPageBreak/>
        <w:t>(gurorët, inertet nga fondi pyjor/kullosor,lumenjte), hec-et,etj në lidhje me menaxhimin e territorit të zonës që ka në administrim.</w:t>
      </w:r>
    </w:p>
    <w:p w:rsidR="00CC1510" w:rsidRPr="00CC1510" w:rsidRDefault="00CC1510" w:rsidP="00CC151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Parandalon, zbulon dhe lufton dëmtimin, pushtimin, shpërdorimin, tjetërsimin</w:t>
      </w:r>
      <w:proofErr w:type="gramStart"/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,shkatërrimin</w:t>
      </w:r>
      <w:proofErr w:type="gramEnd"/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e mjedisit tokësor e ujor, gjuetinë dhe peshkimin e paligjshëm dhe me mjete të ndaluara, dëmtimin e pyjeve dhe çdo veprimtari tjetër të kundraligjshme, kur informohet apo e zbulon gjatë ushtrimit të detyrës në territorin juridik ku vepron, ose në afërsi të tij.</w:t>
      </w:r>
    </w:p>
    <w:p w:rsidR="00CC1510" w:rsidRPr="00CC1510" w:rsidRDefault="00CC1510" w:rsidP="00CC151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Kryen bllokimin e veprimtarive të ushtruara nga çdo person fizik e juridik që nuk shlyen detyrimet ligjore, në lidhje me fushën e veprimtarisë së tyre dhe vë në në dijeni organet kompetente.</w:t>
      </w:r>
    </w:p>
    <w:p w:rsidR="00CC1510" w:rsidRPr="00CC1510" w:rsidRDefault="00CC1510" w:rsidP="00CC151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Bllokon dhe sekuestron çdo mjet të kundraligjshëm që përdoret për ushtrimin e gjuetise së faunës së egër, duke përpiluar dokumentacionin e parashikuar me ligj dhe njoftimin e strukturave përkatëse.</w:t>
      </w:r>
    </w:p>
    <w:p w:rsidR="00CC1510" w:rsidRPr="00CC1510" w:rsidRDefault="00CC1510" w:rsidP="00CC151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Kryen detyra të veçanta tenike kur bashkëpunon me inspektoriatin e mjedisit, pyjeve, agjensinë rajonale të mjedisit, agjensinë e zonave të mbrojtura, këshillat e bazeneve, inspektoriatin e peshkimit, inuk, policinë e shtetit, etj dhe aktivizon mjetet në vartësi të karakterit e të vështirësisë së kryerjes së detyrës.</w:t>
      </w:r>
    </w:p>
    <w:p w:rsidR="00CC1510" w:rsidRPr="00CC1510" w:rsidRDefault="00CC1510" w:rsidP="00CC151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Të jetë i gatshëm të marrë shërbimin, qoftë edhe jashtë kohës normale të punës.</w:t>
      </w:r>
    </w:p>
    <w:p w:rsidR="00CC1510" w:rsidRPr="00CC1510" w:rsidRDefault="00CC1510" w:rsidP="00CC151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Asnjëherë nuk duhet të largohet nga vendi i shërbimit pa realizuar detyrën, pa arsye, nuk duhet ti shmanget shërbimit, me përjashtim të rasteve që parashikohen me ligj, në rast sëmundjeje dhe fatkeqësive të ndryshme.</w:t>
      </w:r>
    </w:p>
    <w:p w:rsidR="00CC1510" w:rsidRPr="00CC1510" w:rsidRDefault="00CC1510" w:rsidP="00CC151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CC151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Në të gjitha rastet gjatë ushtrimit te detyrës, duhet të komunikojë vazhdimisht me përgjegjësin e sektorit, t`i japë informacion për ecurinë e shërbimit, ndihmën që kërkon etj.</w:t>
      </w:r>
    </w:p>
    <w:p w:rsidR="0061205F" w:rsidRDefault="0061205F" w:rsidP="006120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05F" w:rsidRDefault="00200009" w:rsidP="006120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00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205F"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DET</w:t>
      </w:r>
      <w:r w:rsidR="0061205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YRAT </w:t>
      </w:r>
      <w:r w:rsidR="0061205F" w:rsidRPr="009921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KRYESORE</w:t>
      </w:r>
      <w:proofErr w:type="gramEnd"/>
      <w:r w:rsidR="00612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</w:t>
      </w:r>
      <w:r w:rsidR="00485C46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612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</w:t>
      </w:r>
      <w:r w:rsidR="00485C46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61205F">
        <w:rPr>
          <w:rFonts w:ascii="Times New Roman" w:hAnsi="Times New Roman" w:cs="Times New Roman"/>
          <w:b/>
          <w:color w:val="000000"/>
          <w:sz w:val="24"/>
          <w:szCs w:val="24"/>
        </w:rPr>
        <w:t>RGJEGJ</w:t>
      </w:r>
      <w:r w:rsidR="00485C46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61205F">
        <w:rPr>
          <w:rFonts w:ascii="Times New Roman" w:hAnsi="Times New Roman" w:cs="Times New Roman"/>
          <w:b/>
          <w:color w:val="000000"/>
          <w:sz w:val="24"/>
          <w:szCs w:val="24"/>
        </w:rPr>
        <w:t>SIT T</w:t>
      </w:r>
      <w:r w:rsidR="00485C46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612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A1001">
        <w:rPr>
          <w:rFonts w:ascii="Times New Roman" w:hAnsi="Times New Roman" w:cs="Times New Roman"/>
          <w:b/>
          <w:color w:val="000000"/>
          <w:sz w:val="24"/>
          <w:szCs w:val="24"/>
        </w:rPr>
        <w:t>MBROJTJES S</w:t>
      </w:r>
      <w:r w:rsidR="00ED1C0B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DA10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MJEDISIT</w:t>
      </w:r>
    </w:p>
    <w:p w:rsidR="0061205F" w:rsidRDefault="0061205F" w:rsidP="006120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>Është përgjegjës për kontrollin dhe monitorimin e aktiviteteve të sektorit dhe siguron përmbushjen e tyre sipas planit.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>Është përgjegjës për korrigjimin e çdo shmangieje të konsiderueshme që mund të ekzistojë mes objektivave dhe rezultatit faktik. Kontrolli ndodh gjatë zhvillimit të punës dhe ushtrohet në bazë të autoritetit organizativ duke u mbështetur në rregulla, procedura dhe politika.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 xml:space="preserve">Jep kontribut në procesin e vendimmarrjes të nivelit të mesëm drejtues, sipas fushës së ekspertizës, nëpërmjet sigurimit të të dhënave të detajuara dhe analizave, të cilat mbështesin linjën e propozuar të veprimit. 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>Ndjek zbatimin e sugjerimeve/rekomandimeve të lëna gjatë kontrollit të brendshëm financiar.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>Zgjidh probleme lidhur me aktivitetet e përditshme që ndikojnë në arritjen e rezultateve faktike të sektorit.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>Veprimtaria është e fokusuar në zbatimin e drejtpërdrejtë të procedurave dhe standardeve të përcaktuara me ligj/akt nënligjor, ose të hartuara nga institucioni epror.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>Është përgjegjës për shpërndarjen e punës të specialistëve në sektor, në përputhje me ligjet, vendimet, udhëzimet e miratuara sipas ligjit me qëllim që të sigurohet cilësia, sasia, realizimi në kohë dhe me rezultate të matshme lidhur më objektivat e planifikuara.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lastRenderedPageBreak/>
        <w:t>Jep konsulencë dhe bashkëpunon teknikisht me sektorin për hartimin dhe zbatimin e detyrave dhe planeve të punës.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 xml:space="preserve">Asiston në përcaktimin e risqeve që hasen dhe garanton që këto risqe të mbahen në nivele të ulëta </w:t>
      </w:r>
      <w:proofErr w:type="gramStart"/>
      <w:r w:rsidRPr="00DA1001">
        <w:rPr>
          <w:rFonts w:ascii="Times New Roman" w:hAnsi="Times New Roman" w:cs="Times New Roman"/>
          <w:sz w:val="24"/>
          <w:szCs w:val="24"/>
        </w:rPr>
        <w:t>brenda</w:t>
      </w:r>
      <w:proofErr w:type="gramEnd"/>
      <w:r w:rsidRPr="00DA1001">
        <w:rPr>
          <w:rFonts w:ascii="Times New Roman" w:hAnsi="Times New Roman" w:cs="Times New Roman"/>
          <w:sz w:val="24"/>
          <w:szCs w:val="24"/>
        </w:rPr>
        <w:t xml:space="preserve"> sektorit.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>Është përgjegjës për menaxhimin e kohës së punës në dispozicion të sektorit.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>Asiston, siguron dhe përgatit materialet prezantuese dhe përmbledhëse të sektorit, identifikon problemet dhe objektivat e parealizuara dhe mangësitë e konsatuara duke bërë rekomandime për ndryshime të mundshme.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>Përcakton radhën e zbatimit të veprimtarive sipas prioriteteve të përcatuara nga Drejtori.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>Jep konsulencë për specialistët e sektorit për përmirësimin e proceseve të punës.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 xml:space="preserve">Mban lidhje bashkëpunimi me nëpunësit, </w:t>
      </w:r>
      <w:proofErr w:type="gramStart"/>
      <w:r w:rsidRPr="00DA1001">
        <w:rPr>
          <w:rFonts w:ascii="Times New Roman" w:hAnsi="Times New Roman" w:cs="Times New Roman"/>
          <w:sz w:val="24"/>
          <w:szCs w:val="24"/>
        </w:rPr>
        <w:t>brenda</w:t>
      </w:r>
      <w:proofErr w:type="gramEnd"/>
      <w:r w:rsidRPr="00DA1001">
        <w:rPr>
          <w:rFonts w:ascii="Times New Roman" w:hAnsi="Times New Roman" w:cs="Times New Roman"/>
          <w:sz w:val="24"/>
          <w:szCs w:val="24"/>
        </w:rPr>
        <w:t xml:space="preserve"> drejtorive dhe sektorevë të tjerë të Bashkisë, për të bërë të mundur koordimin e proceseve dhe aktiviteteve.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>Përfaqëson sektorin para drejtorit, Sekretarit ë Përgjithshem dhe Kryetarit të Bashkisë.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 xml:space="preserve">Përgjigjet para drejtorit për mbarëvajtjen e punës në sektor. 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 xml:space="preserve">Zgjidh problemet në sektor bazuar në objektivat e përcaktuara. 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001">
        <w:rPr>
          <w:rFonts w:ascii="Times New Roman" w:hAnsi="Times New Roman" w:cs="Times New Roman"/>
          <w:sz w:val="24"/>
          <w:szCs w:val="24"/>
        </w:rPr>
        <w:t>kryen</w:t>
      </w:r>
      <w:proofErr w:type="gramEnd"/>
      <w:r w:rsidRPr="00DA1001">
        <w:rPr>
          <w:rFonts w:ascii="Times New Roman" w:hAnsi="Times New Roman" w:cs="Times New Roman"/>
          <w:sz w:val="24"/>
          <w:szCs w:val="24"/>
        </w:rPr>
        <w:t xml:space="preserve"> edhe detyra të tjera të parashikuara në dipozitat ligjore në fuqi dhe në rregulloren e brendshme të institucionit.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>Kur konstaton shkelje disiplinore në punë, i propozon eprorit direkt për fillimin e ecurisë disiplinore në ngarkim të punonjësit nën varësi.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 xml:space="preserve">Në cilësinë e zyrtarit raportues dhe në bashkëpunim me zyrtarin kundërfirmues, zhvillon </w:t>
      </w:r>
      <w:proofErr w:type="gramStart"/>
      <w:r w:rsidRPr="00DA1001">
        <w:rPr>
          <w:rFonts w:ascii="Times New Roman" w:hAnsi="Times New Roman" w:cs="Times New Roman"/>
          <w:sz w:val="24"/>
          <w:szCs w:val="24"/>
        </w:rPr>
        <w:t>dy</w:t>
      </w:r>
      <w:proofErr w:type="gramEnd"/>
      <w:r w:rsidRPr="00DA1001">
        <w:rPr>
          <w:rFonts w:ascii="Times New Roman" w:hAnsi="Times New Roman" w:cs="Times New Roman"/>
          <w:sz w:val="24"/>
          <w:szCs w:val="24"/>
        </w:rPr>
        <w:t xml:space="preserve"> herë në vit procesin e vlerësimeve individuale në punë për specialistet e sektorit nën varësi.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>Mban evidencë ditore të paraqitjes se punonjësve në punë</w:t>
      </w:r>
      <w:proofErr w:type="gramStart"/>
      <w:r w:rsidRPr="00DA1001">
        <w:rPr>
          <w:rFonts w:ascii="Times New Roman" w:hAnsi="Times New Roman" w:cs="Times New Roman"/>
          <w:sz w:val="24"/>
          <w:szCs w:val="24"/>
        </w:rPr>
        <w:t>,  dhe</w:t>
      </w:r>
      <w:proofErr w:type="gramEnd"/>
      <w:r w:rsidRPr="00DA1001">
        <w:rPr>
          <w:rFonts w:ascii="Times New Roman" w:hAnsi="Times New Roman" w:cs="Times New Roman"/>
          <w:sz w:val="24"/>
          <w:szCs w:val="24"/>
        </w:rPr>
        <w:t xml:space="preserve"> në fund të cdo muaj harton listë-prezencen për efekt page të cilen i’a paraqet drejtorit për miratim.</w:t>
      </w:r>
    </w:p>
    <w:p w:rsidR="00DA1001" w:rsidRPr="00DA1001" w:rsidRDefault="00DA1001" w:rsidP="00DA10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001">
        <w:rPr>
          <w:rFonts w:ascii="Times New Roman" w:hAnsi="Times New Roman" w:cs="Times New Roman"/>
          <w:color w:val="000000"/>
          <w:sz w:val="24"/>
          <w:szCs w:val="24"/>
        </w:rPr>
        <w:t>Ka për deyrë mbrojtjen e mjedisit urban nga ndotja me mbeturina, si dhe largimin publik  të tyre në brendësi të territorit  bashkiak, sipas vijave kufizuese që janë përcaktuar në territorin e bashkisë</w:t>
      </w:r>
    </w:p>
    <w:p w:rsidR="00DA1001" w:rsidRPr="00DA1001" w:rsidRDefault="00DA1001" w:rsidP="00DA10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A1001">
        <w:rPr>
          <w:rFonts w:ascii="Times New Roman" w:hAnsi="Times New Roman" w:cs="Times New Roman"/>
          <w:color w:val="000000"/>
          <w:sz w:val="24"/>
          <w:szCs w:val="24"/>
        </w:rPr>
        <w:t>Harton  planin</w:t>
      </w:r>
      <w:proofErr w:type="gramEnd"/>
      <w:r w:rsidRPr="00DA1001">
        <w:rPr>
          <w:rFonts w:ascii="Times New Roman" w:hAnsi="Times New Roman" w:cs="Times New Roman"/>
          <w:color w:val="000000"/>
          <w:sz w:val="24"/>
          <w:szCs w:val="24"/>
        </w:rPr>
        <w:t xml:space="preserve"> vendor të menaxhimit të mbetjeve për territorin që ka nën juridiksion bashkia, në përputhje me planin kombëtar dhe rajonal të menaxhimit të mbetjeve.</w:t>
      </w:r>
    </w:p>
    <w:p w:rsidR="00DA1001" w:rsidRPr="00DA1001" w:rsidRDefault="00DA1001" w:rsidP="00DA10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001">
        <w:rPr>
          <w:rFonts w:ascii="Times New Roman" w:hAnsi="Times New Roman" w:cs="Times New Roman"/>
          <w:color w:val="000000"/>
          <w:sz w:val="24"/>
          <w:szCs w:val="24"/>
        </w:rPr>
        <w:t>Vlerëson strategjinë mjedisore për planet dhe programet e menaxhimit të mbetjeve në bashki.</w:t>
      </w:r>
    </w:p>
    <w:p w:rsidR="00DA1001" w:rsidRPr="00DA1001" w:rsidRDefault="00DA1001" w:rsidP="00DA10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001">
        <w:rPr>
          <w:rFonts w:ascii="Times New Roman" w:hAnsi="Times New Roman" w:cs="Times New Roman"/>
          <w:color w:val="000000"/>
          <w:sz w:val="24"/>
          <w:szCs w:val="24"/>
        </w:rPr>
        <w:t>Përcakton rregulloren për kontrollin e menaxhimin e rrymave specifike të mbetjeve, që gjenerohen në territorin e bashkisë, përfshirë letrën dhe kartonin, ambalazhet prej qelqi, metali dhe plastike të pijeve dhe ushqimeve, ose masën e gjelbër nga parqet dhe kopshtet e shtëpive.</w:t>
      </w:r>
    </w:p>
    <w:p w:rsidR="00DA1001" w:rsidRPr="00DA1001" w:rsidRDefault="00DA1001" w:rsidP="00DA10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A1001">
        <w:rPr>
          <w:rFonts w:ascii="Times New Roman" w:hAnsi="Times New Roman" w:cs="Times New Roman"/>
          <w:color w:val="000000"/>
          <w:sz w:val="24"/>
          <w:szCs w:val="24"/>
        </w:rPr>
        <w:t>Menjanon  çdo</w:t>
      </w:r>
      <w:proofErr w:type="gramEnd"/>
      <w:r w:rsidRPr="00DA1001">
        <w:rPr>
          <w:rFonts w:ascii="Times New Roman" w:hAnsi="Times New Roman" w:cs="Times New Roman"/>
          <w:color w:val="000000"/>
          <w:sz w:val="24"/>
          <w:szCs w:val="24"/>
        </w:rPr>
        <w:t xml:space="preserve"> dëm a rrezik për shëndetin, mirëqenien dhe sigurinë e jetës së personit.</w:t>
      </w:r>
    </w:p>
    <w:p w:rsidR="00DA1001" w:rsidRPr="00DA1001" w:rsidRDefault="00DA1001" w:rsidP="00DA10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001">
        <w:rPr>
          <w:rFonts w:ascii="Times New Roman" w:hAnsi="Times New Roman" w:cs="Times New Roman"/>
          <w:color w:val="000000"/>
          <w:sz w:val="24"/>
          <w:szCs w:val="24"/>
        </w:rPr>
        <w:t>Garanton kërkesat higjeniko-</w:t>
      </w:r>
      <w:proofErr w:type="gramStart"/>
      <w:r w:rsidRPr="00DA1001">
        <w:rPr>
          <w:rFonts w:ascii="Times New Roman" w:hAnsi="Times New Roman" w:cs="Times New Roman"/>
          <w:color w:val="000000"/>
          <w:sz w:val="24"/>
          <w:szCs w:val="24"/>
        </w:rPr>
        <w:t>shendetësore  dhe</w:t>
      </w:r>
      <w:proofErr w:type="gramEnd"/>
      <w:r w:rsidRPr="00DA1001">
        <w:rPr>
          <w:rFonts w:ascii="Times New Roman" w:hAnsi="Times New Roman" w:cs="Times New Roman"/>
          <w:color w:val="000000"/>
          <w:sz w:val="24"/>
          <w:szCs w:val="24"/>
        </w:rPr>
        <w:t xml:space="preserve"> çdo rrezik ndaj ndotjes së ajrit, ujit tokës e nëntokës.</w:t>
      </w:r>
    </w:p>
    <w:p w:rsidR="00DA1001" w:rsidRPr="00DA1001" w:rsidRDefault="00DA1001" w:rsidP="00DA10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001">
        <w:rPr>
          <w:rFonts w:ascii="Times New Roman" w:hAnsi="Times New Roman" w:cs="Times New Roman"/>
          <w:color w:val="000000"/>
          <w:sz w:val="24"/>
          <w:szCs w:val="24"/>
        </w:rPr>
        <w:t>Ruaj dhe mbron faunën e florën dhe degradimin e mjedisit e të peisazhit nga mbetjet e ngurta urbane.</w:t>
      </w:r>
    </w:p>
    <w:p w:rsidR="00DA1001" w:rsidRPr="00DA1001" w:rsidRDefault="00DA1001" w:rsidP="00DA10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001">
        <w:rPr>
          <w:rFonts w:ascii="Times New Roman" w:hAnsi="Times New Roman" w:cs="Times New Roman"/>
          <w:color w:val="000000"/>
          <w:sz w:val="24"/>
          <w:szCs w:val="24"/>
        </w:rPr>
        <w:t xml:space="preserve">Garanton mjetet të duhura që shërbimi i transportit të mebturinave të kryhet me mjete që sigurojnë respektimin e kërkesave higjeno-shendetësore dhe ekologjike e që respektojnë normat e qarkullimit, duke qenë të paisura me </w:t>
      </w:r>
      <w:proofErr w:type="gramStart"/>
      <w:r w:rsidRPr="00DA1001">
        <w:rPr>
          <w:rFonts w:ascii="Times New Roman" w:hAnsi="Times New Roman" w:cs="Times New Roman"/>
          <w:color w:val="000000"/>
          <w:sz w:val="24"/>
          <w:szCs w:val="24"/>
        </w:rPr>
        <w:t>leje(</w:t>
      </w:r>
      <w:proofErr w:type="gramEnd"/>
      <w:r w:rsidRPr="00DA1001">
        <w:rPr>
          <w:rFonts w:ascii="Times New Roman" w:hAnsi="Times New Roman" w:cs="Times New Roman"/>
          <w:color w:val="000000"/>
          <w:sz w:val="24"/>
          <w:szCs w:val="24"/>
        </w:rPr>
        <w:t>autorizim) për kalime në rrugë për qarkullimin dhe qëndrimin në vendet e ndalim qarkullimi.</w:t>
      </w:r>
    </w:p>
    <w:p w:rsidR="00DA1001" w:rsidRPr="00DA1001" w:rsidRDefault="00DA1001" w:rsidP="00DA10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001">
        <w:rPr>
          <w:rFonts w:ascii="Times New Roman" w:hAnsi="Times New Roman" w:cs="Times New Roman"/>
          <w:color w:val="000000"/>
          <w:sz w:val="24"/>
          <w:szCs w:val="24"/>
        </w:rPr>
        <w:t>Kontrollon e mbikqyr për zbatimin e largimit të mbeturinave, në përputhje me kushtet tekniko-higjenike, në zbatim të kontratës, nga personat e autorizuar prej saj.</w:t>
      </w:r>
    </w:p>
    <w:p w:rsidR="00DA1001" w:rsidRPr="00DA1001" w:rsidRDefault="00DA1001" w:rsidP="00DA10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001">
        <w:rPr>
          <w:rFonts w:ascii="Times New Roman" w:hAnsi="Times New Roman" w:cs="Times New Roman"/>
          <w:color w:val="000000"/>
          <w:sz w:val="24"/>
          <w:szCs w:val="24"/>
        </w:rPr>
        <w:lastRenderedPageBreak/>
        <w:t>Parandalon/minimizon e gjenerimit të mbetjeve që në burim, si dhe reduktimin e rrezikut të mbetjeve.</w:t>
      </w:r>
    </w:p>
    <w:p w:rsidR="0061205F" w:rsidRPr="00CC1510" w:rsidRDefault="00DA1001" w:rsidP="00CC1510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 w:rsidRPr="00CC1510">
        <w:rPr>
          <w:rFonts w:ascii="Times New Roman" w:hAnsi="Times New Roman" w:cs="Times New Roman"/>
          <w:color w:val="000000"/>
          <w:sz w:val="24"/>
          <w:szCs w:val="24"/>
        </w:rPr>
        <w:t>Identifikon metodat ekonomikisht të përballueshme dhe ekologjikisht të pranueshme për përpunimin/riciklimin/rekuperimin e mbetjeve të ngurta dhe kur kjo nuk është e mundur, asgjesimi i sigurt i tyre pa dëmtuar shëndetin e njerëzve</w:t>
      </w:r>
      <w:r w:rsidRPr="00CC1510">
        <w:rPr>
          <w:color w:val="000000"/>
          <w:sz w:val="18"/>
          <w:szCs w:val="18"/>
        </w:rPr>
        <w:t>.</w:t>
      </w:r>
    </w:p>
    <w:p w:rsidR="00DA1001" w:rsidRPr="0061205F" w:rsidRDefault="00DA1001" w:rsidP="00DA10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1001" w:rsidRDefault="0061205F" w:rsidP="00DA10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DET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YRAT </w:t>
      </w:r>
      <w:r w:rsidRPr="009921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KRYESORE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</w:t>
      </w:r>
      <w:r w:rsidR="00485C46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</w:t>
      </w:r>
      <w:r w:rsidR="00485C46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6B3C1B">
        <w:rPr>
          <w:rFonts w:ascii="Times New Roman" w:hAnsi="Times New Roman" w:cs="Times New Roman"/>
          <w:b/>
          <w:color w:val="000000"/>
          <w:sz w:val="24"/>
          <w:szCs w:val="24"/>
        </w:rPr>
        <w:t>RGJEGJ</w:t>
      </w:r>
      <w:r w:rsidR="00477AAB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6B3C1B">
        <w:rPr>
          <w:rFonts w:ascii="Times New Roman" w:hAnsi="Times New Roman" w:cs="Times New Roman"/>
          <w:b/>
          <w:color w:val="000000"/>
          <w:sz w:val="24"/>
          <w:szCs w:val="24"/>
        </w:rPr>
        <w:t>SIT T</w:t>
      </w:r>
      <w:r w:rsidR="00477AAB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6B3C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A1001">
        <w:rPr>
          <w:rFonts w:ascii="Times New Roman" w:hAnsi="Times New Roman" w:cs="Times New Roman"/>
          <w:b/>
          <w:color w:val="000000"/>
          <w:sz w:val="24"/>
          <w:szCs w:val="24"/>
        </w:rPr>
        <w:t>BUJQ</w:t>
      </w:r>
      <w:r w:rsidR="00ED1C0B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DA1001">
        <w:rPr>
          <w:rFonts w:ascii="Times New Roman" w:hAnsi="Times New Roman" w:cs="Times New Roman"/>
          <w:b/>
          <w:color w:val="000000"/>
          <w:sz w:val="24"/>
          <w:szCs w:val="24"/>
        </w:rPr>
        <w:t>SIS</w:t>
      </w:r>
      <w:r w:rsidR="00ED1C0B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DA1001">
        <w:rPr>
          <w:rFonts w:ascii="Times New Roman" w:hAnsi="Times New Roman" w:cs="Times New Roman"/>
          <w:b/>
          <w:color w:val="000000"/>
          <w:sz w:val="24"/>
          <w:szCs w:val="24"/>
        </w:rPr>
        <w:t>, UJITJES, KULLIMIT DHE MT:</w:t>
      </w:r>
    </w:p>
    <w:p w:rsidR="00DA1001" w:rsidRPr="00DA1001" w:rsidRDefault="00DA1001" w:rsidP="00DA1001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>Është përgjegjës për kontrollin dhe monitorimin e aktiviteteve të sektorit dhe siguron përmbushjen e tyre sipas planit.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>Është përgjegjës për korrigjimin e çdo shmangieje të konsiderueshme që mund të ekzistojë mes objektivave dhe rezultatit faktik. Kontrolli ndodh gjatë zhvillimit të punës dhe ushtrohet në bazë të autoritetit organizativ duke u mbështetur në rregulla, procedura dhe politika.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 xml:space="preserve">Jep kontribut në procesin e vendimmarrjes të nivelit të mesëm drejtues, sipas fushës së ekspertizës, nëpërmjet sigurimit të të dhënave të detajuara dhe analizave, të cilat mbështesin linjën e propozuar të veprimit. 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>Ndjek zbatimin e sugjerimeve/rekomandimeve të lëna gjatë kontrollit të brendshëm financiar.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>Zgjidh probleme lidhur me aktivitetet e përditshme që ndikojnë në arritjen e rezultateve faktike të sektorit.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>Veprimtaria është e fokusuar në zbatimin e drejtpërdrejtë të procedurave dhe standardeve të përcaktuara me ligj/akt nënligjor, ose të hartuara nga institucioni epror.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>Është përgjegjës për shpërndarjen e punës të specialistëve në sektor, në përputhje me ligjet, vendimet, udhëzimet e miratuara sipas ligjit me qëllim që të sigurohet cilësia, sasia, realizimi në kohë dhe me rezultate të matshme lidhur më objektivat e planifikuara.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>Jep konsulencë dhe bashkëpunon teknikisht me sektorin për hartimin dhe zbatimin e detyrave dhe planeve të punës.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 xml:space="preserve">Asiston në përcaktimin e risqeve që hasen dhe garanton që këto risqe të mbahen në nivele të ulëta </w:t>
      </w:r>
      <w:proofErr w:type="gramStart"/>
      <w:r w:rsidRPr="00DA1001">
        <w:rPr>
          <w:rFonts w:ascii="Times New Roman" w:hAnsi="Times New Roman" w:cs="Times New Roman"/>
          <w:sz w:val="24"/>
          <w:szCs w:val="24"/>
        </w:rPr>
        <w:t>brenda</w:t>
      </w:r>
      <w:proofErr w:type="gramEnd"/>
      <w:r w:rsidRPr="00DA1001">
        <w:rPr>
          <w:rFonts w:ascii="Times New Roman" w:hAnsi="Times New Roman" w:cs="Times New Roman"/>
          <w:sz w:val="24"/>
          <w:szCs w:val="24"/>
        </w:rPr>
        <w:t xml:space="preserve"> sektorit.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>Është përgjegjës për menaxhimin e kohës së punës në dispozicion të sektorit.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>Asiston, siguron dhe përgatit materialet prezantuese dhe përmbledhëse të sektorit, identifikon problemet dhe objektivat e parealizuara dhe mangësitë e konsatuara duke bërë rekomandime për ndryshime të mundshme.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>Përcakton radhën e zbatimit të veprimtarive sipas prioriteteve të përcatuara nga Drejtori.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>Jep konsulencë për specialistët e sektorit për përmirësimin e proceseve të punës.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 xml:space="preserve">Mban lidhje bashkëpunimi me nëpunësit, </w:t>
      </w:r>
      <w:proofErr w:type="gramStart"/>
      <w:r w:rsidRPr="00DA1001">
        <w:rPr>
          <w:rFonts w:ascii="Times New Roman" w:hAnsi="Times New Roman" w:cs="Times New Roman"/>
          <w:sz w:val="24"/>
          <w:szCs w:val="24"/>
        </w:rPr>
        <w:t>brenda</w:t>
      </w:r>
      <w:proofErr w:type="gramEnd"/>
      <w:r w:rsidRPr="00DA1001">
        <w:rPr>
          <w:rFonts w:ascii="Times New Roman" w:hAnsi="Times New Roman" w:cs="Times New Roman"/>
          <w:sz w:val="24"/>
          <w:szCs w:val="24"/>
        </w:rPr>
        <w:t xml:space="preserve"> drejtorive dhe sektorevë të tjerë të Bashkisë, për të bërë të mundur koordimin e proceseve dhe aktiviteteve.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 xml:space="preserve">Përfaqëson sektorin para drejtorit, Sekretarit </w:t>
      </w:r>
      <w:r w:rsidR="00CC1510">
        <w:rPr>
          <w:rFonts w:ascii="Times New Roman" w:hAnsi="Times New Roman" w:cs="Times New Roman"/>
          <w:sz w:val="24"/>
          <w:szCs w:val="24"/>
        </w:rPr>
        <w:t>të Përgjithshë</w:t>
      </w:r>
      <w:r w:rsidRPr="00DA1001">
        <w:rPr>
          <w:rFonts w:ascii="Times New Roman" w:hAnsi="Times New Roman" w:cs="Times New Roman"/>
          <w:sz w:val="24"/>
          <w:szCs w:val="24"/>
        </w:rPr>
        <w:t>m dhe Kryetarit të Bashkisë.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 xml:space="preserve">Përgjigjet para drejtorit për mbarëvajtjen e punës në sektor. 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 xml:space="preserve">Zgjidh problemet në sektor bazuar në objektivat e përcaktuara. 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001">
        <w:rPr>
          <w:rFonts w:ascii="Times New Roman" w:hAnsi="Times New Roman" w:cs="Times New Roman"/>
          <w:sz w:val="24"/>
          <w:szCs w:val="24"/>
        </w:rPr>
        <w:t>kryen</w:t>
      </w:r>
      <w:proofErr w:type="gramEnd"/>
      <w:r w:rsidRPr="00DA1001">
        <w:rPr>
          <w:rFonts w:ascii="Times New Roman" w:hAnsi="Times New Roman" w:cs="Times New Roman"/>
          <w:sz w:val="24"/>
          <w:szCs w:val="24"/>
        </w:rPr>
        <w:t xml:space="preserve"> edhe detyra të tjera të parashikuara në dipozitat ligjore në fuqi dhe në rregulloren e brendshme të institucionit.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lastRenderedPageBreak/>
        <w:t>Kur konstaton shkelje disiplinore në punë, i propozon eprorit direkt për fillimin e ecurisë disiplinore në ngarkim të punonjësit nën varësi.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 xml:space="preserve">Në cilësinë e zyrtarit raportues dhe në bashkëpunim me zyrtarin kundërfirmues, zhvillon </w:t>
      </w:r>
      <w:proofErr w:type="gramStart"/>
      <w:r w:rsidRPr="00DA1001">
        <w:rPr>
          <w:rFonts w:ascii="Times New Roman" w:hAnsi="Times New Roman" w:cs="Times New Roman"/>
          <w:sz w:val="24"/>
          <w:szCs w:val="24"/>
        </w:rPr>
        <w:t>dy</w:t>
      </w:r>
      <w:proofErr w:type="gramEnd"/>
      <w:r w:rsidRPr="00DA1001">
        <w:rPr>
          <w:rFonts w:ascii="Times New Roman" w:hAnsi="Times New Roman" w:cs="Times New Roman"/>
          <w:sz w:val="24"/>
          <w:szCs w:val="24"/>
        </w:rPr>
        <w:t xml:space="preserve"> herë në vit procesin e vlerësimeve individuale në punë për specialistet e sektorit nën varësi.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>Mban evidencë ditore të paraqitjes se punonjësve në punë</w:t>
      </w:r>
      <w:proofErr w:type="gramStart"/>
      <w:r w:rsidRPr="00DA1001">
        <w:rPr>
          <w:rFonts w:ascii="Times New Roman" w:hAnsi="Times New Roman" w:cs="Times New Roman"/>
          <w:sz w:val="24"/>
          <w:szCs w:val="24"/>
        </w:rPr>
        <w:t>,  dhe</w:t>
      </w:r>
      <w:proofErr w:type="gramEnd"/>
      <w:r w:rsidRPr="00DA1001">
        <w:rPr>
          <w:rFonts w:ascii="Times New Roman" w:hAnsi="Times New Roman" w:cs="Times New Roman"/>
          <w:sz w:val="24"/>
          <w:szCs w:val="24"/>
        </w:rPr>
        <w:t xml:space="preserve"> në fund të cdo muaj harton listë-prezencen për efekt page të cilen i’a paraqet drejtorit për miratim.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>Ndjek në vazhdimësi punën e specialistëve, jep rekomandime për zgjidhjen e problemeve.</w:t>
      </w:r>
    </w:p>
    <w:p w:rsidR="00DA1001" w:rsidRPr="00DA1001" w:rsidRDefault="00DA1001" w:rsidP="00DA100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sz w:val="24"/>
          <w:szCs w:val="24"/>
        </w:rPr>
        <w:t>Përgjegjesi i Sektorit raporton dhe përgjigjet direkt tek Drejtori i Drejtorisë.</w:t>
      </w:r>
    </w:p>
    <w:p w:rsidR="00DA1001" w:rsidRPr="00DA1001" w:rsidRDefault="00DA1001" w:rsidP="00DA10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color w:val="000000"/>
          <w:sz w:val="24"/>
          <w:szCs w:val="24"/>
        </w:rPr>
        <w:t>Azhornon pronarët e fermerët privatë me dispozitat ligjore e n/ligjore për ndarjen e   mbrojtjen e tokës dhe eleminimin e konflikteve.</w:t>
      </w:r>
    </w:p>
    <w:p w:rsidR="00DA1001" w:rsidRPr="00DA1001" w:rsidRDefault="00DA1001" w:rsidP="00DA10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color w:val="000000"/>
          <w:sz w:val="24"/>
          <w:szCs w:val="24"/>
        </w:rPr>
        <w:t>Administrimin dhe mbrojtjen e tokave bujqësore e të kategorive të tjera të resurseve, si toka të pafrytshme, sipas menyrës së përcaktuar me ligj.</w:t>
      </w:r>
    </w:p>
    <w:p w:rsidR="00DA1001" w:rsidRPr="00DA1001" w:rsidRDefault="00DA1001" w:rsidP="00DA10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color w:val="000000"/>
          <w:sz w:val="24"/>
          <w:szCs w:val="24"/>
        </w:rPr>
        <w:t xml:space="preserve">Krijimin dhe administrimin e sitemit vendor </w:t>
      </w:r>
      <w:proofErr w:type="gramStart"/>
      <w:r w:rsidRPr="00DA1001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gramEnd"/>
      <w:r w:rsidRPr="00DA1001">
        <w:rPr>
          <w:rFonts w:ascii="Times New Roman" w:hAnsi="Times New Roman" w:cs="Times New Roman"/>
          <w:color w:val="000000"/>
          <w:sz w:val="24"/>
          <w:szCs w:val="24"/>
        </w:rPr>
        <w:t xml:space="preserve"> informacionit dhe keshillimit bujqesor e rural, sipas legjislacionit në fuqi.</w:t>
      </w:r>
    </w:p>
    <w:p w:rsidR="00DA1001" w:rsidRPr="00DA1001" w:rsidRDefault="00DA1001" w:rsidP="00DA10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color w:val="000000"/>
          <w:sz w:val="24"/>
          <w:szCs w:val="24"/>
        </w:rPr>
        <w:t>Kryen azhornime periodike të dokumentacionit kadastral në rregjistrat përkatës.</w:t>
      </w:r>
    </w:p>
    <w:p w:rsidR="00DA1001" w:rsidRPr="00DA1001" w:rsidRDefault="00DA1001" w:rsidP="00DA10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color w:val="000000"/>
          <w:sz w:val="24"/>
          <w:szCs w:val="24"/>
        </w:rPr>
        <w:t>Në bashkëpunim me zyrën e Rregjistrimit të Pasurive të Paluajtshme dhe zyren e Administrimit të Tokës në Qark, kryen veprime për ndryshimin, kalimin dhe tjetërsimin e tokës apo ndryshimin e zerit kadastral.</w:t>
      </w:r>
    </w:p>
    <w:p w:rsidR="00DA1001" w:rsidRPr="00DA1001" w:rsidRDefault="00DA1001" w:rsidP="00DA10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color w:val="000000"/>
          <w:sz w:val="24"/>
          <w:szCs w:val="24"/>
        </w:rPr>
        <w:t xml:space="preserve">Mbikqyr punën e komisioneve të ndryshme, në fshatra dhe </w:t>
      </w:r>
      <w:proofErr w:type="gramStart"/>
      <w:r w:rsidRPr="00DA1001">
        <w:rPr>
          <w:rFonts w:ascii="Times New Roman" w:hAnsi="Times New Roman" w:cs="Times New Roman"/>
          <w:color w:val="000000"/>
          <w:sz w:val="24"/>
          <w:szCs w:val="24"/>
        </w:rPr>
        <w:t>brenda</w:t>
      </w:r>
      <w:proofErr w:type="gramEnd"/>
      <w:r w:rsidRPr="00DA1001">
        <w:rPr>
          <w:rFonts w:ascii="Times New Roman" w:hAnsi="Times New Roman" w:cs="Times New Roman"/>
          <w:color w:val="000000"/>
          <w:sz w:val="24"/>
          <w:szCs w:val="24"/>
        </w:rPr>
        <w:t xml:space="preserve"> juridiksionit, në lidhje me tokën bujqësore, duke dhënë këshillimet teknike të nevojshme.</w:t>
      </w:r>
    </w:p>
    <w:p w:rsidR="00DA1001" w:rsidRPr="00DA1001" w:rsidRDefault="00DA1001" w:rsidP="00DA10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color w:val="000000"/>
          <w:sz w:val="24"/>
          <w:szCs w:val="24"/>
        </w:rPr>
        <w:t>Përgatit projekt-vendime për zgjidhjen e konflikteve për tokën dhe i paraqet në Këshillin e Bashkisë, si dhe në komisionet e ngritura për ketë qëllim.</w:t>
      </w:r>
    </w:p>
    <w:p w:rsidR="00DA1001" w:rsidRPr="00DA1001" w:rsidRDefault="00DA1001" w:rsidP="00DA10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color w:val="000000"/>
          <w:sz w:val="24"/>
          <w:szCs w:val="24"/>
        </w:rPr>
        <w:t>Shqyrton kërkesat për marrjen me qira të tokës bujqësore, harton projek-aktet dhe paraqet këshillit për miratim.</w:t>
      </w:r>
    </w:p>
    <w:p w:rsidR="00DA1001" w:rsidRPr="00DA1001" w:rsidRDefault="00DA1001" w:rsidP="00DA10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color w:val="000000"/>
          <w:sz w:val="24"/>
          <w:szCs w:val="24"/>
        </w:rPr>
        <w:t>Ndjek dhe monitoron kontratat e dhënjes me qira të tokës bujqësore</w:t>
      </w:r>
      <w:proofErr w:type="gramStart"/>
      <w:r w:rsidRPr="00DA1001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DA1001" w:rsidRPr="00DA1001" w:rsidRDefault="00DA1001" w:rsidP="00DA10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color w:val="000000"/>
          <w:sz w:val="24"/>
          <w:szCs w:val="24"/>
        </w:rPr>
        <w:t>Vëzhgon në menyrë të vazhdueshme për semundjet dhe dëmtuesit në kulturat bujqësore, si dhe jep informacionin e duhur dhe Këshillat përkatëse për luftmin e tyre.</w:t>
      </w:r>
    </w:p>
    <w:p w:rsidR="00DA1001" w:rsidRPr="00DA1001" w:rsidRDefault="00DA1001" w:rsidP="00DA10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color w:val="000000"/>
          <w:sz w:val="24"/>
          <w:szCs w:val="24"/>
        </w:rPr>
        <w:t>Në bashkepunim me zyrën urbanistike merr masa për mbrojtjen e tokës bujqësore nga ndërtimet e ndryeshme, duke zbatuar kriteret e dhënjes se lejeve të ndertimit, për çdo leje ndertimi në fshatrat e Bashkisë jep dakortesinë e tij në lidhje me ndërtimin.</w:t>
      </w:r>
    </w:p>
    <w:p w:rsidR="00DA1001" w:rsidRPr="00DA1001" w:rsidRDefault="00DA1001" w:rsidP="00DA10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color w:val="000000"/>
          <w:sz w:val="24"/>
          <w:szCs w:val="24"/>
        </w:rPr>
        <w:t xml:space="preserve">Të grumbulloje të dhënat dhe të kryejë </w:t>
      </w:r>
      <w:proofErr w:type="gramStart"/>
      <w:r w:rsidRPr="00DA1001">
        <w:rPr>
          <w:rFonts w:ascii="Times New Roman" w:hAnsi="Times New Roman" w:cs="Times New Roman"/>
          <w:color w:val="000000"/>
          <w:sz w:val="24"/>
          <w:szCs w:val="24"/>
        </w:rPr>
        <w:t>procedurat  për</w:t>
      </w:r>
      <w:proofErr w:type="gramEnd"/>
      <w:r w:rsidRPr="00DA1001">
        <w:rPr>
          <w:rFonts w:ascii="Times New Roman" w:hAnsi="Times New Roman" w:cs="Times New Roman"/>
          <w:color w:val="000000"/>
          <w:sz w:val="24"/>
          <w:szCs w:val="24"/>
        </w:rPr>
        <w:t xml:space="preserve"> shfrytezimin e resurseve të tokës bujqësore, që me ligj i takojnë Bashkisë dhe Njësive Administrative.</w:t>
      </w:r>
    </w:p>
    <w:p w:rsidR="00DA1001" w:rsidRPr="00DA1001" w:rsidRDefault="00DA1001" w:rsidP="00DA10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color w:val="000000"/>
          <w:sz w:val="24"/>
          <w:szCs w:val="24"/>
        </w:rPr>
        <w:t>Kryen studime për përdorimin e resurseve për tokën bujqësore që me ligj i takojnë Bashkisë në dhe Njësise Administrative në varësi, studimet miratohen nga Këshilli i Bashkisë.</w:t>
      </w:r>
    </w:p>
    <w:p w:rsidR="00DA1001" w:rsidRPr="00DA1001" w:rsidRDefault="00DA1001" w:rsidP="00DA10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color w:val="000000"/>
          <w:sz w:val="24"/>
          <w:szCs w:val="24"/>
        </w:rPr>
        <w:t>Ndjek procedurat për dhënies me qira të tokës bujqesore, që me ligj i takojnë Bashkisë dhe Njësive Administrative në varësi.</w:t>
      </w:r>
    </w:p>
    <w:p w:rsidR="00DA1001" w:rsidRPr="00DA1001" w:rsidRDefault="00DA1001" w:rsidP="00DA10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color w:val="000000"/>
          <w:sz w:val="24"/>
          <w:szCs w:val="24"/>
        </w:rPr>
        <w:t>Mban përgjegjësi para organeve drejtuese të Bashkisë për shfrytezimin e resurseve të tokës bujqësore, mirëmbajtjen e veprave kulluese dhe ujitëse.</w:t>
      </w:r>
    </w:p>
    <w:p w:rsidR="00DA1001" w:rsidRPr="00DA1001" w:rsidRDefault="00DA1001" w:rsidP="00DA10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color w:val="000000"/>
          <w:sz w:val="24"/>
          <w:szCs w:val="24"/>
        </w:rPr>
        <w:t>Bashkëpunon me Seksionin e Administrimit dhe mbrojtjes së tokës në Qark dhe institucionet e specializuara për hartimin e studimeve për përdorimin e tokës. Në këto studime përcakton termat referuese, mundesitë për ndryshim, vlerëson përshtatshmerinë e tokës dhe mundesitë mjedisore, ekonomike e shoqërore.</w:t>
      </w:r>
    </w:p>
    <w:p w:rsidR="00DA1001" w:rsidRPr="00DA1001" w:rsidRDefault="00DA1001" w:rsidP="00DA10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Paraqet për miratim studimet për përdorimin e tokës, të hartuara nga institucionet e specializuara, nga seksioni i Administrimit të Mbrojtes së Tokës në Qark, si dhe nga vetë zyra e Menaxhimit dhe Mbrojtjes së Tokës në Bashki. Bashkia i diskuton ato </w:t>
      </w:r>
      <w:proofErr w:type="gramStart"/>
      <w:r w:rsidRPr="00DA1001">
        <w:rPr>
          <w:rFonts w:ascii="Times New Roman" w:hAnsi="Times New Roman" w:cs="Times New Roman"/>
          <w:color w:val="000000"/>
          <w:sz w:val="24"/>
          <w:szCs w:val="24"/>
        </w:rPr>
        <w:t>brenda</w:t>
      </w:r>
      <w:proofErr w:type="gramEnd"/>
      <w:r w:rsidRPr="00DA1001">
        <w:rPr>
          <w:rFonts w:ascii="Times New Roman" w:hAnsi="Times New Roman" w:cs="Times New Roman"/>
          <w:color w:val="000000"/>
          <w:sz w:val="24"/>
          <w:szCs w:val="24"/>
        </w:rPr>
        <w:t xml:space="preserve"> përiudhes 2-mujore. Studimet e kryera para miratimit në Bashki, vlerësohen të pakten nga </w:t>
      </w:r>
      <w:proofErr w:type="gramStart"/>
      <w:r w:rsidRPr="00DA1001">
        <w:rPr>
          <w:rFonts w:ascii="Times New Roman" w:hAnsi="Times New Roman" w:cs="Times New Roman"/>
          <w:color w:val="000000"/>
          <w:sz w:val="24"/>
          <w:szCs w:val="24"/>
        </w:rPr>
        <w:t>dy</w:t>
      </w:r>
      <w:proofErr w:type="gramEnd"/>
      <w:r w:rsidRPr="00DA1001">
        <w:rPr>
          <w:rFonts w:ascii="Times New Roman" w:hAnsi="Times New Roman" w:cs="Times New Roman"/>
          <w:color w:val="000000"/>
          <w:sz w:val="24"/>
          <w:szCs w:val="24"/>
        </w:rPr>
        <w:t xml:space="preserve"> institucione të specializuara, të përcaktuara nga Ministri i Bujqesisë. Studimet e miratuara për zbatim, miratohen në Këshillin e Qarkut.</w:t>
      </w:r>
    </w:p>
    <w:p w:rsidR="00DA1001" w:rsidRPr="00DA1001" w:rsidRDefault="00DA1001" w:rsidP="00DA10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color w:val="000000"/>
          <w:sz w:val="24"/>
          <w:szCs w:val="24"/>
        </w:rPr>
        <w:t>Mban lidhje me drejtoritë dhe zyrat e tjera të Bashkisë, si dhe institucionet e tjera shtetërore.</w:t>
      </w:r>
    </w:p>
    <w:p w:rsidR="00DA1001" w:rsidRPr="00DA1001" w:rsidRDefault="00DA1001" w:rsidP="00DA10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color w:val="000000"/>
          <w:sz w:val="24"/>
          <w:szCs w:val="24"/>
        </w:rPr>
        <w:t>Zbaton legjislacionin që ka të bejë me sanksionet e detyrat e Zyrës së Menaxhimit e mbrojtjes së tokës, sipas afateve e procedurave të përcaktuara në menyrë përiodike.</w:t>
      </w:r>
    </w:p>
    <w:p w:rsidR="00DA1001" w:rsidRPr="00DA1001" w:rsidRDefault="00DA1001" w:rsidP="00DA10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001">
        <w:rPr>
          <w:rFonts w:ascii="Times New Roman" w:hAnsi="Times New Roman" w:cs="Times New Roman"/>
          <w:color w:val="000000"/>
          <w:sz w:val="24"/>
          <w:szCs w:val="24"/>
        </w:rPr>
        <w:t>Në bashkëpunim me zyrën urbanistike merr masa për mbrojtjen e tokës bujqësore nga ndërtimet e ndryeshme duke zbatuar kriteret e dhënjes së lejeve të ndërtimit, për çdo leje ndërtimi në fshatrat e Bashkisë jep dakortësinë e tij në lidhje me ndërtimin.</w:t>
      </w:r>
    </w:p>
    <w:p w:rsidR="00DA1001" w:rsidRDefault="00DA1001" w:rsidP="006120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08C8" w:rsidRPr="000D1C4D" w:rsidRDefault="005108C8" w:rsidP="000D1C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LËVIZJA PARALELE</w:t>
      </w:r>
    </w:p>
    <w:p w:rsidR="00C9580D" w:rsidRPr="006A6299" w:rsidRDefault="00C9580D" w:rsidP="00C9580D">
      <w:pPr>
        <w:shd w:val="clear" w:color="auto" w:fill="FFFFFF"/>
        <w:spacing w:after="0" w:line="240" w:lineRule="auto"/>
        <w:ind w:left="15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KUSHTET PËR LËVIZJEN PARALELE DHE KRITERET E VEÇANTA:</w:t>
            </w:r>
          </w:p>
        </w:tc>
      </w:tr>
    </w:tbl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Kandidatët duhet të plotësojnë kushtet për lëvizjen paralele si vijon:</w:t>
      </w:r>
    </w:p>
    <w:p w:rsidR="00C9580D" w:rsidRPr="006A6299" w:rsidRDefault="00C9580D" w:rsidP="00C9580D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jenë nëpunës civilë të konfirmuar, br</w:t>
      </w:r>
      <w:r w:rsidR="000C3A70">
        <w:rPr>
          <w:rFonts w:ascii="Times New Roman" w:eastAsia="Arial" w:hAnsi="Times New Roman" w:cs="Times New Roman"/>
          <w:color w:val="000000"/>
          <w:sz w:val="24"/>
          <w:szCs w:val="24"/>
        </w:rPr>
        <w:t>enda së njëjtës kategori II</w:t>
      </w:r>
      <w:r w:rsidR="005108C8">
        <w:rPr>
          <w:rFonts w:ascii="Times New Roman" w:eastAsia="Arial" w:hAnsi="Times New Roman" w:cs="Times New Roman"/>
          <w:color w:val="000000"/>
          <w:sz w:val="24"/>
          <w:szCs w:val="24"/>
        </w:rPr>
        <w:t>I-2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C9580D" w:rsidRPr="006A6299" w:rsidRDefault="00C9580D" w:rsidP="00C9580D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mos kenë masë disiplinore në fuqi;</w:t>
      </w:r>
    </w:p>
    <w:p w:rsidR="00C9580D" w:rsidRPr="006A6299" w:rsidRDefault="00C9580D" w:rsidP="00C9580D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kenë të paktën vlerësimin e fundit “mirë” apo “shumë mirë”;</w:t>
      </w:r>
    </w:p>
    <w:p w:rsidR="00C9580D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116E5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116E5">
        <w:rPr>
          <w:rFonts w:ascii="Times New Roman" w:eastAsia="Arial" w:hAnsi="Times New Roman" w:cs="Times New Roman"/>
          <w:b/>
          <w:color w:val="000000"/>
          <w:sz w:val="24"/>
          <w:szCs w:val="24"/>
        </w:rPr>
        <w:t>Kandidatët duhet të plotësojnë kërkesat e posaçme si vijon:</w:t>
      </w:r>
    </w:p>
    <w:p w:rsidR="00C9580D" w:rsidRPr="00B65788" w:rsidRDefault="00C9580D" w:rsidP="00C9580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Të jetë diplomuar në </w:t>
      </w:r>
      <w:r w:rsidR="006116E5">
        <w:rPr>
          <w:rFonts w:ascii="Times New Roman" w:eastAsia="Arial" w:hAnsi="Times New Roman" w:cs="Times New Roman"/>
          <w:color w:val="000000"/>
          <w:sz w:val="24"/>
          <w:szCs w:val="24"/>
        </w:rPr>
        <w:t>“M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aster </w:t>
      </w:r>
      <w:r w:rsidR="006116E5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hkencor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>”</w:t>
      </w:r>
    </w:p>
    <w:p w:rsidR="00C9580D" w:rsidRPr="002C78D9" w:rsidRDefault="00C9580D" w:rsidP="00C9580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Të ketë </w:t>
      </w:r>
      <w:r w:rsidR="00485C46">
        <w:rPr>
          <w:rFonts w:ascii="Times New Roman" w:eastAsia="Arial" w:hAnsi="Times New Roman" w:cs="Times New Roman"/>
          <w:color w:val="000000"/>
          <w:sz w:val="24"/>
          <w:szCs w:val="24"/>
        </w:rPr>
        <w:t>1-</w:t>
      </w:r>
      <w:r w:rsidR="00EF4E15">
        <w:rPr>
          <w:rFonts w:ascii="Times New Roman" w:eastAsia="Arial" w:hAnsi="Times New Roman" w:cs="Times New Roman"/>
          <w:color w:val="000000"/>
          <w:sz w:val="24"/>
          <w:szCs w:val="24"/>
        </w:rPr>
        <w:t>3 vite</w:t>
      </w:r>
      <w:r w:rsidR="007053D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pune në profesionin përkat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7053D3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="00EF4E1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FA79D9" w:rsidRDefault="00C9580D" w:rsidP="00FA79D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Preferohet </w:t>
      </w:r>
      <w:r w:rsidR="006116E5">
        <w:rPr>
          <w:rFonts w:ascii="Times New Roman" w:eastAsia="Arial" w:hAnsi="Times New Roman" w:cs="Times New Roman"/>
          <w:color w:val="000000"/>
          <w:sz w:val="24"/>
          <w:szCs w:val="24"/>
        </w:rPr>
        <w:t>kandidati që ka</w:t>
      </w:r>
      <w:r w:rsidR="00D745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njohuri të gjuh</w:t>
      </w:r>
      <w:r w:rsidR="00FA79D9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ve të huaja</w:t>
      </w:r>
      <w:r w:rsidR="006116E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FA79D9" w:rsidRPr="00FA79D9" w:rsidRDefault="00FA79D9" w:rsidP="00FA79D9">
      <w:p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DOKUMENTACIONI, MËNYRA DHE AFATI I DORËZIMIT</w:t>
            </w:r>
          </w:p>
        </w:tc>
      </w:tr>
    </w:tbl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Kandidatët duhet të dorëzojnë me postë në zyrën 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e  Njësi</w:t>
      </w:r>
      <w:r w:rsidR="00D7457A">
        <w:rPr>
          <w:rFonts w:ascii="Times New Roman" w:eastAsia="Arial" w:hAnsi="Times New Roman" w:cs="Times New Roman"/>
          <w:color w:val="000000"/>
          <w:sz w:val="24"/>
          <w:szCs w:val="24"/>
        </w:rPr>
        <w:t>së</w:t>
      </w:r>
      <w:proofErr w:type="gramEnd"/>
      <w:r w:rsidR="00D745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së Menaxhimit të Burimeve Nje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rëzore, të Bashkisë Vau Dejës, këto dokumente:</w:t>
      </w:r>
    </w:p>
    <w:p w:rsidR="00C9580D" w:rsidRPr="006A6299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Letër motivimi për aplikim në vendin vakant.</w:t>
      </w:r>
    </w:p>
    <w:p w:rsidR="00C9580D" w:rsidRPr="006A6299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Një kopje të jetëshkrimit (CV).</w:t>
      </w:r>
    </w:p>
    <w:p w:rsidR="00C9580D" w:rsidRPr="006A6299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Një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numër kontakti dhe adresën e plotë të vendbanimit.</w:t>
      </w:r>
    </w:p>
    <w:p w:rsidR="00C9580D" w:rsidRPr="006A6299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Fotokopje e diplomës. Nëse aplikanti disponon një diplomë të një universiteti të huaj duhet ta ketë të njehsuar pranë Ministrisë së Arsimit.</w:t>
      </w:r>
    </w:p>
    <w:p w:rsidR="00C9580D" w:rsidRPr="006A6299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Fotokopje e diplomës me listën e notave. Nëse ka një diplomë dhe listë notash të ndryshme me vlerësimin e njohur në Shtetin Shqiptar, aplikanti duhet ta ketë të konvertuar atë sipas sistemit shqiptar.</w:t>
      </w:r>
    </w:p>
    <w:p w:rsidR="00C9580D" w:rsidRPr="006A6299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Fotokopje e vlerësimit të fundit vjetor.</w:t>
      </w:r>
    </w:p>
    <w:p w:rsidR="00C9580D" w:rsidRPr="006A6299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Fotokopje të librezës së punës e plotësuar.</w:t>
      </w:r>
    </w:p>
    <w:p w:rsidR="00C9580D" w:rsidRPr="006A6299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Certifikata ose dëshmi të kualifikimeve, trajnimeve të ndryshme.</w:t>
      </w:r>
    </w:p>
    <w:p w:rsidR="00C9580D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Fotokopje e letërnjoftimit (kartë Identiteti).</w:t>
      </w:r>
    </w:p>
    <w:p w:rsidR="00C9580D" w:rsidRPr="000D5778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5778">
        <w:rPr>
          <w:rFonts w:ascii="Times New Roman" w:eastAsia="Arial" w:hAnsi="Times New Roman" w:cs="Times New Roman"/>
          <w:color w:val="000000"/>
          <w:sz w:val="24"/>
          <w:szCs w:val="24"/>
        </w:rPr>
        <w:t>Vërtetim te gjendjes gjyqësore dhe shëndetësore</w:t>
      </w:r>
      <w:proofErr w:type="gramStart"/>
      <w:r w:rsidRPr="000D5778">
        <w:rPr>
          <w:rFonts w:ascii="Times New Roman" w:eastAsia="Arial" w:hAnsi="Times New Roman" w:cs="Times New Roman"/>
          <w:color w:val="000000"/>
          <w:sz w:val="24"/>
          <w:szCs w:val="24"/>
        </w:rPr>
        <w:t>.(</w:t>
      </w:r>
      <w:proofErr w:type="gramEnd"/>
      <w:r w:rsidRPr="000D5778">
        <w:rPr>
          <w:rFonts w:ascii="Times New Roman" w:eastAsia="Arial" w:hAnsi="Times New Roman" w:cs="Times New Roman"/>
          <w:color w:val="000000"/>
          <w:sz w:val="24"/>
          <w:szCs w:val="24"/>
        </w:rPr>
        <w:t>Dëshmi penaliteti dhe raport mjekësor).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> Dokumentat duhet të dorëzohen pran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ë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Bashkis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ë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Vau Dej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ë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s deri me </w:t>
      </w:r>
      <w:r w:rsidR="00853595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datë </w:t>
      </w:r>
      <w:r w:rsidR="007F27FA">
        <w:rPr>
          <w:rFonts w:ascii="Times New Roman" w:eastAsia="Arial" w:hAnsi="Times New Roman" w:cs="Times New Roman"/>
          <w:i/>
          <w:color w:val="000000"/>
          <w:sz w:val="24"/>
          <w:szCs w:val="24"/>
          <w:highlight w:val="yellow"/>
        </w:rPr>
        <w:t>11</w:t>
      </w:r>
      <w:r w:rsidR="00853595" w:rsidRPr="00485C46">
        <w:rPr>
          <w:rFonts w:ascii="Times New Roman" w:eastAsia="Arial" w:hAnsi="Times New Roman" w:cs="Times New Roman"/>
          <w:i/>
          <w:color w:val="000000"/>
          <w:sz w:val="24"/>
          <w:szCs w:val="24"/>
          <w:highlight w:val="yellow"/>
        </w:rPr>
        <w:t>.0</w:t>
      </w:r>
      <w:r w:rsidR="005108C8">
        <w:rPr>
          <w:rFonts w:ascii="Times New Roman" w:eastAsia="Arial" w:hAnsi="Times New Roman" w:cs="Times New Roman"/>
          <w:i/>
          <w:color w:val="000000"/>
          <w:sz w:val="24"/>
          <w:szCs w:val="24"/>
          <w:highlight w:val="yellow"/>
        </w:rPr>
        <w:t>8</w:t>
      </w:r>
      <w:r w:rsidR="00D7457A" w:rsidRPr="00485C46">
        <w:rPr>
          <w:rFonts w:ascii="Times New Roman" w:eastAsia="Arial" w:hAnsi="Times New Roman" w:cs="Times New Roman"/>
          <w:i/>
          <w:color w:val="000000"/>
          <w:sz w:val="24"/>
          <w:szCs w:val="24"/>
          <w:highlight w:val="yellow"/>
          <w:shd w:val="clear" w:color="auto" w:fill="FFFF00"/>
        </w:rPr>
        <w:t>.202</w:t>
      </w:r>
      <w:r w:rsidR="005108C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00"/>
        </w:rPr>
        <w:t>5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  REZULTATET PËR FAZËN E VERIFIKIMIT PARAPRAK</w:t>
            </w:r>
          </w:p>
        </w:tc>
      </w:tr>
    </w:tbl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Në datën </w:t>
      </w:r>
      <w:r w:rsidR="007F27F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13</w:t>
      </w:r>
      <w:r w:rsidR="00485C46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.08</w:t>
      </w:r>
      <w:r w:rsidR="00D7457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.202</w:t>
      </w:r>
      <w:r w:rsidR="005108C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5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, Njësia e Menaxhimit të Burimeve Njerëzore në Bashkinë Vau Dejës do të shpallë në portalin</w:t>
      </w:r>
      <w:r w:rsidR="005108C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”Agjenisa Komb</w:t>
      </w:r>
      <w:r w:rsidR="00477AAB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5108C8">
        <w:rPr>
          <w:rFonts w:ascii="Times New Roman" w:eastAsia="Arial" w:hAnsi="Times New Roman" w:cs="Times New Roman"/>
          <w:color w:val="000000"/>
          <w:sz w:val="24"/>
          <w:szCs w:val="24"/>
        </w:rPr>
        <w:t>tare e Pun</w:t>
      </w:r>
      <w:r w:rsidR="00477AAB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5108C8">
        <w:rPr>
          <w:rFonts w:ascii="Times New Roman" w:eastAsia="Arial" w:hAnsi="Times New Roman" w:cs="Times New Roman"/>
          <w:color w:val="000000"/>
          <w:sz w:val="24"/>
          <w:szCs w:val="24"/>
        </w:rPr>
        <w:t>simit dhe Aft</w:t>
      </w:r>
      <w:r w:rsidR="00477AAB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5108C8">
        <w:rPr>
          <w:rFonts w:ascii="Times New Roman" w:eastAsia="Arial" w:hAnsi="Times New Roman" w:cs="Times New Roman"/>
          <w:color w:val="000000"/>
          <w:sz w:val="24"/>
          <w:szCs w:val="24"/>
        </w:rPr>
        <w:t>sive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”, në faqen zyrtare të Internetit të Bashkisë në s</w:t>
      </w:r>
      <w:r w:rsidR="00D7457A">
        <w:rPr>
          <w:rFonts w:ascii="Times New Roman" w:eastAsia="Arial" w:hAnsi="Times New Roman" w:cs="Times New Roman"/>
          <w:color w:val="000000"/>
          <w:sz w:val="24"/>
          <w:szCs w:val="24"/>
        </w:rPr>
        <w:t>tendën e informimit të publikut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, listën paraprake të kandidatëve që do të vazhdojnë konkurrimin , si dhe datën, vendin dhe orën e saktë ku do të zhvillohet intervista.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Në të njëjtën datë kandidatët që nuk i plotësojnë kushtet e lëvizjes paralele dhe kriteret e veçanta do të njoftohen individualisht nga Njësia e Menaxhimit të Burimeve Njerëzore në Bashkinë Vau Dejës, për shkaqet e moskualifikimit në të njëjtën ditë me shpalljen e listës së verifikimit paraprak të kandidatëve në rrugë elektronike përmes e</w:t>
      </w:r>
      <w:r w:rsidR="00D7457A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malit të paraqitur nga kandidati në dokumentacionin e aplikimit.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Kandidatët që nuk kualifikohen kanë të drejtë të paraqesin ankesë brenda 3 tri ditëve kalendarike nga data e marrjes së njoftimit në Njësinë Përgjegjëse të Menaxhimit të Burimeve Njerëzore dhe ankuesi merr përgjigje brenda brenda 5 ditëve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 kalendarike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nga data e depozitimit te saj.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Njësia e Burimeve Njerëzore, shpall listën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e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verifikimit përfundimtar  të kandidatëve si dhe datën dhe vendin e saktë se ku do të zhvillohet konkurrimi.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1.4 FUSHAT E NJOHURIVE, AFTËSITË DHE CILËSITË MBI TË CILAT DO TË ZHVILLOHET INTERVISTA</w:t>
      </w: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Kandidatët do të </w:t>
      </w:r>
      <w:r w:rsidR="00941F40">
        <w:rPr>
          <w:rFonts w:ascii="Times New Roman" w:eastAsia="Arial" w:hAnsi="Times New Roman" w:cs="Times New Roman"/>
          <w:color w:val="000000"/>
          <w:sz w:val="24"/>
          <w:szCs w:val="24"/>
        </w:rPr>
        <w:t>vler</w:t>
      </w:r>
      <w:r w:rsidR="00FA79D9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sohen mbi njohuritë që kanë 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në lidhje me:</w:t>
      </w:r>
    </w:p>
    <w:p w:rsidR="00485C46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color w:val="000000"/>
        </w:rPr>
        <w:t>Kushtetutën e Republikës së Shqipërisë</w:t>
      </w:r>
    </w:p>
    <w:p w:rsidR="00485C46" w:rsidRPr="0042366D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rStyle w:val="Emphasis"/>
        </w:rPr>
        <w:t>Ligjin N</w:t>
      </w:r>
      <w:r w:rsidRPr="006A6299">
        <w:rPr>
          <w:rStyle w:val="Emphasis"/>
        </w:rPr>
        <w:t>r. 139/2015 “Për vetëqeverisjen vendore”</w:t>
      </w:r>
    </w:p>
    <w:p w:rsidR="00485C46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t>Ligjin N</w:t>
      </w:r>
      <w:r w:rsidRPr="006A6299">
        <w:t>r.</w:t>
      </w:r>
      <w:r w:rsidRPr="006A6299">
        <w:rPr>
          <w:color w:val="000000"/>
        </w:rPr>
        <w:t xml:space="preserve"> 119/2014  dat</w:t>
      </w:r>
      <w:r>
        <w:rPr>
          <w:color w:val="000000"/>
        </w:rPr>
        <w:t>ë 18.09.2014 “Për të drejtën e I</w:t>
      </w:r>
      <w:r w:rsidRPr="006A6299">
        <w:rPr>
          <w:color w:val="000000"/>
        </w:rPr>
        <w:t>nformimit”</w:t>
      </w:r>
    </w:p>
    <w:p w:rsidR="00485C46" w:rsidRPr="0042366D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lang w:val="sq-AL"/>
        </w:rPr>
        <w:t>Ligjin N</w:t>
      </w:r>
      <w:r w:rsidRPr="00876330">
        <w:rPr>
          <w:lang w:val="sq-AL"/>
        </w:rPr>
        <w:t>r. 152/2013 “P</w:t>
      </w:r>
      <w:r>
        <w:rPr>
          <w:lang w:val="sq-AL"/>
        </w:rPr>
        <w:t>ër nëpunësin civil” i ndryshuar</w:t>
      </w:r>
    </w:p>
    <w:p w:rsidR="00485C46" w:rsidRPr="00172175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lang w:val="sq-AL"/>
        </w:rPr>
        <w:t>Ligji Nr.44/2015,”Kodi i Procedurave Administrative i Republikës së Shqipërisë</w:t>
      </w:r>
    </w:p>
    <w:p w:rsidR="00485C46" w:rsidRPr="001072C1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t>Ligji Nr.8116, datë 29.03.1996,”Kodi Procedurës Civile i Republikës së Shqip</w:t>
      </w:r>
      <w:r>
        <w:rPr>
          <w:rFonts w:ascii="Sylfaen" w:hAnsi="Sylfaen"/>
        </w:rPr>
        <w:t>ë</w:t>
      </w:r>
      <w:r>
        <w:t>risë”, i ndryshuar.</w:t>
      </w:r>
    </w:p>
    <w:p w:rsidR="00485C46" w:rsidRPr="00F940E3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rFonts w:eastAsiaTheme="minorHAnsi"/>
        </w:rPr>
        <w:t>Ligji Nr.9131, datë 08.09.2003 “ Për Rregullat e Etikës në Administratën Publike”</w:t>
      </w:r>
    </w:p>
    <w:p w:rsidR="00F940E3" w:rsidRDefault="00F940E3" w:rsidP="00F940E3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color w:val="000000"/>
        </w:rPr>
        <w:t>L</w:t>
      </w:r>
      <w:r w:rsidRPr="00DA1001">
        <w:rPr>
          <w:color w:val="000000"/>
        </w:rPr>
        <w:t>igjit nr. 9632, datë 30.10.2006 “Për Sistemin e Taksave Vendore” të ndryshuar</w:t>
      </w:r>
    </w:p>
    <w:p w:rsidR="001B037B" w:rsidRPr="001B037B" w:rsidRDefault="001B037B" w:rsidP="00F940E3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t xml:space="preserve">Ligji Nr. 57/2020 </w:t>
      </w:r>
      <w:r w:rsidR="007F3679">
        <w:t>“</w:t>
      </w:r>
      <w:r>
        <w:t>P</w:t>
      </w:r>
      <w:r w:rsidR="00ED1C0B">
        <w:t>ë</w:t>
      </w:r>
      <w:r>
        <w:t>r Pyjet</w:t>
      </w:r>
      <w:r w:rsidR="007F3679">
        <w:t>”.</w:t>
      </w:r>
    </w:p>
    <w:p w:rsidR="001B037B" w:rsidRPr="007F3679" w:rsidRDefault="007F3679" w:rsidP="00F940E3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t xml:space="preserve">Ligji </w:t>
      </w:r>
      <w:r w:rsidR="001B037B">
        <w:t>Nr.10 431, datë 9.</w:t>
      </w:r>
      <w:r>
        <w:t>6.2011 “P</w:t>
      </w:r>
      <w:r w:rsidR="00ED1C0B">
        <w:t>ë</w:t>
      </w:r>
      <w:r>
        <w:t>r Mbrojtjen e Mjedisit”, i ndryshuar.</w:t>
      </w:r>
    </w:p>
    <w:p w:rsidR="007F3679" w:rsidRPr="00DE51E1" w:rsidRDefault="007F3679" w:rsidP="00F940E3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t xml:space="preserve">Ligji </w:t>
      </w:r>
      <w:r w:rsidR="002A2B43">
        <w:t xml:space="preserve">Nr. 24/2007 </w:t>
      </w:r>
      <w:proofErr w:type="gramStart"/>
      <w:r w:rsidR="002A2B43">
        <w:t>“ P</w:t>
      </w:r>
      <w:r w:rsidR="00ED1C0B">
        <w:t>ë</w:t>
      </w:r>
      <w:r w:rsidR="002A2B43">
        <w:t>r</w:t>
      </w:r>
      <w:proofErr w:type="gramEnd"/>
      <w:r w:rsidR="002A2B43">
        <w:t xml:space="preserve"> Administrimin </w:t>
      </w:r>
      <w:r w:rsidR="00DE51E1">
        <w:t>e  Ujitjes dhe t</w:t>
      </w:r>
      <w:r w:rsidR="00ED1C0B">
        <w:t>ë</w:t>
      </w:r>
      <w:r w:rsidR="00DE51E1">
        <w:t xml:space="preserve"> Kullimit”.</w:t>
      </w:r>
    </w:p>
    <w:p w:rsidR="00DE51E1" w:rsidRPr="001B037B" w:rsidRDefault="00DE51E1" w:rsidP="00F940E3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lastRenderedPageBreak/>
        <w:t>Ligji Nr.9244, dat</w:t>
      </w:r>
      <w:r w:rsidR="00ED1C0B">
        <w:t>ë</w:t>
      </w:r>
      <w:r>
        <w:t xml:space="preserve"> 17.06.2004 “P</w:t>
      </w:r>
      <w:r w:rsidR="00ED1C0B">
        <w:t>ë</w:t>
      </w:r>
      <w:r>
        <w:t>r Mbrojtjen e Tok</w:t>
      </w:r>
      <w:r w:rsidR="00ED1C0B">
        <w:t>ë</w:t>
      </w:r>
      <w:r>
        <w:t>s Bujq</w:t>
      </w:r>
      <w:r w:rsidR="00ED1C0B">
        <w:t>ë</w:t>
      </w:r>
      <w:r>
        <w:t>sore”.</w:t>
      </w:r>
    </w:p>
    <w:p w:rsidR="00F940E3" w:rsidRDefault="00F940E3" w:rsidP="00F940E3">
      <w:pPr>
        <w:pStyle w:val="NormalWeb"/>
        <w:spacing w:before="0" w:beforeAutospacing="0" w:after="0" w:afterAutospacing="0" w:line="248" w:lineRule="atLeast"/>
        <w:ind w:left="360"/>
        <w:rPr>
          <w:color w:val="000000"/>
        </w:rPr>
      </w:pPr>
    </w:p>
    <w:p w:rsidR="00F940E3" w:rsidRPr="00F940E3" w:rsidRDefault="00F940E3" w:rsidP="00F940E3">
      <w:pPr>
        <w:pStyle w:val="NormalWeb"/>
        <w:spacing w:before="0" w:beforeAutospacing="0" w:after="0" w:afterAutospacing="0" w:line="248" w:lineRule="atLeast"/>
        <w:ind w:left="360"/>
        <w:rPr>
          <w:color w:val="000000"/>
        </w:rPr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0D5778" w:rsidRDefault="00C9580D" w:rsidP="00C9580D">
      <w:pPr>
        <w:shd w:val="clear" w:color="auto" w:fill="FFFFFF"/>
        <w:spacing w:after="300"/>
        <w:rPr>
          <w:rFonts w:ascii="Times New Roman" w:hAnsi="Times New Roman" w:cs="Times New Roman"/>
          <w:sz w:val="24"/>
          <w:szCs w:val="24"/>
        </w:rPr>
      </w:pPr>
      <w:r w:rsidRPr="000D5778">
        <w:rPr>
          <w:rFonts w:ascii="Times New Roman" w:hAnsi="Times New Roman" w:cs="Times New Roman"/>
          <w:sz w:val="24"/>
          <w:szCs w:val="24"/>
        </w:rPr>
        <w:t xml:space="preserve">Struktura e ndarjes së pikëve të vlerësimit të kandidatëve, është si më poshtë: </w:t>
      </w:r>
    </w:p>
    <w:p w:rsidR="00C9580D" w:rsidRPr="000D5778" w:rsidRDefault="00C9580D" w:rsidP="00C9580D">
      <w:pPr>
        <w:shd w:val="clear" w:color="auto" w:fill="FFFFFF"/>
        <w:spacing w:after="300"/>
        <w:rPr>
          <w:rFonts w:ascii="Times New Roman" w:hAnsi="Times New Roman" w:cs="Times New Roman"/>
          <w:sz w:val="24"/>
          <w:szCs w:val="24"/>
        </w:rPr>
      </w:pPr>
      <w:r w:rsidRPr="000D5778">
        <w:rPr>
          <w:rFonts w:ascii="Times New Roman" w:hAnsi="Times New Roman" w:cs="Times New Roman"/>
          <w:sz w:val="24"/>
          <w:szCs w:val="24"/>
        </w:rPr>
        <w:t>a) 40 pikë për dokumentacionin e dorëzuar, i ndarë në: 20 pikë përvojë, 10 pikë për trajnime apo kualifikime të lidhura me fushën përkatëse, dhe 10 pikë për çertifikimin pozitiv ose për vlerësimet e rezultateve individuale në punë në rastet kur procesi i çertifikimit nuk është kryer;</w:t>
      </w:r>
    </w:p>
    <w:p w:rsidR="00C9580D" w:rsidRPr="000D5778" w:rsidRDefault="00C9580D" w:rsidP="00C9580D">
      <w:pPr>
        <w:shd w:val="clear" w:color="auto" w:fill="FFFFFF"/>
        <w:spacing w:after="300"/>
        <w:rPr>
          <w:rFonts w:ascii="Times New Roman" w:hAnsi="Times New Roman" w:cs="Times New Roman"/>
          <w:sz w:val="24"/>
          <w:szCs w:val="24"/>
        </w:rPr>
      </w:pPr>
      <w:r w:rsidRPr="000D5778">
        <w:rPr>
          <w:rFonts w:ascii="Times New Roman" w:hAnsi="Times New Roman" w:cs="Times New Roman"/>
          <w:sz w:val="24"/>
          <w:szCs w:val="24"/>
        </w:rPr>
        <w:t xml:space="preserve"> b) 60 pikë intervista me gojë.</w:t>
      </w: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Komisioni, në përfundim të vlerësimit, përzgjedh kandidatin, i cili renditet i pari ndër kandidatët që kanë marrë të paktën 70 pikë (70% të pikëve) në rast të kandidatëve me pikë të barabarta, zbatohet parashikimi i pikës 23, të Kreut II të Vendimit të Këshillit të Ministrave nr.242 dt.18.03.2015 ‘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>Për plotësimin e vendeve të lira në kategorinë e ulët dhe të mesme drejtuese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”</w:t>
      </w:r>
      <w:r w:rsidR="00941F40">
        <w:rPr>
          <w:rFonts w:ascii="Times New Roman" w:eastAsia="Arial" w:hAnsi="Times New Roman" w:cs="Times New Roman"/>
          <w:color w:val="000000"/>
          <w:sz w:val="24"/>
          <w:szCs w:val="24"/>
        </w:rPr>
        <w:t>, i ndryshuar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Komisioni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 njofton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për vendimin e përzgjedhjes, Njësinë Përgjegjëse të Menaxhimit të Burimeve Njerëzore.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Njësia Përgjegjëse e Menaxhimit të Burimeve Njerëzore, do të njoftojë për rezultatet në mënyrë 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individuale ,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të gjithë aplikantët.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gjithë kandidatët pavarësisht nga e drejta për tu ankuar në gjykatë</w:t>
      </w:r>
      <w:r w:rsidR="00941F40"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administrative, ka të drejtë të bëjë ankesë me shkrim, pranë Komitetit të pranimit të lëvizjes paralele, për rezultatin e pikëve, brenda tri ditëve kalendarike nga data njoftimit individual, Njësia e Menaxhimit të Burimeve Njerëzore, kthen përgjigje ankuesit brenda pesë ditëve kalendarike, nga data e përfundimit të afatit të 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ankimit .</w:t>
      </w:r>
      <w:proofErr w:type="gramEnd"/>
    </w:p>
    <w:p w:rsidR="00C9580D" w:rsidRPr="00853595" w:rsidRDefault="00C9580D" w:rsidP="00853595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53595">
        <w:rPr>
          <w:rFonts w:ascii="Times New Roman" w:eastAsia="Arial" w:hAnsi="Times New Roman" w:cs="Times New Roman"/>
          <w:color w:val="000000"/>
          <w:sz w:val="24"/>
          <w:szCs w:val="24"/>
        </w:rPr>
        <w:t>Në përfundim të vlerësimit të kandidatëve, informacioni për fituesin do të shpallet në</w:t>
      </w:r>
      <w:r w:rsidR="00853595" w:rsidRPr="008535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853595">
        <w:rPr>
          <w:rFonts w:ascii="Times New Roman" w:eastAsia="Arial" w:hAnsi="Times New Roman" w:cs="Times New Roman"/>
          <w:color w:val="000000"/>
          <w:sz w:val="24"/>
          <w:szCs w:val="24"/>
        </w:rPr>
        <w:t>portalin “</w:t>
      </w:r>
      <w:r w:rsidR="005108C8">
        <w:rPr>
          <w:rFonts w:ascii="Times New Roman" w:eastAsia="Arial" w:hAnsi="Times New Roman" w:cs="Times New Roman"/>
          <w:color w:val="000000"/>
          <w:sz w:val="24"/>
          <w:szCs w:val="24"/>
        </w:rPr>
        <w:t>Agjensia Komb</w:t>
      </w:r>
      <w:r w:rsidR="00477AAB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5108C8">
        <w:rPr>
          <w:rFonts w:ascii="Times New Roman" w:eastAsia="Arial" w:hAnsi="Times New Roman" w:cs="Times New Roman"/>
          <w:color w:val="000000"/>
          <w:sz w:val="24"/>
          <w:szCs w:val="24"/>
        </w:rPr>
        <w:t>tare e Pun</w:t>
      </w:r>
      <w:r w:rsidR="00477AAB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5108C8">
        <w:rPr>
          <w:rFonts w:ascii="Times New Roman" w:eastAsia="Arial" w:hAnsi="Times New Roman" w:cs="Times New Roman"/>
          <w:color w:val="000000"/>
          <w:sz w:val="24"/>
          <w:szCs w:val="24"/>
        </w:rPr>
        <w:t>simit dhe Aft</w:t>
      </w:r>
      <w:r w:rsidR="00477AAB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5108C8">
        <w:rPr>
          <w:rFonts w:ascii="Times New Roman" w:eastAsia="Arial" w:hAnsi="Times New Roman" w:cs="Times New Roman"/>
          <w:color w:val="000000"/>
          <w:sz w:val="24"/>
          <w:szCs w:val="24"/>
        </w:rPr>
        <w:t>sive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>”.</w:t>
      </w:r>
    </w:p>
    <w:p w:rsidR="00C9580D" w:rsidRPr="006A6299" w:rsidRDefault="00C9580D" w:rsidP="00C9580D">
      <w:pPr>
        <w:shd w:val="clear" w:color="auto" w:fill="FFFFFF"/>
        <w:spacing w:after="0" w:line="240" w:lineRule="auto"/>
        <w:ind w:left="15"/>
        <w:rPr>
          <w:rFonts w:ascii="Times New Roman" w:hAnsi="Times New Roman" w:cs="Times New Roman"/>
          <w:color w:val="000000"/>
          <w:sz w:val="24"/>
          <w:szCs w:val="24"/>
        </w:rPr>
      </w:pPr>
    </w:p>
    <w:p w:rsidR="00C9580D" w:rsidRPr="0025186D" w:rsidRDefault="00C9580D" w:rsidP="00C9580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186D">
        <w:rPr>
          <w:rFonts w:ascii="Times New Roman" w:hAnsi="Times New Roman" w:cs="Times New Roman"/>
          <w:b/>
          <w:color w:val="000000"/>
          <w:sz w:val="24"/>
          <w:szCs w:val="24"/>
        </w:rPr>
        <w:t>NGRITJA NË DETYRË</w:t>
      </w:r>
    </w:p>
    <w:p w:rsidR="00C9580D" w:rsidRPr="006A6299" w:rsidRDefault="00C9580D" w:rsidP="00C95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2.1. KUSHTET QË DUHET TË PLOTËSOJË KANDIDATI NË PROCEDURËN E NGRITJES NË DETYRË DHE KRITERET E VEÇANTA 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Vetëm në rast se pozicioni i renditur  në fillim të kësaj shpalljeje, në përfundim  të procedurës së lëvizjes paralele,  rezulton  se është  ende vakant, ai është  i vlefshëm  për  konkurrimin  nëpërmjet procedurës  së  ngritjes  në  detyrë.  Këtë informacion do ta merrni në faqen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zyrtare t</w:t>
      </w:r>
      <w:r w:rsidR="00FA79D9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shërbimit kombëtar të punësimit.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Për  këtë  procedurë kanë  të  drejtë  të  aplikojnë vetëm nëpunësit civi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lë të kategorisë ekzekutive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, të punësuar në  të  njëjtin  apo  në  një  institucion tjetër të shërbimit civil, që plotësojnë kushtet për ngritjen  në  detyrë  dhe  kërkesat  e veçanta  për vendin e lirë.</w:t>
      </w:r>
    </w:p>
    <w:p w:rsidR="00C9580D" w:rsidRPr="008C20EC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8C20EC">
        <w:rPr>
          <w:rFonts w:ascii="Times New Roman" w:eastAsia="Arial" w:hAnsi="Times New Roman" w:cs="Times New Roman"/>
          <w:b/>
          <w:color w:val="000000"/>
          <w:sz w:val="24"/>
          <w:szCs w:val="24"/>
        </w:rPr>
        <w:t>Kandidatët duhet të plotësojnë kushtet për ngritje detyrë si vijon:</w:t>
      </w:r>
    </w:p>
    <w:p w:rsidR="00C9580D" w:rsidRPr="008C20EC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9580D" w:rsidRPr="006A6299" w:rsidRDefault="00C9580D" w:rsidP="00C9580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jenë nëpunës civilë të konfirm</w:t>
      </w:r>
      <w:r w:rsidR="00157D28">
        <w:rPr>
          <w:rFonts w:ascii="Times New Roman" w:eastAsia="Arial" w:hAnsi="Times New Roman" w:cs="Times New Roman"/>
          <w:color w:val="000000"/>
          <w:sz w:val="24"/>
          <w:szCs w:val="24"/>
        </w:rPr>
        <w:t>uar në kategorinë ekzekutive</w:t>
      </w:r>
      <w:r w:rsidR="005F3AA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C9580D" w:rsidRPr="006A6299" w:rsidRDefault="00C9580D" w:rsidP="00C9580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mos kenë masë disiplinore në fuqi;</w:t>
      </w:r>
    </w:p>
    <w:p w:rsidR="00C9580D" w:rsidRDefault="00C9580D" w:rsidP="00C9580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kenë të paktën vlerësimin e fundit “mirë” apo “shumë mirë”;</w:t>
      </w:r>
    </w:p>
    <w:p w:rsidR="00C9580D" w:rsidRPr="006A6299" w:rsidRDefault="00C9580D" w:rsidP="00C9580D">
      <w:p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8C20EC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8C20EC">
        <w:rPr>
          <w:rFonts w:ascii="Times New Roman" w:eastAsia="Arial" w:hAnsi="Times New Roman" w:cs="Times New Roman"/>
          <w:b/>
          <w:color w:val="000000"/>
          <w:sz w:val="24"/>
          <w:szCs w:val="24"/>
        </w:rPr>
        <w:t>Kandidatët duhet të plotësojnë kërkesat e posaçme si vijon: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0408AB" w:rsidP="00C9580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Të ketë </w:t>
      </w:r>
      <w:r w:rsidR="00485C46">
        <w:rPr>
          <w:rFonts w:ascii="Times New Roman" w:eastAsia="Arial" w:hAnsi="Times New Roman" w:cs="Times New Roman"/>
          <w:color w:val="000000"/>
          <w:sz w:val="24"/>
          <w:szCs w:val="24"/>
        </w:rPr>
        <w:t>1-</w:t>
      </w:r>
      <w:r w:rsidR="00EF4E15">
        <w:rPr>
          <w:rFonts w:ascii="Times New Roman" w:eastAsia="Arial" w:hAnsi="Times New Roman" w:cs="Times New Roman"/>
          <w:color w:val="000000"/>
          <w:sz w:val="24"/>
          <w:szCs w:val="24"/>
        </w:rPr>
        <w:t>3 vite pune n</w:t>
      </w:r>
      <w:r w:rsidR="007053D3">
        <w:rPr>
          <w:rFonts w:ascii="Times New Roman" w:eastAsia="Arial" w:hAnsi="Times New Roman" w:cs="Times New Roman"/>
          <w:color w:val="000000"/>
          <w:sz w:val="24"/>
          <w:szCs w:val="24"/>
        </w:rPr>
        <w:t>ë profesionin përkat</w:t>
      </w:r>
      <w:r w:rsidR="00145ED6">
        <w:rPr>
          <w:rFonts w:ascii="Times New Roman" w:eastAsia="Arial" w:hAnsi="Times New Roman" w:cs="Times New Roman"/>
          <w:color w:val="000000"/>
          <w:sz w:val="24"/>
          <w:szCs w:val="24"/>
        </w:rPr>
        <w:t>e</w:t>
      </w:r>
      <w:r w:rsidR="007053D3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9580D" w:rsidRPr="006A6299" w:rsidRDefault="004C19E5" w:rsidP="00C9580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Të ketë Maste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>r Shkencor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9580D" w:rsidRPr="006A6299" w:rsidRDefault="00C9580D" w:rsidP="00C9580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Preferohet gjuhë e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huaj e mbrojtur (njohuri e certifikuar)</w:t>
      </w:r>
      <w:r w:rsidR="00DA30A8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DOKUMENTACIONI, MËNYRA DHE AFATI I DORËZIMIT</w:t>
            </w:r>
          </w:p>
        </w:tc>
      </w:tr>
    </w:tbl>
    <w:p w:rsidR="00C9580D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Kandidatët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që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aplikojnë duhet të dorëzojnë dokumentat si më poshtë: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–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  Jetëshkrim  i  plotësuar  në  përputhje  me dokumentin tip që e gjeni në linkun </w:t>
      </w:r>
      <w:hyperlink r:id="rId5" w:history="1">
        <w:r w:rsidR="00ED1C0B" w:rsidRPr="00381B59">
          <w:rPr>
            <w:rStyle w:val="Hyperlink"/>
            <w:rFonts w:ascii="Times New Roman" w:eastAsia="Arial" w:hAnsi="Times New Roman" w:cs="Times New Roman"/>
            <w:sz w:val="24"/>
            <w:szCs w:val="24"/>
          </w:rPr>
          <w:t>http://www.dap.gov.al/legjislacioni/udhezime-manuale/60-jeteshkrimi-standard</w:t>
        </w:r>
      </w:hyperlink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  <w:hyperlink r:id="rId6" w:history="1">
        <w:r w:rsidR="008B67C2" w:rsidRPr="00381B59">
          <w:rPr>
            <w:rStyle w:val="Hyperlink"/>
            <w:rFonts w:ascii="Times New Roman" w:eastAsia="Arial" w:hAnsi="Times New Roman" w:cs="Times New Roman"/>
            <w:sz w:val="24"/>
            <w:szCs w:val="24"/>
          </w:rPr>
          <w:t>(http://www.dap.gov.al/legjislacioni/udhezime-</w:t>
        </w:r>
      </w:hyperlink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manuale/60-jeteshkrimi-standard)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b – Fotokopje të diplomës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(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Bachelor dhe Master Shkencor). Për diplomat e marra jashtë Republikës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së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Shqipërisë  të  përcillet  njehsimi nga Ministria e Arsimit dhe e Sportit;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c – Fotokopje të librezës së punës (të gjitha faqet që vërtetojnë eksperiencën në punë);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d – Fotokopje të letërnjoftimit (ID);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e – Vërtetim të gjendjes shëndetësore;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 – Vetëdeklarim të gjendjes gjyqësore;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g – Vlerësimin e fundit nga eprori direkt;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h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–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Vërtetim nga  institucioni  që  nuk  ka  masë disiplinore në fuqi;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i – Çdo dokumentacion tjetër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që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vërteton trajnimet,   kualifikimet,   arsimin   shtesë, vlerësimet pozitive apo të tjera të përmendura në jetëshkrimin tuaj;</w:t>
      </w:r>
    </w:p>
    <w:p w:rsidR="00C9580D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Dokumentat duhet të dorëzohen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pranë Bashkisë Vau Dejës Brenda datës </w:t>
      </w:r>
      <w:r w:rsidR="007F27FA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00"/>
        </w:rPr>
        <w:t>18</w:t>
      </w:r>
      <w:r w:rsidR="005108C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00"/>
        </w:rPr>
        <w:t>.08.2025</w:t>
      </w:r>
      <w:r w:rsidRPr="0025186D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00"/>
        </w:rPr>
        <w:t>.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REZULTATET PËR FAZËN E VERIFIKIMIT PARAPRAK</w:t>
            </w:r>
          </w:p>
        </w:tc>
      </w:tr>
    </w:tbl>
    <w:p w:rsidR="00C9580D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Në datën </w:t>
      </w:r>
      <w:r w:rsidR="007F27F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20</w:t>
      </w:r>
      <w:r w:rsidR="00485C46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.08</w:t>
      </w:r>
      <w:r w:rsidR="00D7457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.202</w:t>
      </w:r>
      <w:r w:rsidR="005108C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5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NJ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M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BNJ do të shpallë në portalin ”Shërbimi Kombëtar i Punësimit”, në faqen e Internetit të Bashkisë Vau Dejës dhe në stendën e informimit të publikut, listën paraprake te kandidatëve që do të vazhdojnë konkurrimin, si dhe datën, vendin dhe orën e saktë ku do të zhvillohet testimi me shkrim dhe intervista.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Në të njëjtën datë kandidatët që nuk i plotësojnë kushtet e pranimit në kategorinë ekzekutive dhe kriteret e veçanta do të njoftohen nga Njësia Përgjegjëse e Menaxhimit te Burimeve Njerëzore,  për shkaqet e moskualifik</w:t>
      </w:r>
      <w:r w:rsidR="00941F40">
        <w:rPr>
          <w:rFonts w:ascii="Times New Roman" w:eastAsia="Arial" w:hAnsi="Times New Roman" w:cs="Times New Roman"/>
          <w:color w:val="000000"/>
          <w:sz w:val="24"/>
          <w:szCs w:val="24"/>
        </w:rPr>
        <w:t>imit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, në rrugë elektronike nëpërmjet emailit.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Ankesat nga kandidatë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 paraqiten në Njësinë Përgjegjëse të Menaxhimit të Burimeve Njerëzore brenda 5 ditëve kalendarike dhe ankuesi merr përgjigje brenda 5 ditëve 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kalendarike  nga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data e depozitimit te saj.</w:t>
      </w: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2.4. FUSHAT E NJOHURIVE, AFTËSITË DHE CILËSITË MBI TË CILAT DO TË ZHVILLOHET TESTIMI ME SHKRIM DHE INTERVISTA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Kandidatët do të testohen me shkrim në lidhje m</w:t>
      </w:r>
      <w:r w:rsidR="004C19E5">
        <w:rPr>
          <w:rFonts w:ascii="Times New Roman" w:eastAsia="Arial" w:hAnsi="Times New Roman" w:cs="Times New Roman"/>
          <w:color w:val="000000"/>
          <w:sz w:val="24"/>
          <w:szCs w:val="24"/>
        </w:rPr>
        <w:t>e njohuritë që kanë mbi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485C46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color w:val="000000"/>
        </w:rPr>
        <w:t>Kushtetutën e Republikës së Shqipërisë</w:t>
      </w:r>
    </w:p>
    <w:p w:rsidR="00485C46" w:rsidRPr="0042366D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rStyle w:val="Emphasis"/>
        </w:rPr>
        <w:t>Ligjin N</w:t>
      </w:r>
      <w:r w:rsidRPr="006A6299">
        <w:rPr>
          <w:rStyle w:val="Emphasis"/>
        </w:rPr>
        <w:t>r. 139/2015 “Për vetëqeverisjen vendore”</w:t>
      </w:r>
    </w:p>
    <w:p w:rsidR="00485C46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t>Ligjin N</w:t>
      </w:r>
      <w:r w:rsidRPr="006A6299">
        <w:t>r.</w:t>
      </w:r>
      <w:r w:rsidRPr="006A6299">
        <w:rPr>
          <w:color w:val="000000"/>
        </w:rPr>
        <w:t xml:space="preserve"> 119/2014  dat</w:t>
      </w:r>
      <w:r>
        <w:rPr>
          <w:color w:val="000000"/>
        </w:rPr>
        <w:t>ë 18.09.2014 “Për të drejtën e I</w:t>
      </w:r>
      <w:r w:rsidRPr="006A6299">
        <w:rPr>
          <w:color w:val="000000"/>
        </w:rPr>
        <w:t>nformimit”</w:t>
      </w:r>
    </w:p>
    <w:p w:rsidR="00485C46" w:rsidRPr="0042366D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lang w:val="sq-AL"/>
        </w:rPr>
        <w:t>Ligjin N</w:t>
      </w:r>
      <w:r w:rsidRPr="00876330">
        <w:rPr>
          <w:lang w:val="sq-AL"/>
        </w:rPr>
        <w:t>r. 152/2013 “P</w:t>
      </w:r>
      <w:r>
        <w:rPr>
          <w:lang w:val="sq-AL"/>
        </w:rPr>
        <w:t>ër nëpunësin civil” i ndryshuar</w:t>
      </w:r>
    </w:p>
    <w:p w:rsidR="00485C46" w:rsidRPr="00172175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lang w:val="sq-AL"/>
        </w:rPr>
        <w:t>Ligji Nr.44/2015,”Kodi i Procedurave Administrative i Republikës së Shqipërisë</w:t>
      </w:r>
    </w:p>
    <w:p w:rsidR="00485C46" w:rsidRPr="001072C1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t>Ligji Nr.8116, datë 29.03.1996,”Kodi Procedurës Civile i Republikës së Shqip</w:t>
      </w:r>
      <w:r>
        <w:rPr>
          <w:rFonts w:ascii="Sylfaen" w:hAnsi="Sylfaen"/>
        </w:rPr>
        <w:t>ë</w:t>
      </w:r>
      <w:r>
        <w:t>risë”, i ndryshuar.</w:t>
      </w:r>
    </w:p>
    <w:p w:rsidR="00DE51E1" w:rsidRPr="00DE51E1" w:rsidRDefault="00485C46" w:rsidP="00DE51E1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rFonts w:eastAsiaTheme="minorHAnsi"/>
        </w:rPr>
        <w:t>Ligji Nr.9131, datë 08.09.2003 “ Për Rregullat e Etikës në Administratën Publike”</w:t>
      </w:r>
    </w:p>
    <w:p w:rsidR="00DE51E1" w:rsidRDefault="00DE51E1" w:rsidP="00DE51E1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color w:val="000000"/>
        </w:rPr>
        <w:t>L</w:t>
      </w:r>
      <w:r w:rsidRPr="00DA1001">
        <w:rPr>
          <w:color w:val="000000"/>
        </w:rPr>
        <w:t>igjit nr. 9632, datë 30.10.2006 “Për Sistemin e Taksave Vendore” të ndryshuar</w:t>
      </w:r>
    </w:p>
    <w:p w:rsidR="00DE51E1" w:rsidRPr="001B037B" w:rsidRDefault="00DE51E1" w:rsidP="00DE51E1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t>Ligji Nr. 57/2020 “P</w:t>
      </w:r>
      <w:r w:rsidR="00ED1C0B">
        <w:t>ë</w:t>
      </w:r>
      <w:r>
        <w:t>r Pyjet”.</w:t>
      </w:r>
    </w:p>
    <w:p w:rsidR="00DE51E1" w:rsidRPr="007F3679" w:rsidRDefault="00DE51E1" w:rsidP="00DE51E1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t>Ligji Nr.10 431, datë 9.6.2011 “P</w:t>
      </w:r>
      <w:r w:rsidR="00ED1C0B">
        <w:t>ë</w:t>
      </w:r>
      <w:r>
        <w:t>r Mbrojtjen e Mjedisit”, i ndryshuar.</w:t>
      </w:r>
    </w:p>
    <w:p w:rsidR="00DE51E1" w:rsidRPr="00DE51E1" w:rsidRDefault="00DE51E1" w:rsidP="00DE51E1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t xml:space="preserve">Ligji Nr. 24/2007 </w:t>
      </w:r>
      <w:proofErr w:type="gramStart"/>
      <w:r>
        <w:t>“ P</w:t>
      </w:r>
      <w:r w:rsidR="00ED1C0B">
        <w:t>ë</w:t>
      </w:r>
      <w:r>
        <w:t>r</w:t>
      </w:r>
      <w:proofErr w:type="gramEnd"/>
      <w:r>
        <w:t xml:space="preserve"> Administrimin e  Ujitjes dhe t</w:t>
      </w:r>
      <w:r w:rsidR="00ED1C0B">
        <w:t>ë</w:t>
      </w:r>
      <w:r>
        <w:t xml:space="preserve"> Kullimit”.</w:t>
      </w:r>
    </w:p>
    <w:p w:rsidR="00DE51E1" w:rsidRPr="001B037B" w:rsidRDefault="00DE51E1" w:rsidP="00DE51E1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t>Ligji Nr.9244, dat</w:t>
      </w:r>
      <w:r w:rsidR="00ED1C0B">
        <w:t>ë</w:t>
      </w:r>
      <w:r>
        <w:t xml:space="preserve"> 17.06.2004 “P</w:t>
      </w:r>
      <w:r w:rsidR="00ED1C0B">
        <w:t>ë</w:t>
      </w:r>
      <w:r>
        <w:t>r Mbrojtjen e Tok</w:t>
      </w:r>
      <w:r w:rsidR="00ED1C0B">
        <w:t>ë</w:t>
      </w:r>
      <w:r>
        <w:t>s Bujq</w:t>
      </w:r>
      <w:r w:rsidR="00ED1C0B">
        <w:t>ë</w:t>
      </w:r>
      <w:r>
        <w:t>sore”.</w:t>
      </w:r>
    </w:p>
    <w:p w:rsidR="00DE51E1" w:rsidRDefault="00DE51E1" w:rsidP="00DE51E1">
      <w:pPr>
        <w:pStyle w:val="NormalWeb"/>
        <w:spacing w:before="0" w:beforeAutospacing="0" w:after="0" w:afterAutospacing="0" w:line="248" w:lineRule="atLeast"/>
        <w:ind w:left="360"/>
        <w:rPr>
          <w:color w:val="000000"/>
        </w:rPr>
      </w:pPr>
    </w:p>
    <w:p w:rsidR="004C19E5" w:rsidRDefault="004C19E5" w:rsidP="004C19E5">
      <w:pPr>
        <w:pStyle w:val="NormalWeb"/>
        <w:spacing w:before="0" w:beforeAutospacing="0" w:after="0" w:afterAutospacing="0" w:line="248" w:lineRule="atLeast"/>
      </w:pPr>
    </w:p>
    <w:p w:rsidR="00ED1C0B" w:rsidRDefault="00ED1C0B" w:rsidP="004C19E5">
      <w:pPr>
        <w:pStyle w:val="NormalWeb"/>
        <w:spacing w:before="0" w:beforeAutospacing="0" w:after="0" w:afterAutospacing="0" w:line="248" w:lineRule="atLeast"/>
      </w:pPr>
    </w:p>
    <w:p w:rsidR="00ED1C0B" w:rsidRDefault="00ED1C0B" w:rsidP="004C19E5">
      <w:pPr>
        <w:pStyle w:val="NormalWeb"/>
        <w:spacing w:before="0" w:beforeAutospacing="0" w:after="0" w:afterAutospacing="0" w:line="248" w:lineRule="atLeast"/>
      </w:pPr>
    </w:p>
    <w:p w:rsidR="004C19E5" w:rsidRPr="00C8397F" w:rsidRDefault="004C19E5" w:rsidP="00C9580D">
      <w:pPr>
        <w:pStyle w:val="NormalWeb"/>
        <w:spacing w:before="0" w:beforeAutospacing="0" w:after="0" w:afterAutospacing="0" w:line="248" w:lineRule="atLeast"/>
        <w:ind w:left="360"/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Mënyra e vlerësimit të kandidatëve:</w:t>
      </w:r>
    </w:p>
    <w:p w:rsidR="00C9580D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Kandidatët do të vlerësohen nga Komiteti i Përhershëm i Pranimit, i ngritur pranë Bashkisë Vau Dejës.Totali i pikëve të vlerësimit të kandidatëve është 100 pikë të cilat ndahen përkatësisht: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C8397F" w:rsidRDefault="00C9580D" w:rsidP="00C9580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8397F">
        <w:rPr>
          <w:rFonts w:ascii="Times New Roman" w:hAnsi="Times New Roman" w:cs="Times New Roman"/>
          <w:sz w:val="24"/>
          <w:szCs w:val="24"/>
        </w:rPr>
        <w:t>a) 20 pikë për dokumentacionin e dorëzuar;</w:t>
      </w:r>
    </w:p>
    <w:p w:rsidR="00C9580D" w:rsidRPr="00C8397F" w:rsidRDefault="00C9580D" w:rsidP="00C9580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8397F">
        <w:rPr>
          <w:rFonts w:ascii="Times New Roman" w:hAnsi="Times New Roman" w:cs="Times New Roman"/>
          <w:sz w:val="24"/>
          <w:szCs w:val="24"/>
        </w:rPr>
        <w:t>b) 40 pikë për intervistën e strukturuar me gojë;</w:t>
      </w:r>
    </w:p>
    <w:p w:rsidR="00C9580D" w:rsidRDefault="00C9580D" w:rsidP="00C9580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8397F">
        <w:rPr>
          <w:rFonts w:ascii="Times New Roman" w:hAnsi="Times New Roman" w:cs="Times New Roman"/>
          <w:sz w:val="24"/>
          <w:szCs w:val="24"/>
        </w:rPr>
        <w:t>c) 40 pikë për vlerësimin me shkrim.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14545A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Njoftimi do të bëhet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A51E79">
        <w:rPr>
          <w:rFonts w:ascii="Times New Roman" w:eastAsia="Arial" w:hAnsi="Times New Roman" w:cs="Times New Roman"/>
          <w:color w:val="000000"/>
          <w:sz w:val="24"/>
          <w:szCs w:val="24"/>
        </w:rPr>
        <w:t>në faqen zyrtare të AKPA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485C46" w:rsidRDefault="00485C46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85C46" w:rsidRDefault="00485C46" w:rsidP="00485C4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PRANIMI NGA JASHTË SHË</w:t>
      </w:r>
      <w:r w:rsidRPr="0078110D">
        <w:rPr>
          <w:rFonts w:ascii="Times New Roman" w:hAnsi="Times New Roman" w:cs="Times New Roman"/>
          <w:b/>
          <w:sz w:val="24"/>
          <w:szCs w:val="24"/>
        </w:rPr>
        <w:t>RBIMIT CIVIL</w:t>
      </w:r>
    </w:p>
    <w:p w:rsidR="00485C46" w:rsidRDefault="00485C46" w:rsidP="00485C4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Në</w:t>
      </w:r>
      <w:r w:rsidRPr="00781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rast se</w:t>
      </w:r>
      <w:r w:rsidRPr="0078110D">
        <w:rPr>
          <w:rFonts w:ascii="Times New Roman" w:hAnsi="Times New Roman" w:cs="Times New Roman"/>
          <w:sz w:val="24"/>
          <w:szCs w:val="24"/>
        </w:rPr>
        <w:t xml:space="preserve"> pozicioni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81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renditur në fillim t</w:t>
      </w:r>
      <w:r>
        <w:rPr>
          <w:rFonts w:ascii="Sylfaen" w:hAnsi="Sylfae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kesaj shpallje, dhe në përfundim të procedurës së lëvizjes paralele dhe ngritjes në detyrë rezulton të jetë ende vakant, ai është i vlefshëm për konkurrim nëpërmjet procedurës së pranimit me aplikantë edhe nga jashtë shërbimnit civil.</w:t>
      </w:r>
      <w:proofErr w:type="gramEnd"/>
    </w:p>
    <w:p w:rsidR="00485C46" w:rsidRPr="0078110D" w:rsidRDefault="00485C46" w:rsidP="00485C4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110D">
        <w:rPr>
          <w:rFonts w:ascii="Times New Roman" w:hAnsi="Times New Roman" w:cs="Times New Roman"/>
          <w:sz w:val="24"/>
          <w:szCs w:val="24"/>
        </w:rPr>
        <w:t xml:space="preserve">Dokumentacioni, </w:t>
      </w:r>
      <w:r>
        <w:rPr>
          <w:rFonts w:ascii="Times New Roman" w:hAnsi="Times New Roman" w:cs="Times New Roman"/>
          <w:sz w:val="24"/>
          <w:szCs w:val="24"/>
        </w:rPr>
        <w:t>mënyra dhe afatet e aplikimit t</w:t>
      </w:r>
      <w:r>
        <w:rPr>
          <w:rFonts w:ascii="Sylfaen" w:hAnsi="Sylfae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pranimit nga jashtë shërbimit civil, janë të njëjta me ato të procedurës së ngritjes në detyrë, të parashikuara në shpalljen pë</w:t>
      </w:r>
      <w:r w:rsidRPr="0078110D">
        <w:rPr>
          <w:rFonts w:ascii="Times New Roman" w:hAnsi="Times New Roman" w:cs="Times New Roman"/>
          <w:sz w:val="24"/>
          <w:szCs w:val="24"/>
        </w:rPr>
        <w:t>r konkurim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5C46" w:rsidRPr="006A6299" w:rsidRDefault="00485C46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Default="00C9580D" w:rsidP="00C9580D"/>
    <w:p w:rsidR="00C9580D" w:rsidRDefault="00C9580D" w:rsidP="00C95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C26">
        <w:rPr>
          <w:rFonts w:ascii="Times New Roman" w:hAnsi="Times New Roman" w:cs="Times New Roman"/>
          <w:b/>
          <w:sz w:val="24"/>
          <w:szCs w:val="24"/>
        </w:rPr>
        <w:t>NJËSIA E MENAXHIMIT TË BURIMEVE NJERËZORE</w:t>
      </w:r>
    </w:p>
    <w:p w:rsidR="00501019" w:rsidRDefault="00501019" w:rsidP="00485C46"/>
    <w:sectPr w:rsidR="00501019" w:rsidSect="00BC68A7"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2ACC"/>
    <w:multiLevelType w:val="multilevel"/>
    <w:tmpl w:val="02BAD8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E43491D"/>
    <w:multiLevelType w:val="multilevel"/>
    <w:tmpl w:val="43A46A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D3658F4"/>
    <w:multiLevelType w:val="multilevel"/>
    <w:tmpl w:val="02BAD8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4231DAC"/>
    <w:multiLevelType w:val="hybridMultilevel"/>
    <w:tmpl w:val="104CB852"/>
    <w:lvl w:ilvl="0" w:tplc="9CB8E2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979BD"/>
    <w:multiLevelType w:val="multilevel"/>
    <w:tmpl w:val="23EED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277F7493"/>
    <w:multiLevelType w:val="multilevel"/>
    <w:tmpl w:val="1480C20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2A13678A"/>
    <w:multiLevelType w:val="multilevel"/>
    <w:tmpl w:val="0E1210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2CD51CCA"/>
    <w:multiLevelType w:val="hybridMultilevel"/>
    <w:tmpl w:val="69C8B5A8"/>
    <w:lvl w:ilvl="0" w:tplc="9CB8E2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946F3"/>
    <w:multiLevelType w:val="hybridMultilevel"/>
    <w:tmpl w:val="7380645C"/>
    <w:lvl w:ilvl="0" w:tplc="A1AAA9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8204B"/>
    <w:multiLevelType w:val="multilevel"/>
    <w:tmpl w:val="0E1210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387A575F"/>
    <w:multiLevelType w:val="hybridMultilevel"/>
    <w:tmpl w:val="518616E6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C7788"/>
    <w:multiLevelType w:val="hybridMultilevel"/>
    <w:tmpl w:val="F6BAE9F2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B4308"/>
    <w:multiLevelType w:val="multilevel"/>
    <w:tmpl w:val="ABBCE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4CFB775C"/>
    <w:multiLevelType w:val="hybridMultilevel"/>
    <w:tmpl w:val="13B672A0"/>
    <w:lvl w:ilvl="0" w:tplc="EC0C09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C75FF"/>
    <w:multiLevelType w:val="multilevel"/>
    <w:tmpl w:val="F99ED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55C526A0"/>
    <w:multiLevelType w:val="multilevel"/>
    <w:tmpl w:val="F38002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56525296"/>
    <w:multiLevelType w:val="hybridMultilevel"/>
    <w:tmpl w:val="AB8EFE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986B0B"/>
    <w:multiLevelType w:val="multilevel"/>
    <w:tmpl w:val="B9128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632B2F50"/>
    <w:multiLevelType w:val="multilevel"/>
    <w:tmpl w:val="02BAD8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6D900379"/>
    <w:multiLevelType w:val="hybridMultilevel"/>
    <w:tmpl w:val="76B22F40"/>
    <w:lvl w:ilvl="0" w:tplc="0BCABC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405E9B"/>
    <w:multiLevelType w:val="hybridMultilevel"/>
    <w:tmpl w:val="0B5AD24E"/>
    <w:lvl w:ilvl="0" w:tplc="723E3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E2B26"/>
    <w:multiLevelType w:val="multilevel"/>
    <w:tmpl w:val="0D0870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>
    <w:nsid w:val="7EF4391A"/>
    <w:multiLevelType w:val="multilevel"/>
    <w:tmpl w:val="218AFD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43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576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6480" w:hanging="360"/>
      </w:pPr>
      <w:rPr>
        <w:sz w:val="20"/>
        <w:szCs w:val="20"/>
      </w:rPr>
    </w:lvl>
  </w:abstractNum>
  <w:num w:numId="1">
    <w:abstractNumId w:val="1"/>
  </w:num>
  <w:num w:numId="2">
    <w:abstractNumId w:val="14"/>
  </w:num>
  <w:num w:numId="3">
    <w:abstractNumId w:val="17"/>
  </w:num>
  <w:num w:numId="4">
    <w:abstractNumId w:val="21"/>
  </w:num>
  <w:num w:numId="5">
    <w:abstractNumId w:val="12"/>
  </w:num>
  <w:num w:numId="6">
    <w:abstractNumId w:val="9"/>
  </w:num>
  <w:num w:numId="7">
    <w:abstractNumId w:val="4"/>
  </w:num>
  <w:num w:numId="8">
    <w:abstractNumId w:val="16"/>
  </w:num>
  <w:num w:numId="9">
    <w:abstractNumId w:val="15"/>
  </w:num>
  <w:num w:numId="10">
    <w:abstractNumId w:val="20"/>
  </w:num>
  <w:num w:numId="11">
    <w:abstractNumId w:val="0"/>
  </w:num>
  <w:num w:numId="12">
    <w:abstractNumId w:val="2"/>
  </w:num>
  <w:num w:numId="13">
    <w:abstractNumId w:val="19"/>
  </w:num>
  <w:num w:numId="14">
    <w:abstractNumId w:val="22"/>
  </w:num>
  <w:num w:numId="15">
    <w:abstractNumId w:val="5"/>
  </w:num>
  <w:num w:numId="16">
    <w:abstractNumId w:val="13"/>
  </w:num>
  <w:num w:numId="17">
    <w:abstractNumId w:val="18"/>
  </w:num>
  <w:num w:numId="18">
    <w:abstractNumId w:val="8"/>
  </w:num>
  <w:num w:numId="19">
    <w:abstractNumId w:val="6"/>
  </w:num>
  <w:num w:numId="20">
    <w:abstractNumId w:val="7"/>
  </w:num>
  <w:num w:numId="21">
    <w:abstractNumId w:val="3"/>
  </w:num>
  <w:num w:numId="22">
    <w:abstractNumId w:val="11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9580D"/>
    <w:rsid w:val="00027713"/>
    <w:rsid w:val="000408AB"/>
    <w:rsid w:val="00045FEB"/>
    <w:rsid w:val="0007161E"/>
    <w:rsid w:val="000A36AD"/>
    <w:rsid w:val="000B02AA"/>
    <w:rsid w:val="000C3A70"/>
    <w:rsid w:val="000D1C4D"/>
    <w:rsid w:val="000E3363"/>
    <w:rsid w:val="001072C1"/>
    <w:rsid w:val="00124182"/>
    <w:rsid w:val="0014545A"/>
    <w:rsid w:val="00145ED6"/>
    <w:rsid w:val="00157D28"/>
    <w:rsid w:val="00172175"/>
    <w:rsid w:val="001B037B"/>
    <w:rsid w:val="001C15B9"/>
    <w:rsid w:val="001F2DDC"/>
    <w:rsid w:val="00200009"/>
    <w:rsid w:val="002554DD"/>
    <w:rsid w:val="00265C8D"/>
    <w:rsid w:val="002964F7"/>
    <w:rsid w:val="002A2B43"/>
    <w:rsid w:val="002E1380"/>
    <w:rsid w:val="00303A6F"/>
    <w:rsid w:val="00345723"/>
    <w:rsid w:val="003B6160"/>
    <w:rsid w:val="003F2734"/>
    <w:rsid w:val="0042366D"/>
    <w:rsid w:val="0043034A"/>
    <w:rsid w:val="00474007"/>
    <w:rsid w:val="00477AAB"/>
    <w:rsid w:val="00485C46"/>
    <w:rsid w:val="004C19E5"/>
    <w:rsid w:val="00501019"/>
    <w:rsid w:val="005108C8"/>
    <w:rsid w:val="00520083"/>
    <w:rsid w:val="0054078F"/>
    <w:rsid w:val="005A3E9C"/>
    <w:rsid w:val="005F3AA9"/>
    <w:rsid w:val="006116E5"/>
    <w:rsid w:val="0061205F"/>
    <w:rsid w:val="00657DDD"/>
    <w:rsid w:val="00660324"/>
    <w:rsid w:val="00690076"/>
    <w:rsid w:val="006A6310"/>
    <w:rsid w:val="006B0930"/>
    <w:rsid w:val="006B3C1B"/>
    <w:rsid w:val="006B5D7D"/>
    <w:rsid w:val="006C05A9"/>
    <w:rsid w:val="006D5BF1"/>
    <w:rsid w:val="007053D3"/>
    <w:rsid w:val="007232E8"/>
    <w:rsid w:val="00724EA6"/>
    <w:rsid w:val="007365E6"/>
    <w:rsid w:val="007549AB"/>
    <w:rsid w:val="007829DA"/>
    <w:rsid w:val="00782C4A"/>
    <w:rsid w:val="007B60EC"/>
    <w:rsid w:val="007D6117"/>
    <w:rsid w:val="007E4462"/>
    <w:rsid w:val="007F27FA"/>
    <w:rsid w:val="007F3679"/>
    <w:rsid w:val="007F470B"/>
    <w:rsid w:val="00803EBE"/>
    <w:rsid w:val="00853595"/>
    <w:rsid w:val="00880862"/>
    <w:rsid w:val="008B67C2"/>
    <w:rsid w:val="00900C6C"/>
    <w:rsid w:val="00927FD4"/>
    <w:rsid w:val="00941F40"/>
    <w:rsid w:val="00953497"/>
    <w:rsid w:val="00A47BFA"/>
    <w:rsid w:val="00A51E79"/>
    <w:rsid w:val="00AE4137"/>
    <w:rsid w:val="00AF3F70"/>
    <w:rsid w:val="00AF5111"/>
    <w:rsid w:val="00B41BF2"/>
    <w:rsid w:val="00B70570"/>
    <w:rsid w:val="00B843C9"/>
    <w:rsid w:val="00BD0777"/>
    <w:rsid w:val="00C05B41"/>
    <w:rsid w:val="00C35C9B"/>
    <w:rsid w:val="00C9580D"/>
    <w:rsid w:val="00CC1510"/>
    <w:rsid w:val="00CE4FDE"/>
    <w:rsid w:val="00D5016B"/>
    <w:rsid w:val="00D64377"/>
    <w:rsid w:val="00D7457A"/>
    <w:rsid w:val="00DA1001"/>
    <w:rsid w:val="00DA30A8"/>
    <w:rsid w:val="00DC45A5"/>
    <w:rsid w:val="00DE51E1"/>
    <w:rsid w:val="00E17C7C"/>
    <w:rsid w:val="00E73308"/>
    <w:rsid w:val="00EA4CC5"/>
    <w:rsid w:val="00ED1C0B"/>
    <w:rsid w:val="00ED7DAD"/>
    <w:rsid w:val="00EF4E15"/>
    <w:rsid w:val="00F47EF2"/>
    <w:rsid w:val="00F86C17"/>
    <w:rsid w:val="00F940E3"/>
    <w:rsid w:val="00FA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580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,Dot pt"/>
    <w:basedOn w:val="Normal"/>
    <w:link w:val="ListParagraphChar"/>
    <w:uiPriority w:val="34"/>
    <w:qFormat/>
    <w:rsid w:val="00C958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580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C9580D"/>
    <w:rPr>
      <w:iCs/>
    </w:r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link w:val="ListParagraph"/>
    <w:uiPriority w:val="34"/>
    <w:qFormat/>
    <w:locked/>
    <w:rsid w:val="006116E5"/>
    <w:rPr>
      <w:rFonts w:ascii="Calibri" w:eastAsia="Calibri" w:hAnsi="Calibri" w:cs="Calibri"/>
    </w:rPr>
  </w:style>
  <w:style w:type="paragraph" w:styleId="NoSpacing">
    <w:name w:val="No Spacing"/>
    <w:link w:val="NoSpacingChar"/>
    <w:uiPriority w:val="1"/>
    <w:qFormat/>
    <w:rsid w:val="007365E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36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(http://www.dap.gov.al/legjislacioni/udhezime-" TargetMode="External"/><Relationship Id="rId5" Type="http://schemas.openxmlformats.org/officeDocument/2006/relationships/hyperlink" Target="http://www.dap.gov.al/legjislacioni/udhezime-manuale/60-jeteshkrimi-stand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13</Pages>
  <Words>4712</Words>
  <Characters>26861</Characters>
  <Application>Microsoft Office Word</Application>
  <DocSecurity>0</DocSecurity>
  <Lines>223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2025-07-25T08:07:00Z</cp:lastPrinted>
  <dcterms:created xsi:type="dcterms:W3CDTF">2019-10-30T07:08:00Z</dcterms:created>
  <dcterms:modified xsi:type="dcterms:W3CDTF">2025-07-28T10:15:00Z</dcterms:modified>
</cp:coreProperties>
</file>