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A122" w14:textId="77777777" w:rsidR="00523D49" w:rsidRPr="00D55289" w:rsidRDefault="00523D49" w:rsidP="00523D49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38E8D4A" w14:textId="77777777" w:rsidR="0000150B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D55289"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</w:t>
      </w:r>
    </w:p>
    <w:p w14:paraId="19CB618E" w14:textId="150204C1" w:rsidR="00C54D2D" w:rsidRPr="00D55289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D55289">
        <w:rPr>
          <w:rFonts w:ascii="Times New Roman" w:hAnsi="Times New Roman"/>
          <w:b/>
          <w:color w:val="FFFF00"/>
          <w:sz w:val="24"/>
          <w:szCs w:val="24"/>
        </w:rPr>
        <w:t>NGRITJE</w:t>
      </w:r>
      <w:r w:rsidR="0000150B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 w:rsidRPr="00D55289">
        <w:rPr>
          <w:rFonts w:ascii="Times New Roman" w:hAnsi="Times New Roman"/>
          <w:b/>
          <w:color w:val="FFFF00"/>
          <w:sz w:val="24"/>
          <w:szCs w:val="24"/>
        </w:rPr>
        <w:t>NË DETYRË</w:t>
      </w:r>
    </w:p>
    <w:p w14:paraId="2A6A5403" w14:textId="0B216936" w:rsidR="00C54D2D" w:rsidRPr="00D55289" w:rsidRDefault="00C54D2D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D55289">
        <w:rPr>
          <w:rFonts w:ascii="Times New Roman" w:hAnsi="Times New Roman"/>
          <w:b/>
          <w:color w:val="FFFF00"/>
          <w:sz w:val="24"/>
          <w:szCs w:val="24"/>
        </w:rPr>
        <w:t xml:space="preserve">PËR KATEGORINË E </w:t>
      </w:r>
      <w:r w:rsidR="005E67E3">
        <w:rPr>
          <w:rFonts w:ascii="Times New Roman" w:hAnsi="Times New Roman"/>
          <w:b/>
          <w:color w:val="FFFF00"/>
          <w:sz w:val="24"/>
          <w:szCs w:val="24"/>
        </w:rPr>
        <w:t>MESME</w:t>
      </w:r>
      <w:r w:rsidRPr="00D55289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4C25BF3F" w14:textId="77777777" w:rsidR="00E00CF9" w:rsidRPr="00D5528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F26AAA7" w14:textId="23CF9466" w:rsidR="00DE13D2" w:rsidRPr="00D55289" w:rsidRDefault="00B84634" w:rsidP="00B84634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r w:rsidRPr="00D55289">
        <w:rPr>
          <w:rFonts w:ascii="Times New Roman" w:hAnsi="Times New Roman"/>
          <w:b/>
          <w:sz w:val="24"/>
          <w:szCs w:val="24"/>
        </w:rPr>
        <w:t>Drejtor</w:t>
      </w:r>
      <w:r w:rsidR="004F4D10">
        <w:rPr>
          <w:rFonts w:ascii="Times New Roman" w:hAnsi="Times New Roman"/>
          <w:b/>
          <w:sz w:val="24"/>
          <w:szCs w:val="24"/>
        </w:rPr>
        <w:t xml:space="preserve"> </w:t>
      </w:r>
      <w:r w:rsidRPr="00D55289">
        <w:rPr>
          <w:rFonts w:ascii="Times New Roman" w:hAnsi="Times New Roman"/>
          <w:b/>
          <w:sz w:val="24"/>
          <w:szCs w:val="24"/>
        </w:rPr>
        <w:t>i Drejtorisë Ekonomike dhe Shërbimeve Mbështetëse</w:t>
      </w:r>
      <w:r w:rsidR="002C4142" w:rsidRPr="00D55289">
        <w:rPr>
          <w:rFonts w:ascii="Times New Roman" w:hAnsi="Times New Roman"/>
          <w:b/>
          <w:sz w:val="24"/>
          <w:szCs w:val="24"/>
        </w:rPr>
        <w:t>, pranë Zyrës së Inspektorit të Lartë të Drejtësisë</w:t>
      </w:r>
    </w:p>
    <w:p w14:paraId="696DAF8B" w14:textId="5D07F8FC" w:rsidR="00E00CF9" w:rsidRPr="00D55289" w:rsidRDefault="00E00CF9" w:rsidP="00065DEB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zbatim të nenit </w:t>
      </w:r>
      <w:r w:rsidR="00DE13D2" w:rsidRPr="00D55289">
        <w:rPr>
          <w:rFonts w:ascii="Times New Roman" w:hAnsi="Times New Roman"/>
          <w:sz w:val="24"/>
          <w:szCs w:val="24"/>
          <w:lang w:val="de-DE"/>
        </w:rPr>
        <w:t>26 të ligjit nr.</w:t>
      </w:r>
      <w:r w:rsidRPr="00D55289">
        <w:rPr>
          <w:rFonts w:ascii="Times New Roman" w:hAnsi="Times New Roman"/>
          <w:sz w:val="24"/>
          <w:szCs w:val="24"/>
          <w:lang w:val="de-DE"/>
        </w:rPr>
        <w:t>152/2013</w:t>
      </w:r>
      <w:r w:rsidR="005A443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“Për nëpunësin civil”, i ndryshuar, si dhe të </w:t>
      </w:r>
      <w:r w:rsidR="00DE13D2" w:rsidRPr="00D55289">
        <w:rPr>
          <w:rFonts w:ascii="Times New Roman" w:hAnsi="Times New Roman"/>
          <w:sz w:val="24"/>
          <w:szCs w:val="24"/>
        </w:rPr>
        <w:t>K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re</w:t>
      </w:r>
      <w:r w:rsidR="00DE13D2" w:rsidRPr="00D55289">
        <w:rPr>
          <w:rFonts w:ascii="Times New Roman" w:hAnsi="Times New Roman"/>
          <w:sz w:val="24"/>
          <w:szCs w:val="24"/>
        </w:rPr>
        <w:t>ut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II d</w:t>
      </w:r>
      <w:r w:rsidR="00DE13D2" w:rsidRPr="00D55289">
        <w:rPr>
          <w:rFonts w:ascii="Times New Roman" w:hAnsi="Times New Roman"/>
          <w:spacing w:val="2"/>
          <w:sz w:val="24"/>
          <w:szCs w:val="24"/>
        </w:rPr>
        <w:t>h</w:t>
      </w:r>
      <w:r w:rsidR="00DE13D2" w:rsidRPr="00D55289">
        <w:rPr>
          <w:rFonts w:ascii="Times New Roman" w:hAnsi="Times New Roman"/>
          <w:sz w:val="24"/>
          <w:szCs w:val="24"/>
        </w:rPr>
        <w:t>e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I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I</w:t>
      </w:r>
      <w:r w:rsidR="00DE13D2" w:rsidRPr="00D55289">
        <w:rPr>
          <w:rFonts w:ascii="Times New Roman" w:hAnsi="Times New Roman"/>
          <w:spacing w:val="-3"/>
          <w:sz w:val="24"/>
          <w:szCs w:val="24"/>
        </w:rPr>
        <w:t>I</w:t>
      </w:r>
      <w:r w:rsidR="00DE13D2" w:rsidRPr="00D55289">
        <w:rPr>
          <w:rFonts w:ascii="Times New Roman" w:hAnsi="Times New Roman"/>
          <w:sz w:val="24"/>
          <w:szCs w:val="24"/>
        </w:rPr>
        <w:t>,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të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VKM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n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r</w:t>
      </w:r>
      <w:r w:rsidR="00DE13D2" w:rsidRPr="00D55289">
        <w:rPr>
          <w:rFonts w:ascii="Times New Roman" w:hAnsi="Times New Roman"/>
          <w:sz w:val="24"/>
          <w:szCs w:val="24"/>
        </w:rPr>
        <w:t>.242,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d</w:t>
      </w:r>
      <w:r w:rsidR="00DE13D2" w:rsidRPr="00D55289">
        <w:rPr>
          <w:rFonts w:ascii="Times New Roman" w:hAnsi="Times New Roman"/>
          <w:spacing w:val="-1"/>
          <w:sz w:val="24"/>
          <w:szCs w:val="24"/>
        </w:rPr>
        <w:t>a</w:t>
      </w:r>
      <w:r w:rsidR="00DE13D2" w:rsidRPr="00D55289">
        <w:rPr>
          <w:rFonts w:ascii="Times New Roman" w:hAnsi="Times New Roman"/>
          <w:sz w:val="24"/>
          <w:szCs w:val="24"/>
        </w:rPr>
        <w:t>të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</w:rPr>
        <w:t>18/03</w:t>
      </w:r>
      <w:r w:rsidR="00DE13D2" w:rsidRPr="00D55289">
        <w:rPr>
          <w:rFonts w:ascii="Times New Roman" w:hAnsi="Times New Roman"/>
          <w:spacing w:val="1"/>
          <w:sz w:val="24"/>
          <w:szCs w:val="24"/>
        </w:rPr>
        <w:t>/</w:t>
      </w:r>
      <w:r w:rsidR="00DE13D2" w:rsidRPr="00D55289">
        <w:rPr>
          <w:rFonts w:ascii="Times New Roman" w:hAnsi="Times New Roman"/>
          <w:sz w:val="24"/>
          <w:szCs w:val="24"/>
        </w:rPr>
        <w:t>2015</w:t>
      </w:r>
      <w:r w:rsidR="00BB333B" w:rsidRPr="00D55289">
        <w:rPr>
          <w:rFonts w:ascii="Times New Roman" w:hAnsi="Times New Roman"/>
          <w:sz w:val="24"/>
          <w:szCs w:val="24"/>
        </w:rPr>
        <w:t xml:space="preserve"> </w:t>
      </w:r>
      <w:r w:rsidR="00DE13D2" w:rsidRPr="00D55289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54A6B" w:rsidRPr="00D55289">
        <w:rPr>
          <w:rFonts w:ascii="Times New Roman" w:hAnsi="Times New Roman"/>
          <w:sz w:val="24"/>
          <w:szCs w:val="24"/>
        </w:rPr>
        <w:t xml:space="preserve">Zyra e 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D55289">
        <w:rPr>
          <w:rFonts w:ascii="Times New Roman" w:hAnsi="Times New Roman"/>
          <w:sz w:val="24"/>
          <w:szCs w:val="24"/>
        </w:rPr>
        <w:t>n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D55289">
        <w:rPr>
          <w:rFonts w:ascii="Times New Roman" w:hAnsi="Times New Roman"/>
          <w:spacing w:val="-3"/>
          <w:sz w:val="24"/>
          <w:szCs w:val="24"/>
        </w:rPr>
        <w:t>p</w:t>
      </w:r>
      <w:r w:rsidR="00954A6B" w:rsidRPr="00D55289">
        <w:rPr>
          <w:rFonts w:ascii="Times New Roman" w:hAnsi="Times New Roman"/>
          <w:sz w:val="24"/>
          <w:szCs w:val="24"/>
        </w:rPr>
        <w:t>e</w:t>
      </w:r>
      <w:r w:rsidR="00954A6B" w:rsidRPr="00D55289">
        <w:rPr>
          <w:rFonts w:ascii="Times New Roman" w:hAnsi="Times New Roman"/>
          <w:spacing w:val="-5"/>
          <w:sz w:val="24"/>
          <w:szCs w:val="24"/>
        </w:rPr>
        <w:t>k</w:t>
      </w:r>
      <w:r w:rsidR="00954A6B" w:rsidRPr="00D55289">
        <w:rPr>
          <w:rFonts w:ascii="Times New Roman" w:hAnsi="Times New Roman"/>
          <w:sz w:val="24"/>
          <w:szCs w:val="24"/>
        </w:rPr>
        <w:t>t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o</w:t>
      </w:r>
      <w:r w:rsidR="00954A6B" w:rsidRPr="00D55289">
        <w:rPr>
          <w:rFonts w:ascii="Times New Roman" w:hAnsi="Times New Roman"/>
          <w:sz w:val="24"/>
          <w:szCs w:val="24"/>
        </w:rPr>
        <w:t>r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D55289">
        <w:rPr>
          <w:rFonts w:ascii="Times New Roman" w:hAnsi="Times New Roman"/>
          <w:sz w:val="24"/>
          <w:szCs w:val="24"/>
        </w:rPr>
        <w:t>t të L</w:t>
      </w:r>
      <w:r w:rsidR="00954A6B" w:rsidRPr="00D55289">
        <w:rPr>
          <w:rFonts w:ascii="Times New Roman" w:hAnsi="Times New Roman"/>
          <w:spacing w:val="-1"/>
          <w:sz w:val="24"/>
          <w:szCs w:val="24"/>
        </w:rPr>
        <w:t>a</w:t>
      </w:r>
      <w:r w:rsidR="00954A6B" w:rsidRPr="00D55289">
        <w:rPr>
          <w:rFonts w:ascii="Times New Roman" w:hAnsi="Times New Roman"/>
          <w:sz w:val="24"/>
          <w:szCs w:val="24"/>
        </w:rPr>
        <w:t>rtë</w:t>
      </w:r>
      <w:r w:rsidR="002C03A4">
        <w:rPr>
          <w:rFonts w:ascii="Times New Roman" w:hAnsi="Times New Roman"/>
          <w:sz w:val="24"/>
          <w:szCs w:val="24"/>
        </w:rPr>
        <w:t xml:space="preserve"> </w:t>
      </w:r>
      <w:r w:rsidR="00954A6B" w:rsidRPr="00D55289">
        <w:rPr>
          <w:rFonts w:ascii="Times New Roman" w:hAnsi="Times New Roman"/>
          <w:sz w:val="24"/>
          <w:szCs w:val="24"/>
        </w:rPr>
        <w:t xml:space="preserve">të </w:t>
      </w:r>
      <w:r w:rsidR="00954A6B" w:rsidRPr="00D55289">
        <w:rPr>
          <w:rFonts w:ascii="Times New Roman" w:hAnsi="Times New Roman"/>
          <w:spacing w:val="-1"/>
          <w:sz w:val="24"/>
          <w:szCs w:val="24"/>
        </w:rPr>
        <w:t>D</w:t>
      </w:r>
      <w:r w:rsidR="00954A6B" w:rsidRPr="00D55289">
        <w:rPr>
          <w:rFonts w:ascii="Times New Roman" w:hAnsi="Times New Roman"/>
          <w:sz w:val="24"/>
          <w:szCs w:val="24"/>
        </w:rPr>
        <w:t>rejtës</w:t>
      </w:r>
      <w:r w:rsidR="00954A6B" w:rsidRPr="00D55289">
        <w:rPr>
          <w:rFonts w:ascii="Times New Roman" w:hAnsi="Times New Roman"/>
          <w:spacing w:val="-2"/>
          <w:sz w:val="24"/>
          <w:szCs w:val="24"/>
        </w:rPr>
        <w:t>i</w:t>
      </w:r>
      <w:r w:rsidR="00954A6B" w:rsidRPr="00D55289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D55289">
        <w:rPr>
          <w:rFonts w:ascii="Times New Roman" w:hAnsi="Times New Roman"/>
          <w:sz w:val="24"/>
          <w:szCs w:val="24"/>
        </w:rPr>
        <w:t xml:space="preserve">ë </w:t>
      </w:r>
      <w:r w:rsidRPr="00D55289">
        <w:rPr>
          <w:rFonts w:ascii="Times New Roman" w:hAnsi="Times New Roman"/>
          <w:sz w:val="24"/>
          <w:szCs w:val="24"/>
          <w:lang w:val="de-DE"/>
        </w:rPr>
        <w:t>shpall procedurat e lëvizjes paralele dhe të n</w:t>
      </w:r>
      <w:r w:rsidR="00101779" w:rsidRPr="00D55289">
        <w:rPr>
          <w:rFonts w:ascii="Times New Roman" w:hAnsi="Times New Roman"/>
          <w:sz w:val="24"/>
          <w:szCs w:val="24"/>
          <w:lang w:val="de-DE"/>
        </w:rPr>
        <w:t>gritjes në detyrë për</w:t>
      </w:r>
      <w:r w:rsidR="002C03A4">
        <w:rPr>
          <w:rFonts w:ascii="Times New Roman" w:hAnsi="Times New Roman"/>
          <w:sz w:val="24"/>
          <w:szCs w:val="24"/>
          <w:lang w:val="de-DE"/>
        </w:rPr>
        <w:t xml:space="preserve"> pozicionin</w:t>
      </w:r>
      <w:r w:rsidRPr="00D55289">
        <w:rPr>
          <w:rFonts w:ascii="Times New Roman" w:hAnsi="Times New Roman"/>
          <w:sz w:val="24"/>
          <w:szCs w:val="24"/>
          <w:lang w:val="de-DE"/>
        </w:rPr>
        <w:t>:</w:t>
      </w:r>
    </w:p>
    <w:p w14:paraId="4ABD17EB" w14:textId="42636F4D" w:rsidR="00E00CF9" w:rsidRDefault="00B84634" w:rsidP="00360C35">
      <w:pPr>
        <w:ind w:right="67"/>
        <w:jc w:val="both"/>
        <w:rPr>
          <w:rFonts w:ascii="Times New Roman" w:hAnsi="Times New Roman"/>
          <w:b/>
          <w:spacing w:val="-2"/>
          <w:sz w:val="24"/>
          <w:szCs w:val="24"/>
          <w:lang w:val="sq-AL"/>
        </w:rPr>
      </w:pPr>
      <w:r w:rsidRPr="00D55289">
        <w:rPr>
          <w:rFonts w:ascii="Times New Roman" w:hAnsi="Times New Roman"/>
          <w:b/>
          <w:spacing w:val="-1"/>
          <w:sz w:val="24"/>
          <w:szCs w:val="24"/>
        </w:rPr>
        <w:t>1</w:t>
      </w:r>
      <w:r w:rsidR="00101779" w:rsidRPr="00D552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D55289">
        <w:rPr>
          <w:rFonts w:ascii="Times New Roman" w:hAnsi="Times New Roman"/>
          <w:b/>
          <w:spacing w:val="-1"/>
          <w:sz w:val="24"/>
          <w:szCs w:val="24"/>
        </w:rPr>
        <w:t>(</w:t>
      </w:r>
      <w:r w:rsidRPr="00D55289">
        <w:rPr>
          <w:rFonts w:ascii="Times New Roman" w:hAnsi="Times New Roman"/>
          <w:b/>
          <w:spacing w:val="-1"/>
          <w:sz w:val="24"/>
          <w:szCs w:val="24"/>
        </w:rPr>
        <w:t>një</w:t>
      </w:r>
      <w:r w:rsidR="002C4142" w:rsidRPr="00D55289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D552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55289">
        <w:rPr>
          <w:rFonts w:ascii="Times New Roman" w:hAnsi="Times New Roman"/>
          <w:b/>
          <w:sz w:val="24"/>
          <w:szCs w:val="24"/>
        </w:rPr>
        <w:t>Drejtor</w:t>
      </w:r>
      <w:r w:rsidR="004F4D10">
        <w:rPr>
          <w:rFonts w:ascii="Times New Roman" w:hAnsi="Times New Roman"/>
          <w:b/>
          <w:sz w:val="24"/>
          <w:szCs w:val="24"/>
        </w:rPr>
        <w:t xml:space="preserve"> i </w:t>
      </w:r>
      <w:r w:rsidRPr="00D55289">
        <w:rPr>
          <w:rFonts w:ascii="Times New Roman" w:hAnsi="Times New Roman"/>
          <w:b/>
          <w:sz w:val="24"/>
          <w:szCs w:val="24"/>
        </w:rPr>
        <w:t xml:space="preserve">Drejtorisë Ekonomike dhe Shërbimeve Mbështetëse, pranë Zyrës së Inspektorit të Lartë të Drejtësisë </w:t>
      </w:r>
      <w:r w:rsidR="00DE13D2" w:rsidRPr="00D55289">
        <w:rPr>
          <w:rFonts w:ascii="Times New Roman" w:hAnsi="Times New Roman"/>
          <w:b/>
          <w:sz w:val="24"/>
          <w:szCs w:val="24"/>
        </w:rPr>
        <w:t xml:space="preserve">- </w:t>
      </w:r>
      <w:r w:rsidR="00360C35">
        <w:rPr>
          <w:rFonts w:ascii="Times New Roman" w:hAnsi="Times New Roman"/>
          <w:b/>
          <w:spacing w:val="-5"/>
          <w:sz w:val="24"/>
          <w:szCs w:val="24"/>
          <w:lang w:val="sq-AL"/>
        </w:rPr>
        <w:t>k</w:t>
      </w:r>
      <w:r w:rsidR="001A574A">
        <w:rPr>
          <w:rFonts w:ascii="Times New Roman" w:hAnsi="Times New Roman"/>
          <w:b/>
          <w:spacing w:val="1"/>
          <w:sz w:val="24"/>
          <w:szCs w:val="24"/>
          <w:lang w:val="sq-AL"/>
        </w:rPr>
        <w:t>las</w:t>
      </w:r>
      <w:r w:rsidR="00360C35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a</w:t>
      </w:r>
      <w:r w:rsidR="00360C35" w:rsidRPr="006B40A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60C35" w:rsidRPr="006B40A4">
        <w:rPr>
          <w:rFonts w:ascii="Times New Roman" w:hAnsi="Times New Roman"/>
          <w:b/>
          <w:spacing w:val="1"/>
          <w:sz w:val="24"/>
          <w:szCs w:val="24"/>
          <w:lang w:val="sq-AL"/>
        </w:rPr>
        <w:t>I</w:t>
      </w:r>
      <w:r w:rsidR="00360C35" w:rsidRPr="006B40A4">
        <w:rPr>
          <w:rFonts w:ascii="Times New Roman" w:hAnsi="Times New Roman"/>
          <w:b/>
          <w:spacing w:val="3"/>
          <w:sz w:val="24"/>
          <w:szCs w:val="24"/>
          <w:lang w:val="sq-AL"/>
        </w:rPr>
        <w:t>I</w:t>
      </w:r>
      <w:r w:rsidR="00360C35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>-</w:t>
      </w:r>
      <w:r w:rsidR="001A574A">
        <w:rPr>
          <w:rFonts w:ascii="Times New Roman" w:hAnsi="Times New Roman"/>
          <w:b/>
          <w:spacing w:val="-2"/>
          <w:sz w:val="24"/>
          <w:szCs w:val="24"/>
          <w:lang w:val="sq-AL"/>
        </w:rPr>
        <w:t>1</w:t>
      </w:r>
      <w:r w:rsidR="00360C35" w:rsidRPr="006B40A4">
        <w:rPr>
          <w:rFonts w:ascii="Times New Roman" w:hAnsi="Times New Roman"/>
          <w:b/>
          <w:spacing w:val="-2"/>
          <w:sz w:val="24"/>
          <w:szCs w:val="24"/>
          <w:lang w:val="sq-AL"/>
        </w:rPr>
        <w:t>.</w:t>
      </w:r>
    </w:p>
    <w:p w14:paraId="60C1F988" w14:textId="77777777" w:rsidR="0022390B" w:rsidRPr="00360C35" w:rsidRDefault="0022390B" w:rsidP="00360C35">
      <w:pPr>
        <w:ind w:right="67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:rsidRPr="00D55289" w14:paraId="11CAAB0A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34B7B6B" w14:textId="77777777" w:rsidR="00E00CF9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Pozicioni më sipër, u ofrohet</w:t>
            </w:r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fillimisht nëpunësve civilë të së njëjtës kategori për procedurën e lëvizjes paralele! Vetëm në rast se në përfundim të procedurës së l</w:t>
            </w:r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ëvizjes paralele, rezulton se,</w:t>
            </w:r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pozicion</w:t>
            </w:r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 është</w:t>
            </w:r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ende vakant</w:t>
            </w:r>
            <w:r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, është i</w:t>
            </w:r>
            <w:r w:rsidR="00954A6B" w:rsidRPr="00D5528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vlefshëm për konkurimin nëpërmjet procedurës së ngritjes në detyrë.</w:t>
            </w:r>
          </w:p>
        </w:tc>
      </w:tr>
    </w:tbl>
    <w:p w14:paraId="27105914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93621D1" w14:textId="77777777" w:rsidR="00E00CF9" w:rsidRPr="00D55289" w:rsidRDefault="004E14D7" w:rsidP="00E00CF9">
      <w:pPr>
        <w:jc w:val="center"/>
        <w:rPr>
          <w:rFonts w:ascii="Times New Roman" w:hAnsi="Times New Roman"/>
          <w:b/>
          <w:sz w:val="24"/>
          <w:szCs w:val="24"/>
        </w:rPr>
      </w:pPr>
      <w:r w:rsidRPr="00D55289">
        <w:rPr>
          <w:rFonts w:ascii="Times New Roman" w:hAnsi="Times New Roman"/>
          <w:b/>
          <w:sz w:val="24"/>
          <w:szCs w:val="24"/>
        </w:rPr>
        <w:t>P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R T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DY PROCEDURAT (L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="003A2E03" w:rsidRPr="00D55289">
        <w:rPr>
          <w:rFonts w:ascii="Times New Roman" w:hAnsi="Times New Roman"/>
          <w:b/>
          <w:sz w:val="24"/>
          <w:szCs w:val="24"/>
        </w:rPr>
        <w:t xml:space="preserve">VIZJE PARALELE, </w:t>
      </w:r>
      <w:r w:rsidRPr="00D55289">
        <w:rPr>
          <w:rFonts w:ascii="Times New Roman" w:hAnsi="Times New Roman"/>
          <w:b/>
          <w:sz w:val="24"/>
          <w:szCs w:val="24"/>
        </w:rPr>
        <w:t>NGRITJE N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) APLIKOHET N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JT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N KOH</w:t>
      </w:r>
      <w:r w:rsidR="00C155EC" w:rsidRPr="00D55289">
        <w:rPr>
          <w:rFonts w:ascii="Times New Roman" w:hAnsi="Times New Roman"/>
          <w:b/>
          <w:sz w:val="24"/>
          <w:szCs w:val="24"/>
        </w:rPr>
        <w:t>Ë</w:t>
      </w:r>
      <w:r w:rsidRPr="00D55289">
        <w:rPr>
          <w:rFonts w:ascii="Times New Roman" w:hAnsi="Times New Roman"/>
          <w:b/>
          <w:sz w:val="24"/>
          <w:szCs w:val="24"/>
        </w:rPr>
        <w:t>!</w:t>
      </w:r>
    </w:p>
    <w:p w14:paraId="6CBC28B0" w14:textId="77777777" w:rsidR="00E00CF9" w:rsidRPr="00D5528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00CF9" w:rsidRPr="00D55289" w14:paraId="14B25A9B" w14:textId="77777777" w:rsidTr="00954A6B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971D902" w14:textId="77777777" w:rsidR="00E00CF9" w:rsidRPr="00D55289" w:rsidRDefault="00954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6F9ED8F2" w14:textId="77777777" w:rsidR="00954A6B" w:rsidRPr="00D55289" w:rsidRDefault="00954A6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3BF5B719" w14:textId="77777777" w:rsidR="00954A6B" w:rsidRPr="00D55289" w:rsidRDefault="00954A6B" w:rsidP="00954A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C7E053C" w14:textId="77777777" w:rsidR="00E00CF9" w:rsidRPr="00D55289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BAFC0" w14:textId="7D4B0754" w:rsidR="00E00CF9" w:rsidRPr="00D55289" w:rsidRDefault="00017EC3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E60112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AF2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483FF3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954A6B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AF2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194A9778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03"/>
        <w:gridCol w:w="5127"/>
        <w:gridCol w:w="3709"/>
        <w:gridCol w:w="216"/>
      </w:tblGrid>
      <w:tr w:rsidR="00954A6B" w:rsidRPr="00D55289" w14:paraId="175DA1BC" w14:textId="77777777" w:rsidTr="0022390B">
        <w:trPr>
          <w:trHeight w:val="2115"/>
        </w:trPr>
        <w:tc>
          <w:tcPr>
            <w:tcW w:w="593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DA1A20C" w14:textId="77777777" w:rsidR="00954A6B" w:rsidRPr="00D55289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1CD27CD4" w14:textId="77777777" w:rsidR="00954A6B" w:rsidRPr="00D55289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520B9C05" w14:textId="77777777" w:rsidR="00954A6B" w:rsidRPr="00D55289" w:rsidRDefault="00954A6B" w:rsidP="00F801F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226D3ED7" w14:textId="77777777" w:rsidR="00954A6B" w:rsidRPr="00D55289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D55289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07B79" w14:textId="2E458938" w:rsidR="00954A6B" w:rsidRPr="00D55289" w:rsidRDefault="00017EC3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E60112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1A57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483FF3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="00954A6B" w:rsidRPr="00D552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AF2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00CF9" w:rsidRPr="00D55289" w14:paraId="20FF0799" w14:textId="77777777" w:rsidTr="0080204E">
        <w:tblPrEx>
          <w:tblCellMar>
            <w:left w:w="108" w:type="dxa"/>
            <w:right w:w="108" w:type="dxa"/>
          </w:tblCellMar>
        </w:tblPrEx>
        <w:trPr>
          <w:gridAfter w:val="1"/>
          <w:wAfter w:w="211" w:type="dxa"/>
          <w:trHeight w:val="517"/>
        </w:trPr>
        <w:tc>
          <w:tcPr>
            <w:tcW w:w="9639" w:type="dxa"/>
            <w:gridSpan w:val="3"/>
            <w:shd w:val="clear" w:color="auto" w:fill="C00000"/>
            <w:hideMark/>
          </w:tcPr>
          <w:p w14:paraId="3F83090D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:rsidRPr="00D55289" w14:paraId="3CED5FAD" w14:textId="77777777" w:rsidTr="0080204E">
        <w:tblPrEx>
          <w:tblCellMar>
            <w:left w:w="108" w:type="dxa"/>
            <w:right w:w="108" w:type="dxa"/>
          </w:tblCellMar>
        </w:tblPrEx>
        <w:trPr>
          <w:gridAfter w:val="1"/>
          <w:wAfter w:w="211" w:type="dxa"/>
        </w:trPr>
        <w:tc>
          <w:tcPr>
            <w:tcW w:w="9639" w:type="dxa"/>
            <w:gridSpan w:val="3"/>
          </w:tcPr>
          <w:p w14:paraId="72D3442F" w14:textId="77777777" w:rsidR="00101779" w:rsidRPr="00D55289" w:rsidRDefault="00101779" w:rsidP="00B846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EBA37B" w14:textId="6D3BAD8B" w:rsidR="00B84634" w:rsidRPr="000F4FC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FC9">
              <w:rPr>
                <w:rFonts w:ascii="Times New Roman" w:hAnsi="Times New Roman"/>
                <w:sz w:val="24"/>
                <w:szCs w:val="24"/>
              </w:rPr>
              <w:t xml:space="preserve">Përgjigjet për miradministrimin e veprimtarisë ekonomike, burimeve njerëzore, teknologjisë së informacionit, procedurave të prokurimeve dhe shërbimeve të tjera mbështetëse të institucionit, </w:t>
            </w:r>
            <w:r w:rsidR="000F4FC9" w:rsidRPr="000F4FC9">
              <w:rPr>
                <w:rFonts w:ascii="Times New Roman" w:hAnsi="Times New Roman"/>
                <w:sz w:val="24"/>
                <w:szCs w:val="24"/>
              </w:rPr>
              <w:t xml:space="preserve">dhënien asistencë për të gjithë personat që paraqiten pranë institucionit ose në telefon për të paraqitur ankesë, </w:t>
            </w:r>
            <w:r w:rsidRPr="000F4FC9">
              <w:rPr>
                <w:rFonts w:ascii="Times New Roman" w:hAnsi="Times New Roman"/>
                <w:sz w:val="24"/>
                <w:szCs w:val="24"/>
              </w:rPr>
              <w:t xml:space="preserve">si dhe arkiv-protokollin. </w:t>
            </w:r>
          </w:p>
          <w:p w14:paraId="43EB6872" w14:textId="77777777" w:rsidR="00B84634" w:rsidRPr="000F4FC9" w:rsidRDefault="00B84634" w:rsidP="00B846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12B12F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sz w:val="24"/>
                <w:szCs w:val="24"/>
              </w:rPr>
              <w:t xml:space="preserve">Drejton dhe kontrollon shërbimet e nevojshme për stafin e institucionit. </w:t>
            </w:r>
          </w:p>
          <w:p w14:paraId="1D2434C3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8EAC5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sz w:val="24"/>
                <w:szCs w:val="24"/>
              </w:rPr>
              <w:t xml:space="preserve">Ndjek mirëmbajtjen e pajisjeve,duke mbajtur kontakt me specialistët ë fushave të ndryshme që kontraktohen për riparime. </w:t>
            </w:r>
          </w:p>
          <w:p w14:paraId="1E233773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12ECE0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sz w:val="24"/>
                <w:szCs w:val="24"/>
              </w:rPr>
              <w:t xml:space="preserve">Organizon punën përplotësimin e nevojave të institucionit për lëvizje dhe mbajtjen në gatishmëri të burimeve, nëpërmjet kryerjes së kontrolleve periodike. </w:t>
            </w:r>
          </w:p>
          <w:p w14:paraId="19162CC3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FF116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sz w:val="24"/>
                <w:szCs w:val="24"/>
              </w:rPr>
              <w:t>Ndjek procedurat e hartimit dhe zbatimit të buxhetit, të parashikuara në legjislacionin përkatës.</w:t>
            </w:r>
          </w:p>
          <w:p w14:paraId="18908DF8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326AE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sz w:val="24"/>
                <w:szCs w:val="24"/>
              </w:rPr>
              <w:t>Siguron planifikimin dhe realizimin e prokurimeve për të gjitha fondet e parashikuara në buxhetin, të planifikuara për mallra, shërbime dhe ndërtime të nevojshme për institucionin, në përputhje me rregullat e prokurimit publik dhe legjislacionit në fuqi</w:t>
            </w:r>
          </w:p>
          <w:p w14:paraId="1A0FCBE9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0E764B" w14:textId="77777777" w:rsidR="00B84634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sz w:val="24"/>
                <w:szCs w:val="24"/>
              </w:rPr>
              <w:t xml:space="preserve">Siguron përcaktimin e sistemit të zbatueshëm të sistemit elektronik të teknologjisë së informacionit dhe kujdeset që sistemi të përdoret nga stafi institucionit. </w:t>
            </w:r>
          </w:p>
          <w:p w14:paraId="24DD147B" w14:textId="77777777" w:rsidR="00B84634" w:rsidRPr="00D55289" w:rsidRDefault="00B84634" w:rsidP="00B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6788A0" w14:textId="77777777" w:rsidR="002C4142" w:rsidRPr="00D55289" w:rsidRDefault="00B84634" w:rsidP="00B846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sz w:val="24"/>
                <w:szCs w:val="24"/>
              </w:rPr>
              <w:t xml:space="preserve">Mbikëqyr zbatimin e procedurave dhe realizimin e shërbimeve të arkiv-protokollit. </w:t>
            </w:r>
          </w:p>
          <w:p w14:paraId="2EF14914" w14:textId="77777777" w:rsidR="00B84634" w:rsidRPr="00D55289" w:rsidRDefault="00B84634" w:rsidP="00B8463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798D4DC4" w14:textId="77777777" w:rsidR="00B84634" w:rsidRPr="00D55289" w:rsidRDefault="00B84634" w:rsidP="00B846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F9" w:rsidRPr="00D55289" w14:paraId="71839972" w14:textId="77777777" w:rsidTr="0000150B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211" w:type="dxa"/>
        </w:trPr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97C32E8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836" w:type="dxa"/>
            <w:gridSpan w:val="2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2CB9DDED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0A2AE23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BFF5B24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6E585987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36AEC87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E6F8DFF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A75684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A4E48A3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8457E43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55289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7D09C380" w14:textId="757EAEB5" w:rsidR="00E00CF9" w:rsidRPr="00360C35" w:rsidRDefault="00E00CF9" w:rsidP="00360C35">
      <w:pPr>
        <w:pStyle w:val="ListParagraph"/>
        <w:numPr>
          <w:ilvl w:val="0"/>
          <w:numId w:val="15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360C35">
        <w:rPr>
          <w:rFonts w:ascii="Times New Roman" w:hAnsi="Times New Roman"/>
          <w:sz w:val="24"/>
          <w:szCs w:val="24"/>
          <w:lang w:val="de-DE"/>
        </w:rPr>
        <w:t>Të jenë nëpunës civil të konfirmuar, brenda së një</w:t>
      </w:r>
      <w:r w:rsidR="00523D49" w:rsidRPr="00360C35">
        <w:rPr>
          <w:rFonts w:ascii="Times New Roman" w:hAnsi="Times New Roman"/>
          <w:sz w:val="24"/>
          <w:szCs w:val="24"/>
          <w:lang w:val="de-DE"/>
        </w:rPr>
        <w:t xml:space="preserve">jtës </w:t>
      </w:r>
      <w:r w:rsidR="00360C35" w:rsidRPr="00360C35">
        <w:rPr>
          <w:rFonts w:ascii="Times New Roman" w:hAnsi="Times New Roman"/>
          <w:spacing w:val="-5"/>
          <w:sz w:val="24"/>
          <w:szCs w:val="24"/>
          <w:lang w:val="sq-AL"/>
        </w:rPr>
        <w:t>k</w:t>
      </w:r>
      <w:r w:rsidR="001A574A">
        <w:rPr>
          <w:rFonts w:ascii="Times New Roman" w:hAnsi="Times New Roman"/>
          <w:spacing w:val="1"/>
          <w:sz w:val="24"/>
          <w:szCs w:val="24"/>
          <w:lang w:val="sq-AL"/>
        </w:rPr>
        <w:t>las</w:t>
      </w:r>
      <w:r w:rsidR="001745B5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="00360C35" w:rsidRPr="00360C3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0C35" w:rsidRPr="00360C35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="00360C35" w:rsidRPr="00360C35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="00360C35" w:rsidRPr="00360C35">
        <w:rPr>
          <w:rFonts w:ascii="Times New Roman" w:hAnsi="Times New Roman"/>
          <w:spacing w:val="-2"/>
          <w:sz w:val="24"/>
          <w:szCs w:val="24"/>
          <w:lang w:val="sq-AL"/>
        </w:rPr>
        <w:t>;</w:t>
      </w:r>
    </w:p>
    <w:p w14:paraId="7A9E0CAB" w14:textId="5331102F" w:rsidR="00E00CF9" w:rsidRPr="000F4FC9" w:rsidRDefault="00E00CF9" w:rsidP="000F4FC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0F4FC9">
        <w:rPr>
          <w:rFonts w:ascii="Times New Roman" w:hAnsi="Times New Roman"/>
          <w:sz w:val="24"/>
          <w:szCs w:val="24"/>
          <w:lang w:val="de-DE"/>
        </w:rPr>
        <w:t>Të mos kenë masë disiplinore në fuqi</w:t>
      </w:r>
      <w:r w:rsidR="00297EFB" w:rsidRPr="000F4FC9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297EFB" w:rsidRPr="000F4FC9">
        <w:rPr>
          <w:rFonts w:ascii="Times New Roman" w:hAnsi="Times New Roman"/>
          <w:sz w:val="24"/>
          <w:szCs w:val="24"/>
        </w:rPr>
        <w:t>të vërtetuar me një dokument nga institucioni)</w:t>
      </w:r>
      <w:r w:rsidRPr="000F4FC9">
        <w:rPr>
          <w:rFonts w:ascii="Times New Roman" w:hAnsi="Times New Roman"/>
          <w:sz w:val="24"/>
          <w:szCs w:val="24"/>
          <w:lang w:val="de-DE"/>
        </w:rPr>
        <w:t>;</w:t>
      </w:r>
    </w:p>
    <w:p w14:paraId="1C58F00A" w14:textId="77777777" w:rsidR="00E00CF9" w:rsidRPr="00D55289" w:rsidRDefault="00E00CF9" w:rsidP="000F4FC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D631C" w14:textId="77777777" w:rsidR="00AF0327" w:rsidRPr="00D55289" w:rsidRDefault="00E00CF9" w:rsidP="00AF0327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5CFFAD9" w14:textId="77777777" w:rsidR="00E00CF9" w:rsidRPr="00D5528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color w:val="000000"/>
          <w:sz w:val="24"/>
          <w:szCs w:val="24"/>
          <w:lang w:val="de-DE"/>
        </w:rPr>
        <w:t>T</w:t>
      </w:r>
      <w:r w:rsidR="00523D49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ë zotërojnë diplomë të nivelit </w:t>
      </w:r>
      <w:r w:rsidR="00D457AF" w:rsidRPr="00D55289">
        <w:rPr>
          <w:rFonts w:ascii="Times New Roman" w:hAnsi="Times New Roman"/>
          <w:color w:val="000000"/>
          <w:sz w:val="24"/>
          <w:szCs w:val="24"/>
          <w:lang w:val="de-DE"/>
        </w:rPr>
        <w:t>“Master Shkencor</w:t>
      </w:r>
      <w:r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” në </w:t>
      </w:r>
      <w:r w:rsidR="00523D49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Shkenca </w:t>
      </w:r>
      <w:r w:rsidR="00B84634" w:rsidRPr="00D55289">
        <w:rPr>
          <w:rFonts w:ascii="Times New Roman" w:hAnsi="Times New Roman"/>
          <w:sz w:val="24"/>
          <w:szCs w:val="24"/>
        </w:rPr>
        <w:t>Ekonomike</w:t>
      </w:r>
      <w:r w:rsidR="00D9024E" w:rsidRPr="00D55289">
        <w:rPr>
          <w:rFonts w:ascii="Times New Roman" w:hAnsi="Times New Roman"/>
          <w:color w:val="000000"/>
          <w:sz w:val="24"/>
          <w:szCs w:val="24"/>
          <w:lang w:val="de-DE"/>
        </w:rPr>
        <w:t>. E</w:t>
      </w:r>
      <w:r w:rsidR="00D01F0E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dhe </w:t>
      </w:r>
      <w:r w:rsidRPr="00D55289">
        <w:rPr>
          <w:rFonts w:ascii="Times New Roman" w:hAnsi="Times New Roman"/>
          <w:color w:val="000000"/>
          <w:sz w:val="24"/>
          <w:szCs w:val="24"/>
          <w:lang w:val="de-DE"/>
        </w:rPr>
        <w:t>diploma e nivelit “Bachelor” duhet të jetë në të njëjtën fushë.</w:t>
      </w:r>
      <w:r w:rsidR="00992E36" w:rsidRPr="00D5528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lastRenderedPageBreak/>
        <w:t>duhet të jenë të njohura pranë institucionit përgjegjës për njehsimin e diploma</w:t>
      </w:r>
      <w:r w:rsidR="00D457AF" w:rsidRPr="00D55289">
        <w:rPr>
          <w:rFonts w:ascii="Times New Roman" w:hAnsi="Times New Roman"/>
          <w:i/>
          <w:sz w:val="24"/>
          <w:szCs w:val="24"/>
          <w:lang w:val="de-DE"/>
        </w:rPr>
        <w:t>ve sipas legjislacionit në fuqi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>.</w:t>
      </w:r>
    </w:p>
    <w:p w14:paraId="16D709DC" w14:textId="77777777" w:rsidR="002C4142" w:rsidRPr="00D55289" w:rsidRDefault="002C4142" w:rsidP="00B84634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</w:rPr>
        <w:t xml:space="preserve">Të kenë </w:t>
      </w:r>
      <w:r w:rsidR="00B84634" w:rsidRPr="00D55289">
        <w:rPr>
          <w:rFonts w:ascii="Times New Roman" w:hAnsi="Times New Roman"/>
          <w:sz w:val="24"/>
          <w:szCs w:val="24"/>
        </w:rPr>
        <w:t xml:space="preserve">jo më pak se 5 </w:t>
      </w:r>
      <w:r w:rsidRPr="00D55289">
        <w:rPr>
          <w:rFonts w:ascii="Times New Roman" w:hAnsi="Times New Roman"/>
          <w:sz w:val="24"/>
          <w:szCs w:val="24"/>
        </w:rPr>
        <w:t>vjet përvojë pune në profesion</w:t>
      </w:r>
      <w:r w:rsidR="00101779" w:rsidRPr="00D55289">
        <w:rPr>
          <w:rFonts w:ascii="Times New Roman" w:hAnsi="Times New Roman"/>
          <w:sz w:val="24"/>
          <w:szCs w:val="24"/>
        </w:rPr>
        <w:t>.</w:t>
      </w:r>
    </w:p>
    <w:p w14:paraId="52A20B25" w14:textId="77777777" w:rsidR="00523D49" w:rsidRPr="00D5528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Të 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ken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njohuri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84634" w:rsidRPr="00D55289">
        <w:rPr>
          <w:rFonts w:ascii="Times New Roman" w:hAnsi="Times New Roman"/>
          <w:sz w:val="24"/>
          <w:szCs w:val="24"/>
          <w:lang w:val="de-DE"/>
        </w:rPr>
        <w:t xml:space="preserve">mira të </w:t>
      </w:r>
      <w:r w:rsidR="002C4142" w:rsidRPr="00D55289">
        <w:rPr>
          <w:rFonts w:ascii="Times New Roman" w:hAnsi="Times New Roman"/>
          <w:sz w:val="24"/>
          <w:szCs w:val="24"/>
          <w:lang w:val="de-DE"/>
        </w:rPr>
        <w:t>gjuhës angleze</w:t>
      </w:r>
      <w:r w:rsidR="00101779"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2D927C8F" w14:textId="77777777" w:rsidR="001E6BA3" w:rsidRPr="00D55289" w:rsidRDefault="001E6BA3" w:rsidP="001E6BA3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D55289" w14:paraId="4C4EF2B4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C145ED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475FA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BC1B90A" w14:textId="77777777" w:rsidR="00992E36" w:rsidRPr="00D55289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1E4595A" w14:textId="77777777" w:rsidR="00D457AF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50448552" w14:textId="77777777" w:rsidR="00460F29" w:rsidRPr="00D55289" w:rsidRDefault="00D457AF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K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rkes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 xml:space="preserve"> p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r t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 xml:space="preserve"> konkuruar n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 xml:space="preserve"> pozicionin e shpallur n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 xml:space="preserve"> procedur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n p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rkat</w:t>
      </w:r>
      <w:r w:rsidR="00C155EC" w:rsidRPr="00D55289">
        <w:rPr>
          <w:rFonts w:ascii="Times New Roman" w:hAnsi="Times New Roman"/>
          <w:sz w:val="24"/>
          <w:szCs w:val="24"/>
        </w:rPr>
        <w:t>ë</w:t>
      </w:r>
      <w:r w:rsidRPr="00D55289">
        <w:rPr>
          <w:rFonts w:ascii="Times New Roman" w:hAnsi="Times New Roman"/>
          <w:sz w:val="24"/>
          <w:szCs w:val="24"/>
        </w:rPr>
        <w:t>se</w:t>
      </w:r>
      <w:r w:rsidR="00520D10" w:rsidRPr="00D55289">
        <w:rPr>
          <w:rFonts w:ascii="Times New Roman" w:hAnsi="Times New Roman"/>
          <w:sz w:val="24"/>
          <w:szCs w:val="24"/>
        </w:rPr>
        <w:t>;</w:t>
      </w:r>
    </w:p>
    <w:p w14:paraId="6FBB7A65" w14:textId="77777777" w:rsidR="00E00CF9" w:rsidRPr="00D5528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7494C89" w14:textId="77777777" w:rsidR="000572B7" w:rsidRDefault="00E00CF9" w:rsidP="000572B7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7" w:history="1">
        <w:r w:rsidRPr="00D55289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496AD5F1" w14:textId="59F13D01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</w:rPr>
        <w:t>Fotokopje të diplomës (përfshirë edhe diplomën bachelor)</w:t>
      </w:r>
      <w:r w:rsidR="005F5AA9" w:rsidRPr="000572B7">
        <w:rPr>
          <w:rFonts w:ascii="Times New Roman" w:hAnsi="Times New Roman"/>
          <w:sz w:val="24"/>
          <w:szCs w:val="24"/>
        </w:rPr>
        <w:t xml:space="preserve">. </w:t>
      </w:r>
      <w:r w:rsidR="005F5AA9" w:rsidRPr="000572B7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572B7">
        <w:rPr>
          <w:rFonts w:ascii="Times New Roman" w:hAnsi="Times New Roman"/>
          <w:sz w:val="24"/>
          <w:szCs w:val="24"/>
        </w:rPr>
        <w:t>;</w:t>
      </w:r>
    </w:p>
    <w:p w14:paraId="229E4A3B" w14:textId="1C82C168" w:rsidR="00992E36" w:rsidRPr="000572B7" w:rsidRDefault="00AB717C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</w:rPr>
        <w:t xml:space="preserve">Akti i konfirmimit të statusit të nëpunësit civil përfshirë dhe kategorinë e </w:t>
      </w:r>
      <w:r w:rsidR="00F064DE" w:rsidRPr="000572B7">
        <w:rPr>
          <w:rFonts w:ascii="Times New Roman" w:hAnsi="Times New Roman"/>
          <w:sz w:val="24"/>
          <w:szCs w:val="24"/>
        </w:rPr>
        <w:t>pagës;</w:t>
      </w:r>
    </w:p>
    <w:p w14:paraId="2D927E72" w14:textId="0ED5FA6B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</w:rPr>
        <w:t>Fotokopje të librezës së punës (të gjitha faqet që vërtetojnë eksperiencën në punë</w:t>
      </w:r>
      <w:r w:rsidR="00F064DE" w:rsidRPr="000572B7">
        <w:rPr>
          <w:rFonts w:ascii="Times New Roman" w:hAnsi="Times New Roman"/>
          <w:sz w:val="24"/>
          <w:szCs w:val="24"/>
        </w:rPr>
        <w:t>);</w:t>
      </w:r>
    </w:p>
    <w:p w14:paraId="68099A0D" w14:textId="001CFB16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</w:rPr>
        <w:t>Fotokopje të letërnjoftimit (ID</w:t>
      </w:r>
      <w:r w:rsidR="00F064DE" w:rsidRPr="000572B7">
        <w:rPr>
          <w:rFonts w:ascii="Times New Roman" w:hAnsi="Times New Roman"/>
          <w:sz w:val="24"/>
          <w:szCs w:val="24"/>
        </w:rPr>
        <w:t>);</w:t>
      </w:r>
    </w:p>
    <w:p w14:paraId="5367DF3B" w14:textId="583A8CF5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</w:rPr>
        <w:t>Vërtetim të gjëndjes shëndetësore</w:t>
      </w:r>
      <w:r w:rsidR="00AB717C" w:rsidRPr="000572B7">
        <w:rPr>
          <w:rFonts w:ascii="Times New Roman" w:hAnsi="Times New Roman"/>
          <w:sz w:val="24"/>
          <w:szCs w:val="24"/>
        </w:rPr>
        <w:t xml:space="preserve"> (vlefshmëria 3 muaj</w:t>
      </w:r>
      <w:r w:rsidR="00F064DE" w:rsidRPr="000572B7">
        <w:rPr>
          <w:rFonts w:ascii="Times New Roman" w:hAnsi="Times New Roman"/>
          <w:sz w:val="24"/>
          <w:szCs w:val="24"/>
        </w:rPr>
        <w:t>);</w:t>
      </w:r>
    </w:p>
    <w:p w14:paraId="52EBB399" w14:textId="4B0AAA54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</w:rPr>
        <w:t xml:space="preserve">Vetëdeklarim të gjëndjes </w:t>
      </w:r>
      <w:r w:rsidR="00F064DE" w:rsidRPr="000572B7">
        <w:rPr>
          <w:rFonts w:ascii="Times New Roman" w:hAnsi="Times New Roman"/>
          <w:sz w:val="24"/>
          <w:szCs w:val="24"/>
        </w:rPr>
        <w:t>gjyqësore;</w:t>
      </w:r>
    </w:p>
    <w:p w14:paraId="3755D444" w14:textId="5D89B358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2BD0CD1" w14:textId="38DAB0DB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E60441" w:rsidRPr="000572B7">
        <w:rPr>
          <w:rFonts w:ascii="Times New Roman" w:hAnsi="Times New Roman"/>
          <w:sz w:val="24"/>
          <w:szCs w:val="24"/>
          <w:lang w:val="de-DE"/>
        </w:rPr>
        <w:t>i</w:t>
      </w:r>
      <w:r w:rsidRPr="000572B7">
        <w:rPr>
          <w:rFonts w:ascii="Times New Roman" w:hAnsi="Times New Roman"/>
          <w:sz w:val="24"/>
          <w:szCs w:val="24"/>
          <w:lang w:val="de-DE"/>
        </w:rPr>
        <w:t>nstitucioni që nuk ka masë dis</w:t>
      </w:r>
      <w:r w:rsidR="007C3E53">
        <w:rPr>
          <w:rFonts w:ascii="Times New Roman" w:hAnsi="Times New Roman"/>
          <w:sz w:val="24"/>
          <w:szCs w:val="24"/>
          <w:lang w:val="de-DE"/>
        </w:rPr>
        <w:t>i</w:t>
      </w:r>
      <w:r w:rsidRPr="000572B7">
        <w:rPr>
          <w:rFonts w:ascii="Times New Roman" w:hAnsi="Times New Roman"/>
          <w:sz w:val="24"/>
          <w:szCs w:val="24"/>
          <w:lang w:val="de-DE"/>
        </w:rPr>
        <w:t>plinore në fuqi</w:t>
      </w:r>
      <w:r w:rsidR="00F064DE" w:rsidRPr="000572B7">
        <w:rPr>
          <w:rFonts w:ascii="Times New Roman" w:hAnsi="Times New Roman"/>
          <w:sz w:val="24"/>
          <w:szCs w:val="24"/>
          <w:lang w:val="de-DE"/>
        </w:rPr>
        <w:t>;</w:t>
      </w:r>
    </w:p>
    <w:p w14:paraId="59A19F24" w14:textId="77777777" w:rsidR="00E00CF9" w:rsidRPr="000572B7" w:rsidRDefault="00E00CF9" w:rsidP="000572B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00FF"/>
          <w:sz w:val="24"/>
          <w:szCs w:val="24"/>
          <w:u w:val="single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863139A" w14:textId="1715689F" w:rsidR="00877E89" w:rsidRPr="000F4FC9" w:rsidRDefault="00017EC3" w:rsidP="00877E89">
      <w:pPr>
        <w:spacing w:line="260" w:lineRule="exact"/>
        <w:ind w:right="82"/>
        <w:jc w:val="both"/>
        <w:rPr>
          <w:rFonts w:ascii="Times New Roman" w:hAnsi="Times New Roman"/>
          <w:b/>
          <w:bCs/>
          <w:sz w:val="24"/>
          <w:szCs w:val="24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 “Dëshmorët e Kombit”, Sheshi “Nënë Tereza”, Tiranë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12</w:t>
      </w:r>
      <w:r w:rsidR="00877E89" w:rsidRPr="000F4FC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1A574A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6</w:t>
      </w:r>
      <w:r w:rsidR="00877E89" w:rsidRPr="000F4FC9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877E89" w:rsidRPr="000F4FC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7BF3C785" w14:textId="77777777" w:rsidR="00877E89" w:rsidRPr="00D55289" w:rsidRDefault="00877E89" w:rsidP="00877E8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55289">
        <w:rPr>
          <w:rFonts w:ascii="Times New Roman" w:hAnsi="Times New Roman"/>
          <w:b/>
          <w:i/>
          <w:sz w:val="24"/>
          <w:szCs w:val="24"/>
        </w:rPr>
        <w:t>Mosparaqitja e dokumentacionit të kërkuar përbën shkak për skualifikim të kandidatit.</w:t>
      </w:r>
    </w:p>
    <w:p w14:paraId="523A2B95" w14:textId="77777777" w:rsidR="00E00CF9" w:rsidRPr="00D5528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1BB3676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A6CD1F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17D782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C919CD9" w14:textId="77777777" w:rsidR="00E00CF9" w:rsidRPr="00D5528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93B1BE9" w14:textId="714F4346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F2E9B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1</w:t>
      </w:r>
      <w:r w:rsidR="00017EC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3</w:t>
      </w:r>
      <w:r w:rsidR="00812BE2" w:rsidRPr="000F4FC9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="001A574A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0</w:t>
      </w:r>
      <w:r w:rsidR="00017EC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6</w:t>
      </w:r>
      <w:r w:rsidR="00812BE2" w:rsidRPr="000F4FC9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="00523D49" w:rsidRPr="000F4FC9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202</w:t>
      </w:r>
      <w:r w:rsidR="00AF2E9B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5</w:t>
      </w:r>
      <w:r w:rsidR="00483FF3" w:rsidRPr="00D55289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D55289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do të shpallë 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>n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 xml:space="preserve"> faqen zyrtare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 xml:space="preserve"> internetit dhe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në portalin “Shërbimi Kombëtar i Punësimit” listën e kandidatëve që plotësojnë kushtet e lëvizjes paralele dhe kriteret e veçanta, si dhe datën, vendin dhe orën e saktë ku do të zhvillohet intervista. </w:t>
      </w:r>
    </w:p>
    <w:p w14:paraId="3BAA5C69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D55289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D55289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11A80CC7" w14:textId="77777777" w:rsidR="00E00CF9" w:rsidRPr="00D55289" w:rsidRDefault="0020518C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Ankesat nga kandidatët e pakualifikuar paraqiten në njësinë për menaxhimin e burimeve njerëzore, brenda 3 ditëve kalendarike nga data e njoftimit individual dhe ankuesi merr përgjigje brenda 5 ditëve kalendarike nga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3DA342C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6FEDF98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D4B7FE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B465670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46EE7B9" w14:textId="77777777" w:rsidR="00E00CF9" w:rsidRPr="00D5528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7DBC604C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 xml:space="preserve">Njohuritë mbi Kushtetutën e Republikës së Shqipërisë; </w:t>
      </w:r>
    </w:p>
    <w:p w14:paraId="3EC73760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 xml:space="preserve">Njohuritë mbi Ligjin nr. 115/2016 “Për organet e qeverisjes së sistemit të drejtësisë”, i ndryshuar; </w:t>
      </w:r>
    </w:p>
    <w:p w14:paraId="7BA429C6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 xml:space="preserve">Njohuritë mbi Ligjin nr. 9936, datë 26.06.2008, “Për menaxhimin e sistemit buxhetor në Republikën e Shqipërisë" i ndryshuar; </w:t>
      </w:r>
    </w:p>
    <w:p w14:paraId="63E39134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>Njohuritë mbi Ligjin nr. 10296, datë 08.07.2010, “Për menaxhimin financiar dhe kontrollin”, i ndryshuar;</w:t>
      </w:r>
    </w:p>
    <w:p w14:paraId="2C4676E5" w14:textId="77777777" w:rsidR="00B84634" w:rsidRPr="000F4FC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0F4FC9">
        <w:rPr>
          <w:rFonts w:ascii="Times New Roman" w:hAnsi="Times New Roman"/>
        </w:rPr>
        <w:t xml:space="preserve">Njohuritë mbi Ligjin nr. 44/2015 "Kodi i procedurave administrative i Republikës së Shqipërisë"; </w:t>
      </w:r>
    </w:p>
    <w:p w14:paraId="264C0476" w14:textId="3920D642" w:rsidR="00B84634" w:rsidRPr="000F4FC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0F4FC9">
        <w:rPr>
          <w:rFonts w:ascii="Times New Roman" w:hAnsi="Times New Roman"/>
        </w:rPr>
        <w:t xml:space="preserve">Njohuritë mbi Ligjin nr. </w:t>
      </w:r>
      <w:r w:rsidR="000F4FC9" w:rsidRPr="000F4FC9">
        <w:rPr>
          <w:rFonts w:ascii="Times New Roman" w:hAnsi="Times New Roman"/>
        </w:rPr>
        <w:t>162</w:t>
      </w:r>
      <w:r w:rsidRPr="000F4FC9">
        <w:rPr>
          <w:rFonts w:ascii="Times New Roman" w:hAnsi="Times New Roman"/>
        </w:rPr>
        <w:t xml:space="preserve"> datë 2</w:t>
      </w:r>
      <w:r w:rsidR="000F4FC9" w:rsidRPr="000F4FC9">
        <w:rPr>
          <w:rFonts w:ascii="Times New Roman" w:hAnsi="Times New Roman"/>
        </w:rPr>
        <w:t>3</w:t>
      </w:r>
      <w:r w:rsidRPr="000F4FC9">
        <w:rPr>
          <w:rFonts w:ascii="Times New Roman" w:hAnsi="Times New Roman"/>
        </w:rPr>
        <w:t>.</w:t>
      </w:r>
      <w:r w:rsidR="000F4FC9" w:rsidRPr="000F4FC9">
        <w:rPr>
          <w:rFonts w:ascii="Times New Roman" w:hAnsi="Times New Roman"/>
        </w:rPr>
        <w:t>12</w:t>
      </w:r>
      <w:r w:rsidRPr="000F4FC9">
        <w:rPr>
          <w:rFonts w:ascii="Times New Roman" w:hAnsi="Times New Roman"/>
        </w:rPr>
        <w:t>.20</w:t>
      </w:r>
      <w:r w:rsidR="000F4FC9" w:rsidRPr="000F4FC9">
        <w:rPr>
          <w:rFonts w:ascii="Times New Roman" w:hAnsi="Times New Roman"/>
        </w:rPr>
        <w:t>20</w:t>
      </w:r>
      <w:r w:rsidRPr="000F4FC9">
        <w:rPr>
          <w:rFonts w:ascii="Times New Roman" w:hAnsi="Times New Roman"/>
        </w:rPr>
        <w:t xml:space="preserve">, "Për prokurimin publik"; </w:t>
      </w:r>
    </w:p>
    <w:p w14:paraId="4D53F177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 xml:space="preserve">Njohuritë mbi Ligjin nr.25/2018, "Për kontabilitetin dhe pasqyrat financiare"; </w:t>
      </w:r>
    </w:p>
    <w:p w14:paraId="286350D4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 xml:space="preserve">Njohuritë mbi Ligjin nr.10273, datë 29.04.2010 “Për dokumentin elektronik”, i ndryshuar; </w:t>
      </w:r>
    </w:p>
    <w:p w14:paraId="05208C64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 xml:space="preserve">Njohuritë mbi Ligjin nr.152/2013 “Për nëpunësin civil”, i ndryshuar dhe aktet nënligjore në zbatim të tij; </w:t>
      </w:r>
    </w:p>
    <w:p w14:paraId="4CB694B8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 xml:space="preserve">Njohuritë mbi Ligjin nr.9367, datë 7.04.2005 “Për parandalimin e konfliktit të interesave në ushtrimin e funksioneve publike”, i ndryshuar. </w:t>
      </w:r>
    </w:p>
    <w:p w14:paraId="1374401F" w14:textId="77777777" w:rsidR="00B84634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>Njohuritë mbi Ligjin nr. 9131, datë 08.09.2003, “Për rregullat e etikës në administratën publike”;</w:t>
      </w:r>
    </w:p>
    <w:p w14:paraId="6DCCA09A" w14:textId="77777777" w:rsidR="00E00CF9" w:rsidRPr="00D55289" w:rsidRDefault="00B84634" w:rsidP="00B84634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</w:rPr>
      </w:pPr>
      <w:r w:rsidRPr="00D55289">
        <w:rPr>
          <w:rFonts w:ascii="Times New Roman" w:hAnsi="Times New Roman"/>
        </w:rPr>
        <w:t>Njohuritë mbi Udhëzimin nr. 30, datë 27.12.2011, "Për menaxhimin e aktiveve në njësitë e sektorit publik",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D55289" w14:paraId="6C96A473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E3A2EC0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2070DC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A2FCBC8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6A9A92C" w14:textId="77777777" w:rsidR="00E00CF9" w:rsidRPr="00D55289" w:rsidRDefault="00E00CF9" w:rsidP="00FD1101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b/>
          <w:sz w:val="24"/>
          <w:szCs w:val="24"/>
          <w:lang w:val="de-DE"/>
        </w:rPr>
        <w:t>Kandidatët</w:t>
      </w:r>
      <w:r w:rsidR="00C65C3E" w:rsidRPr="00D55289">
        <w:rPr>
          <w:rFonts w:ascii="Times New Roman" w:hAnsi="Times New Roman"/>
          <w:b/>
          <w:sz w:val="24"/>
          <w:szCs w:val="24"/>
          <w:lang w:val="de-DE"/>
        </w:rPr>
        <w:t xml:space="preserve"> do të vlerësohen në lidhje me d</w:t>
      </w:r>
      <w:r w:rsidRPr="00D55289"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75CBDDF0" w14:textId="77777777" w:rsidR="00FD1101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Kandidatët do të vlerësohen 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>20 pik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për përvojën, 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trajnimet apo kualifikimet e lidhura me fushën, si dhe 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D55289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çertifikimin pozitiv ose për vlerësimet e rezultateve individale në punë në rastet kur proçesi i çertifikimit nuk është kryer. </w:t>
      </w:r>
    </w:p>
    <w:p w14:paraId="290E420A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D55289">
        <w:rPr>
          <w:rFonts w:ascii="Times New Roman" w:hAnsi="Times New Roman"/>
          <w:b/>
          <w:sz w:val="24"/>
          <w:szCs w:val="24"/>
          <w:lang w:val="de-DE"/>
        </w:rPr>
        <w:t>40 pikë</w:t>
      </w:r>
      <w:r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23084B3B" w14:textId="77777777" w:rsidR="00E00CF9" w:rsidRPr="00D55289" w:rsidRDefault="00E00CF9" w:rsidP="00FD1101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55289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103AE8DC" w14:textId="77777777" w:rsidR="00E00CF9" w:rsidRPr="00D55289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F03EBE8" w14:textId="77777777" w:rsidR="00E00CF9" w:rsidRPr="00D55289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Eksperiencën e tyre të mëparshme;</w:t>
      </w:r>
    </w:p>
    <w:p w14:paraId="147DEEA9" w14:textId="77777777" w:rsidR="00E00CF9" w:rsidRPr="00D55289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E3998E5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D55289">
        <w:rPr>
          <w:rFonts w:ascii="Times New Roman" w:hAnsi="Times New Roman"/>
          <w:b/>
          <w:sz w:val="24"/>
          <w:szCs w:val="24"/>
          <w:lang w:val="de-DE"/>
        </w:rPr>
        <w:t>60 pikë</w:t>
      </w:r>
      <w:r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42AB5851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”, të Departamentit të Administratës Publike </w:t>
      </w:r>
      <w:hyperlink r:id="rId8" w:history="1">
        <w:r w:rsidR="00F54262" w:rsidRPr="00D55289">
          <w:rPr>
            <w:rStyle w:val="Hyperlink"/>
            <w:rFonts w:ascii="Times New Roman" w:hAnsi="Times New Roman"/>
            <w:sz w:val="24"/>
            <w:szCs w:val="24"/>
            <w:lang w:val="de-DE"/>
          </w:rPr>
          <w:t>www.dap.gov.al</w:t>
        </w:r>
      </w:hyperlink>
      <w:r w:rsidRPr="00D55289">
        <w:rPr>
          <w:rFonts w:ascii="Times New Roman" w:hAnsi="Times New Roman"/>
          <w:sz w:val="24"/>
          <w:szCs w:val="24"/>
          <w:lang w:val="de-DE"/>
        </w:rPr>
        <w:t>.</w:t>
      </w:r>
    </w:p>
    <w:p w14:paraId="4267EE12" w14:textId="77777777" w:rsidR="00460F29" w:rsidRPr="00D55289" w:rsidRDefault="00E00CF9" w:rsidP="00E00CF9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de-DE"/>
        </w:rPr>
      </w:pPr>
      <w:hyperlink r:id="rId9" w:history="1">
        <w:r w:rsidRPr="00D55289">
          <w:rPr>
            <w:rStyle w:val="Hyperlink"/>
            <w:rFonts w:ascii="Times New Roman" w:hAnsi="Times New Roman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28250FCB" w14:textId="77777777" w:rsidR="00E00CF9" w:rsidRPr="00D55289" w:rsidRDefault="00E00CF9" w:rsidP="00E00CF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591123C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DB9DC3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401276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196DE05" w14:textId="77777777" w:rsidR="00C618FB" w:rsidRPr="00D55289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3D00CEF" w14:textId="77777777" w:rsidR="00812BE2" w:rsidRPr="00D55289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D55289">
        <w:rPr>
          <w:rFonts w:ascii="Times New Roman" w:hAnsi="Times New Roman"/>
          <w:sz w:val="24"/>
          <w:szCs w:val="24"/>
        </w:rPr>
        <w:t xml:space="preserve">Në përfundim të vlerësimit të 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 kandidatët pjesëmarrës në këtë procedurë do të njoftohen individualisht në mënyrë elektronike nga Zyra e Inspektor</w:t>
      </w:r>
      <w:r w:rsidR="00483FF3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 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Lart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Drejt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për rezultatet (</w:t>
      </w:r>
      <w:r w:rsidR="00845709"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 adresës së e-mail).</w:t>
      </w:r>
    </w:p>
    <w:p w14:paraId="2F8CD942" w14:textId="53CBDBDD" w:rsidR="00E00CF9" w:rsidRPr="001745B5" w:rsidRDefault="00812BE2" w:rsidP="00E00CF9">
      <w:pPr>
        <w:jc w:val="both"/>
        <w:rPr>
          <w:rFonts w:ascii="Times New Roman" w:hAnsi="Times New Roman"/>
          <w:b/>
          <w:bCs/>
          <w:color w:val="000A31"/>
          <w:sz w:val="24"/>
          <w:szCs w:val="24"/>
          <w:shd w:val="clear" w:color="auto" w:fill="FFFFFF"/>
        </w:rPr>
      </w:pP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 nga kandidatët për rezultatin e pikëve, paraqiten në Komitetin e Pranimit për Lëvizjen Paralele brenda</w:t>
      </w:r>
      <w:r w:rsidR="001745B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="001745B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 kalendarike nga data e njoftimit individual dhe ankuesi merr përgjigje brenda</w:t>
      </w:r>
      <w:r w:rsidR="001745B5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5</w:t>
      </w:r>
      <w:r w:rsidR="001745B5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ditëve kalendarike nga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4977934D" w14:textId="5836B8D1" w:rsidR="00812BE2" w:rsidRPr="00D55289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 t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procesit t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ankimimit</w:t>
      </w:r>
      <w:r w:rsidR="00297EFB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nga Zyra e Inspektorit të Lartë të Drejtësisë</w:t>
      </w:r>
      <w:r w:rsidR="00297EFB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shpallet 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ista e fituesve </w:t>
      </w:r>
      <w:r w:rsidR="0017053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 të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paktën 70 pikë (70% të pikë</w:t>
      </w:r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="00665936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812BE2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 portalin “Shërbimi Kombëtar i Punësimit”, në faqen zyrtare dhe në s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 e informimit të publikut.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 fitues është ai që renditet i p</w:t>
      </w:r>
      <w:r w:rsidR="00B9701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 ndër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kandidatët që kanë marrë të paktën 70 pikë (70% të pikë</w:t>
      </w:r>
      <w:r w:rsidR="007D702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</w:p>
    <w:p w14:paraId="0B5ADCC3" w14:textId="77777777" w:rsidR="00A7480F" w:rsidRPr="0017053E" w:rsidRDefault="00A7480F" w:rsidP="00E00CF9">
      <w:pPr>
        <w:jc w:val="both"/>
        <w:rPr>
          <w:rFonts w:ascii="Times New Roman" w:hAnsi="Times New Roman"/>
          <w:iCs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D55289" w14:paraId="73DDEF2B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7D3D04D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3EADAEF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42D377D" w14:textId="77777777" w:rsidR="00E00CF9" w:rsidRPr="00D5528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:rsidRPr="00D55289" w14:paraId="74A99CDF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CCB05D7" w14:textId="77777777" w:rsidR="00A9015B" w:rsidRDefault="00A9015B" w:rsidP="00A9015B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 i renditur në fillim të kësaj shpalljeje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në përfundim të procedurës së lëvizjes paralele, rezulton se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 ende vakant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ky pozicion është i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vlefsh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 për konkurimin nëpërmjet procedurës së ngritjes në detyrë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33ABDD1A" w14:textId="77777777" w:rsidR="00A9015B" w:rsidRDefault="00A9015B" w:rsidP="00A9015B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75B67B6B" w14:textId="3AAB700C" w:rsidR="00E00CF9" w:rsidRPr="00D55289" w:rsidRDefault="00A9015B" w:rsidP="00A901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Këtë informacion do ta merrni në 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portalin “Shërbimi Kombëtar i Punësimit”, faqen zyrtare të internetit dhe stendat e informimit për publikun të Zyrës së Inspektorit të Lartë të Drejtësisë, 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filluar nga </w:t>
            </w:r>
            <w:r w:rsidRPr="00203C3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data </w:t>
            </w:r>
            <w:r w:rsidR="00203C33"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2</w:t>
            </w:r>
            <w:r w:rsidR="00017EC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7</w:t>
            </w:r>
            <w:r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</w:t>
            </w:r>
            <w:r w:rsidR="001A574A"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0</w:t>
            </w:r>
            <w:r w:rsidR="00017EC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6</w:t>
            </w:r>
            <w:r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/202</w:t>
            </w:r>
            <w:r w:rsidR="00203C33"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5</w:t>
            </w:r>
            <w:r w:rsidRPr="00203C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29F41185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04084229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50F48F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C2D23D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4BDEC3C2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08D167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 w:rsidRPr="00D55289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395633C9" w14:textId="2C69B805" w:rsidR="00E00CF9" w:rsidRPr="000F4FC9" w:rsidRDefault="007F6CC9" w:rsidP="000F4FC9">
      <w:pPr>
        <w:pStyle w:val="ListParagraph"/>
        <w:numPr>
          <w:ilvl w:val="0"/>
          <w:numId w:val="17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jetë nëpunës civil i </w:t>
      </w:r>
      <w:r w:rsidR="00C618FB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konfirmuar</w:t>
      </w:r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</w:t>
      </w:r>
      <w:r w:rsidR="001A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lasa</w:t>
      </w:r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III-</w:t>
      </w:r>
      <w:r w:rsidR="001A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2C03A4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ose </w:t>
      </w:r>
      <w:r w:rsidR="002C4142" w:rsidRPr="000F4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III-</w:t>
      </w:r>
      <w:r w:rsidR="001A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60C35" w:rsidRPr="000F4FC9">
        <w:rPr>
          <w:rFonts w:ascii="Times New Roman" w:hAnsi="Times New Roman"/>
          <w:spacing w:val="-2"/>
          <w:sz w:val="24"/>
          <w:szCs w:val="24"/>
          <w:lang w:val="sq-AL"/>
        </w:rPr>
        <w:t>.</w:t>
      </w:r>
    </w:p>
    <w:p w14:paraId="3B0D77EB" w14:textId="77777777" w:rsidR="00E00CF9" w:rsidRPr="000F4FC9" w:rsidRDefault="00E00CF9" w:rsidP="000F4FC9">
      <w:pPr>
        <w:pStyle w:val="ListParagraph"/>
        <w:numPr>
          <w:ilvl w:val="0"/>
          <w:numId w:val="17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0F4FC9"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0EBE3A4E" w14:textId="77777777" w:rsidR="00E00CF9" w:rsidRPr="000F4FC9" w:rsidRDefault="00E00CF9" w:rsidP="000F4FC9">
      <w:pPr>
        <w:pStyle w:val="ListParagraph"/>
        <w:numPr>
          <w:ilvl w:val="0"/>
          <w:numId w:val="17"/>
        </w:numPr>
        <w:ind w:right="67"/>
        <w:jc w:val="both"/>
        <w:rPr>
          <w:rFonts w:ascii="Times New Roman" w:hAnsi="Times New Roman"/>
          <w:sz w:val="24"/>
          <w:szCs w:val="24"/>
          <w:lang w:val="sq-AL"/>
        </w:rPr>
      </w:pPr>
      <w:r w:rsidRPr="000F4FC9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021B014D" w14:textId="77777777" w:rsidR="000F4FC9" w:rsidRDefault="00E00CF9" w:rsidP="000F4FC9">
      <w:p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Kandidatët duhet të plotësojn</w:t>
      </w:r>
      <w:r w:rsidR="007F6CC9" w:rsidRPr="00D55289">
        <w:rPr>
          <w:rFonts w:ascii="Times New Roman" w:hAnsi="Times New Roman"/>
          <w:sz w:val="24"/>
          <w:szCs w:val="24"/>
        </w:rPr>
        <w:t xml:space="preserve">ë kriteret e veçanta si vijon: </w:t>
      </w:r>
    </w:p>
    <w:p w14:paraId="5E0F6567" w14:textId="23803974" w:rsidR="00B84634" w:rsidRPr="000572B7" w:rsidRDefault="00B84634" w:rsidP="000F4FC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F4FC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“Master Shkencor” në Shkenca </w:t>
      </w:r>
      <w:r w:rsidRPr="000F4FC9">
        <w:rPr>
          <w:rFonts w:ascii="Times New Roman" w:hAnsi="Times New Roman"/>
          <w:sz w:val="24"/>
          <w:szCs w:val="24"/>
        </w:rPr>
        <w:t>Ekonomike</w:t>
      </w:r>
      <w:r w:rsidRPr="000F4FC9">
        <w:rPr>
          <w:rFonts w:ascii="Times New Roman" w:hAnsi="Times New Roman"/>
          <w:color w:val="000000"/>
          <w:sz w:val="24"/>
          <w:szCs w:val="24"/>
          <w:lang w:val="de-DE"/>
        </w:rPr>
        <w:t xml:space="preserve">. Edhe diploma e nivelit “Bachelor” duhet të jetë në të njëjtën fushë. </w:t>
      </w:r>
      <w:r w:rsidRPr="000F4FC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fuqi.</w:t>
      </w:r>
    </w:p>
    <w:p w14:paraId="0FB20832" w14:textId="77777777" w:rsidR="00B84634" w:rsidRDefault="00B84634" w:rsidP="000572B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</w:rPr>
        <w:t>Të kenë jo më pak se 5 vjet përvojë pune në profesion.</w:t>
      </w:r>
    </w:p>
    <w:p w14:paraId="3BF12F98" w14:textId="77777777" w:rsidR="00B84634" w:rsidRPr="000572B7" w:rsidRDefault="00B84634" w:rsidP="000572B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lastRenderedPageBreak/>
        <w:t>Të kenë njohuri të mira të gjuhës angleze.</w:t>
      </w:r>
    </w:p>
    <w:p w14:paraId="2EBBB45C" w14:textId="77777777" w:rsidR="00101779" w:rsidRPr="00D55289" w:rsidRDefault="00101779" w:rsidP="0010177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D55289" w14:paraId="0E11B8C8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02F49A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6EA736" w14:textId="77777777" w:rsidR="00E00CF9" w:rsidRPr="00D55289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D5528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58EA955D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69E6974" w14:textId="77777777" w:rsidR="000572B7" w:rsidRDefault="00116C27" w:rsidP="000572B7">
      <w:p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1C24886D" w14:textId="115283E1" w:rsidR="00116C27" w:rsidRPr="000572B7" w:rsidRDefault="00116C27" w:rsidP="000572B7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</w:rPr>
        <w:t>Kërkesë për të konkuruar në pozicionin e shpallur në procedurën përkatëse;</w:t>
      </w:r>
    </w:p>
    <w:p w14:paraId="40926EE7" w14:textId="77777777" w:rsidR="00116C27" w:rsidRPr="00D55289" w:rsidRDefault="00116C27" w:rsidP="000572B7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4CB55B53" w14:textId="77777777" w:rsidR="00116C27" w:rsidRPr="00D55289" w:rsidRDefault="00116C27" w:rsidP="000572B7">
      <w:pPr>
        <w:pStyle w:val="ListParagraph"/>
        <w:ind w:left="284" w:hanging="284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Pr="00D55289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647D5CF6" w14:textId="48782FA4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  <w:lang w:val="de-DE"/>
        </w:rPr>
      </w:pPr>
      <w:r w:rsidRPr="000572B7">
        <w:rPr>
          <w:rFonts w:ascii="Times New Roman" w:hAnsi="Times New Roman"/>
          <w:sz w:val="24"/>
          <w:szCs w:val="24"/>
        </w:rPr>
        <w:t>Fotokopje të diplomës (përfshirë edhe diplomën bachelor)</w:t>
      </w:r>
      <w:r w:rsidR="00E80EC8" w:rsidRPr="000572B7">
        <w:rPr>
          <w:rFonts w:ascii="Times New Roman" w:hAnsi="Times New Roman"/>
          <w:sz w:val="24"/>
          <w:szCs w:val="24"/>
        </w:rPr>
        <w:t xml:space="preserve">. </w:t>
      </w:r>
      <w:r w:rsidR="00E80EC8" w:rsidRPr="000572B7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572B7">
        <w:rPr>
          <w:rFonts w:ascii="Times New Roman" w:hAnsi="Times New Roman"/>
          <w:sz w:val="24"/>
          <w:szCs w:val="24"/>
        </w:rPr>
        <w:t>;</w:t>
      </w:r>
    </w:p>
    <w:p w14:paraId="38643317" w14:textId="77777777" w:rsidR="00116C27" w:rsidRPr="00D55289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Akti i konfirmimit të statusit të nëpunësit civil përfshirë dhe kategorinë e pagës;</w:t>
      </w:r>
    </w:p>
    <w:p w14:paraId="7708DE81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A4D034F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</w:rPr>
        <w:t>Fotokopje të letërnjoftimit (ID);</w:t>
      </w:r>
    </w:p>
    <w:p w14:paraId="6784BEB2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</w:rPr>
        <w:t>Vërtetim të gjëndjes shëndetësore (vlefshmëria 3 muaj);</w:t>
      </w:r>
    </w:p>
    <w:p w14:paraId="6A949A10" w14:textId="77777777" w:rsidR="00116C2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</w:rPr>
        <w:t>Vetëdeklarim të gjëndjes gjyqësore;</w:t>
      </w:r>
    </w:p>
    <w:p w14:paraId="61E74B20" w14:textId="118C5320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0139F960" w14:textId="67615F30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3B3053" w:rsidRPr="000572B7">
        <w:rPr>
          <w:rFonts w:ascii="Times New Roman" w:hAnsi="Times New Roman"/>
          <w:sz w:val="24"/>
          <w:szCs w:val="24"/>
          <w:lang w:val="de-DE"/>
        </w:rPr>
        <w:t>i</w:t>
      </w:r>
      <w:r w:rsidRPr="000572B7">
        <w:rPr>
          <w:rFonts w:ascii="Times New Roman" w:hAnsi="Times New Roman"/>
          <w:sz w:val="24"/>
          <w:szCs w:val="24"/>
          <w:lang w:val="de-DE"/>
        </w:rPr>
        <w:t>nstitucioni që nuk ka masë dis</w:t>
      </w:r>
      <w:r w:rsidR="007C3E53">
        <w:rPr>
          <w:rFonts w:ascii="Times New Roman" w:hAnsi="Times New Roman"/>
          <w:sz w:val="24"/>
          <w:szCs w:val="24"/>
          <w:lang w:val="de-DE"/>
        </w:rPr>
        <w:t>i</w:t>
      </w:r>
      <w:r w:rsidRPr="000572B7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282076D2" w14:textId="77777777" w:rsidR="00116C27" w:rsidRPr="000572B7" w:rsidRDefault="00116C27" w:rsidP="000572B7">
      <w:pPr>
        <w:pStyle w:val="ListParagraph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0572B7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007B30CF" w14:textId="505C0320" w:rsidR="00710AC1" w:rsidRPr="00D55289" w:rsidRDefault="00017EC3" w:rsidP="00710AC1">
      <w:pPr>
        <w:rPr>
          <w:rFonts w:ascii="Times New Roman" w:hAnsi="Times New Roman"/>
          <w:sz w:val="24"/>
          <w:szCs w:val="24"/>
          <w:lang w:val="de-DE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 “Dëshmorët e Kombit”, Sheshi “Nënë Tereza”, Tiranë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17</w:t>
      </w:r>
      <w:r w:rsidR="00710AC1" w:rsidRPr="0017053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1A574A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6</w:t>
      </w:r>
      <w:r w:rsidR="00710AC1" w:rsidRPr="0017053E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AF2E9B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17053E" w:rsidRPr="0017053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710AC1" w:rsidRPr="00D552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10C1E00" w14:textId="77777777" w:rsidR="00710AC1" w:rsidRPr="00D55289" w:rsidRDefault="00710AC1" w:rsidP="00710AC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55289">
        <w:rPr>
          <w:rFonts w:ascii="Times New Roman" w:hAnsi="Times New Roman"/>
          <w:b/>
          <w:i/>
          <w:sz w:val="24"/>
          <w:szCs w:val="24"/>
        </w:rPr>
        <w:t>Mosparaqitja e dokumentacionit të kërkuar përbën shkak për skualifikim të kandidatit.</w:t>
      </w:r>
    </w:p>
    <w:p w14:paraId="18E7A8F4" w14:textId="77777777" w:rsidR="0026178A" w:rsidRPr="00D55289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026FBB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494FCB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86C63C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13688220" w14:textId="77777777" w:rsidR="00E00CF9" w:rsidRPr="00D5528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B54BE46" w14:textId="7D93269A" w:rsidR="007F6CC9" w:rsidRPr="00D55289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2</w:t>
      </w:r>
      <w:r w:rsidR="00017EC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7</w:t>
      </w:r>
      <w:r w:rsidR="00AF0327" w:rsidRPr="0017053E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="001A574A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0</w:t>
      </w:r>
      <w:r w:rsidR="00017EC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6</w:t>
      </w:r>
      <w:r w:rsidR="00483FF3" w:rsidRPr="0017053E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/</w:t>
      </w:r>
      <w:r w:rsidRPr="0017053E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202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de-DE"/>
        </w:rPr>
        <w:t>5</w:t>
      </w:r>
      <w:r w:rsidRPr="00D55289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D55289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="0022390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>do të shpallë n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faqen zyrtare t</w:t>
      </w:r>
      <w:r w:rsidR="00065DEB" w:rsidRPr="00D55289">
        <w:rPr>
          <w:rFonts w:ascii="Times New Roman" w:hAnsi="Times New Roman"/>
          <w:sz w:val="24"/>
          <w:szCs w:val="24"/>
          <w:lang w:val="de-DE"/>
        </w:rPr>
        <w:t>ë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 internetit dhe në portalin “Shërbimi Kombëtar i Punësimit” listën e kandidatëve që plotësojnë kushtet e 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>ngritjes n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detyr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D55289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D55289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D55289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D55289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6D145A32" w14:textId="380724CB" w:rsidR="007F6CC9" w:rsidRPr="00D55289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>ngritjes n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detyr</w:t>
      </w:r>
      <w:r w:rsidR="003B3053">
        <w:rPr>
          <w:rFonts w:ascii="Times New Roman" w:hAnsi="Times New Roman"/>
          <w:sz w:val="24"/>
          <w:szCs w:val="24"/>
          <w:lang w:val="de-DE"/>
        </w:rPr>
        <w:t>ë</w:t>
      </w:r>
      <w:r w:rsidR="008E62F9" w:rsidRPr="00D5528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55289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për shkaqet e moskualifikimit (</w:t>
      </w:r>
      <w:r w:rsidRPr="00D55289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40D5170A" w14:textId="77777777" w:rsidR="0020518C" w:rsidRPr="00D55289" w:rsidRDefault="0020518C" w:rsidP="0020518C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Ankesat nga kandidatët e pakualifikuar paraqiten në njësinë për menaxhimin e burimeve njerëzore, brenda 5 ditëve kalendarike nga data e njoftimit individual dhe ankuesi merr përgjigje brenda 5 ditëve kalendarike nga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49E1C39B" w14:textId="77777777" w:rsidR="00E00CF9" w:rsidRPr="0017053E" w:rsidRDefault="00E00CF9" w:rsidP="00E00CF9">
      <w:pPr>
        <w:jc w:val="both"/>
        <w:rPr>
          <w:rFonts w:ascii="Times New Roman" w:hAnsi="Times New Roman"/>
          <w:sz w:val="16"/>
          <w:szCs w:val="16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22869300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19FD81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1F22CC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FC224E5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60E2584" w14:textId="77777777" w:rsidR="00E00CF9" w:rsidRPr="00D5528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7C2239E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Kushtetutën e Republikës së Shqipërisë; </w:t>
      </w:r>
    </w:p>
    <w:p w14:paraId="0DDD1A6D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Ligjin nr. 115/2016 “Për organet e qeverisjes së sistemit të drejtësisë”, i ndryshuar; </w:t>
      </w:r>
    </w:p>
    <w:p w14:paraId="764B79A6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Ligjin nr. 9936, datë 26.06.2008, “Për menaxhimin e sistemit buxhetor në Republikën e Shqipërisë" i ndryshuar; </w:t>
      </w:r>
    </w:p>
    <w:p w14:paraId="4886BC08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>Njohuritë mbi Ligjin nr. 10296, datë 08.07.2010, “Për menaxhimin financiar dhe kontrollin”, i ndryshuar;</w:t>
      </w:r>
    </w:p>
    <w:p w14:paraId="73E859F1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Ligjin nr. 44/2015 "Kodi i procedurave administrative i Republikës së Shqipërisë"; </w:t>
      </w:r>
    </w:p>
    <w:p w14:paraId="33CF66FE" w14:textId="63D53BCA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Ligjin nr. </w:t>
      </w:r>
      <w:r w:rsidR="0017053E" w:rsidRPr="00203C33">
        <w:rPr>
          <w:rFonts w:ascii="Times New Roman" w:hAnsi="Times New Roman"/>
          <w:sz w:val="24"/>
          <w:szCs w:val="24"/>
        </w:rPr>
        <w:t>162</w:t>
      </w:r>
      <w:r w:rsidRPr="00203C33">
        <w:rPr>
          <w:rFonts w:ascii="Times New Roman" w:hAnsi="Times New Roman"/>
          <w:sz w:val="24"/>
          <w:szCs w:val="24"/>
        </w:rPr>
        <w:t xml:space="preserve"> datë 2</w:t>
      </w:r>
      <w:r w:rsidR="0017053E" w:rsidRPr="00203C33">
        <w:rPr>
          <w:rFonts w:ascii="Times New Roman" w:hAnsi="Times New Roman"/>
          <w:sz w:val="24"/>
          <w:szCs w:val="24"/>
        </w:rPr>
        <w:t>3</w:t>
      </w:r>
      <w:r w:rsidRPr="00203C33">
        <w:rPr>
          <w:rFonts w:ascii="Times New Roman" w:hAnsi="Times New Roman"/>
          <w:sz w:val="24"/>
          <w:szCs w:val="24"/>
        </w:rPr>
        <w:t>.1</w:t>
      </w:r>
      <w:r w:rsidR="0017053E" w:rsidRPr="00203C33">
        <w:rPr>
          <w:rFonts w:ascii="Times New Roman" w:hAnsi="Times New Roman"/>
          <w:sz w:val="24"/>
          <w:szCs w:val="24"/>
        </w:rPr>
        <w:t>2</w:t>
      </w:r>
      <w:r w:rsidRPr="00203C33">
        <w:rPr>
          <w:rFonts w:ascii="Times New Roman" w:hAnsi="Times New Roman"/>
          <w:sz w:val="24"/>
          <w:szCs w:val="24"/>
        </w:rPr>
        <w:t>.20</w:t>
      </w:r>
      <w:r w:rsidR="0017053E" w:rsidRPr="00203C33">
        <w:rPr>
          <w:rFonts w:ascii="Times New Roman" w:hAnsi="Times New Roman"/>
          <w:sz w:val="24"/>
          <w:szCs w:val="24"/>
        </w:rPr>
        <w:t>20</w:t>
      </w:r>
      <w:r w:rsidRPr="00203C33">
        <w:rPr>
          <w:rFonts w:ascii="Times New Roman" w:hAnsi="Times New Roman"/>
          <w:sz w:val="24"/>
          <w:szCs w:val="24"/>
        </w:rPr>
        <w:t xml:space="preserve">, "Për prokurimin publik"; </w:t>
      </w:r>
    </w:p>
    <w:p w14:paraId="36AEDC3D" w14:textId="6AACBDC5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>Njohuritë mbi Ligjin nr.25/2018, "Për kontabilitetin dhe pasqyrat financiare";</w:t>
      </w:r>
    </w:p>
    <w:p w14:paraId="6D43F250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Ligjin nr.10273, datë 29.04.2010 “Për dokumentin elektronik”, i ndryshuar; </w:t>
      </w:r>
    </w:p>
    <w:p w14:paraId="62B3E551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Ligjin nr.152/2013 “Për nëpunësin civil”, i ndryshuar dhe aktet nënligjore në zbatim të tij; </w:t>
      </w:r>
    </w:p>
    <w:p w14:paraId="2A7130D0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 xml:space="preserve">Njohuritë mbi Ligjin nr.9367, datë 7.04.2005 “Për parandalimin e konfliktit të interesave në ushtrimin e funksioneve publike”, i ndryshuar. </w:t>
      </w:r>
    </w:p>
    <w:p w14:paraId="536A73FA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>Njohuritë mbi Ligjin nr. 9131, datë 08.09.2003, “Për rregullat e etikës në administratën publike”;</w:t>
      </w:r>
    </w:p>
    <w:p w14:paraId="35F0248C" w14:textId="77777777" w:rsidR="00D55289" w:rsidRPr="00203C33" w:rsidRDefault="00D55289" w:rsidP="00D55289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03C33">
        <w:rPr>
          <w:rFonts w:ascii="Times New Roman" w:hAnsi="Times New Roman"/>
          <w:sz w:val="24"/>
          <w:szCs w:val="24"/>
        </w:rPr>
        <w:t>Njohuritë mbi Udhëzimin nr. 30, datë 27.12.2011, "Për menaxhimin e aktiveve në njësitë e sektorit publik", i ndryshuar.</w:t>
      </w:r>
    </w:p>
    <w:p w14:paraId="58B6E9D2" w14:textId="77777777" w:rsidR="00101779" w:rsidRPr="00D55289" w:rsidRDefault="00101779" w:rsidP="00101779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C350AC2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 w:rsidRPr="00D55289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19EA9CC8" w14:textId="77777777" w:rsidR="00E00CF9" w:rsidRPr="00D55289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588D5223" w14:textId="77777777" w:rsidR="00E00CF9" w:rsidRPr="00D55289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Eksperiencën e tyre të mëparshme;</w:t>
      </w:r>
    </w:p>
    <w:p w14:paraId="4094EC5F" w14:textId="77777777" w:rsidR="00E00CF9" w:rsidRPr="00D55289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D55289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7D2BA2E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C3CC251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F7740B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0E169BF8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46A375D" w14:textId="77777777" w:rsidR="00E00CF9" w:rsidRPr="00D5528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 w:rsidRPr="00D55289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49DA9C16" w14:textId="77777777" w:rsidR="00E00CF9" w:rsidRPr="00D55289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Vlerësimin me shkrim, deri në 40 pikë;</w:t>
      </w:r>
    </w:p>
    <w:p w14:paraId="62A2E5C3" w14:textId="77777777" w:rsidR="00E00CF9" w:rsidRPr="00D55289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48AA9507" w14:textId="1BA625A0" w:rsidR="00E00CF9" w:rsidRPr="003055C7" w:rsidRDefault="00E00CF9" w:rsidP="003055C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532412B2" w14:textId="77777777" w:rsidR="00BF366D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</w:t>
      </w:r>
      <w:r w:rsidR="007D7027" w:rsidRPr="00D55289">
        <w:rPr>
          <w:rFonts w:ascii="Times New Roman" w:hAnsi="Times New Roman"/>
          <w:sz w:val="24"/>
          <w:szCs w:val="24"/>
        </w:rPr>
        <w:t>mtar i gjeni në Udhëzimin n</w:t>
      </w:r>
      <w:r w:rsidRPr="00D55289">
        <w:rPr>
          <w:rFonts w:ascii="Times New Roman" w:hAnsi="Times New Roman"/>
          <w:sz w:val="24"/>
          <w:szCs w:val="24"/>
        </w:rPr>
        <w:t>r. 2, datë 27.03.2015, “</w:t>
      </w:r>
      <w:r w:rsidRPr="00D55289">
        <w:rPr>
          <w:rFonts w:ascii="Times New Roman" w:hAnsi="Times New Roman"/>
          <w:i/>
          <w:sz w:val="24"/>
          <w:szCs w:val="24"/>
        </w:rPr>
        <w:t xml:space="preserve">Për procesin e plotësimit të vendeve të lira në shërbimin civil nëpërmjet procedures së lëvizjes paralele, ngritjes në detyrë për kategorinë e mesme dhe të ulët drejtuese dhe pranimin në shërbimin civil në </w:t>
      </w:r>
      <w:r w:rsidRPr="00D55289">
        <w:rPr>
          <w:rFonts w:ascii="Times New Roman" w:hAnsi="Times New Roman"/>
          <w:i/>
          <w:sz w:val="24"/>
          <w:szCs w:val="24"/>
        </w:rPr>
        <w:lastRenderedPageBreak/>
        <w:t>kategorinë ekzekutive nëpërmjet konkurrimit të hapur</w:t>
      </w:r>
      <w:r w:rsidRPr="00D55289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11" w:history="1">
        <w:r w:rsidR="00F54262" w:rsidRPr="00D55289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D55289">
        <w:rPr>
          <w:rFonts w:ascii="Times New Roman" w:hAnsi="Times New Roman"/>
          <w:sz w:val="24"/>
          <w:szCs w:val="24"/>
        </w:rPr>
        <w:t>.</w:t>
      </w:r>
    </w:p>
    <w:p w14:paraId="29EE18BF" w14:textId="77777777" w:rsidR="00BF366D" w:rsidRPr="00D55289" w:rsidRDefault="00BF366D" w:rsidP="00E00CF9">
      <w:pPr>
        <w:jc w:val="both"/>
        <w:rPr>
          <w:rFonts w:ascii="Times New Roman" w:hAnsi="Times New Roman"/>
          <w:sz w:val="24"/>
          <w:szCs w:val="24"/>
        </w:rPr>
      </w:pPr>
      <w:r w:rsidRPr="00D55289">
        <w:rPr>
          <w:rFonts w:ascii="Times New Roman" w:hAnsi="Times New Roman"/>
          <w:color w:val="000000"/>
          <w:sz w:val="24"/>
          <w:szCs w:val="24"/>
        </w:rPr>
        <w:br/>
      </w:r>
      <w:hyperlink r:id="rId12" w:history="1">
        <w:r w:rsidRPr="00D5528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D55289" w14:paraId="35D5CC6D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382850" w14:textId="77777777" w:rsidR="00E00CF9" w:rsidRPr="00D5528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6F3F22" w14:textId="77777777" w:rsidR="00E00CF9" w:rsidRPr="00D5528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289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610399A" w14:textId="77777777" w:rsidR="00E00CF9" w:rsidRPr="00D5528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77EB824" w14:textId="77777777" w:rsidR="00F54262" w:rsidRPr="00D55289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D55289">
        <w:rPr>
          <w:rFonts w:ascii="Times New Roman" w:hAnsi="Times New Roman"/>
          <w:sz w:val="24"/>
          <w:szCs w:val="24"/>
        </w:rPr>
        <w:t xml:space="preserve">Në përfundim të vlerësimit të </w:t>
      </w:r>
      <w:r w:rsidRPr="00D55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 kandidatët pjesëmarrës në këtë procedurë do të njoftohen individualisht në mënyrë elektronike nga Zyra e Inspektorit të Lartë të Drejtësisë, për rezultatet (</w:t>
      </w:r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 adresës së e-mail).</w:t>
      </w:r>
    </w:p>
    <w:p w14:paraId="736B05D5" w14:textId="77777777" w:rsidR="00297EFB" w:rsidRPr="00D55289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 nga kandidatët për rezultatin e pikëve, paraqiten në Komitetin e Pranimit për Ngritje në Detyrë brenda 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ditëve kalendarike nga data e njoftimit individual dhe ankuesi merr përgjigje brenda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ditëve kalendarike nga data </w:t>
      </w:r>
      <w:r w:rsidR="00CC59D2" w:rsidRPr="00D55289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D5528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6BCBA487" w14:textId="70619562" w:rsidR="00F54262" w:rsidRPr="00D55289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 përfundim të procesit të ankimimit nga Zyra e Inspektorit të Lartë të Drejtësisë do të shpallet lista e fitu</w:t>
      </w:r>
      <w:r w:rsidR="00D55289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esve me 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të paktën 70 pikë (70% të pikë</w:t>
      </w:r>
      <w:r w:rsidR="00D55289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në portalin “Shërbimi Kombëtar i Punësimit”, në faqen zyrtare dhe në stendën e informimit të publikut.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 fitues është ai që renditet i p</w:t>
      </w:r>
      <w:r w:rsidR="006C1293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 ndër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kandidatët që kanë marrë të paktën 70 pikë (70% të pikë</w:t>
      </w:r>
      <w:r w:rsidR="007D7027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 w:rsidR="00A75D5E" w:rsidRPr="00D55289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D55289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</w:p>
    <w:p w14:paraId="4E4F0F4F" w14:textId="77777777" w:rsidR="00B41D30" w:rsidRPr="0044777C" w:rsidRDefault="00B41D30" w:rsidP="00B41D30">
      <w:pPr>
        <w:spacing w:before="37"/>
        <w:ind w:right="10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Të 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j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thë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ndidat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t që 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kojnë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ce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du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 e n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ritjes në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5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5"/>
          <w:sz w:val="24"/>
          <w:szCs w:val="24"/>
          <w:lang w:val="sq-AL"/>
        </w:rPr>
        <w:t>y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, do të ma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rin info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ma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c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ion në portalin “Shërbimi Kombëtar i Punësimit”, në faqen zyrtare të internetit dhe stendat e informimit të publikut të institucionit, 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fa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e 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jsh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e:</w:t>
      </w:r>
    </w:p>
    <w:p w14:paraId="4A0B1740" w14:textId="77777777" w:rsidR="00B41D30" w:rsidRPr="0044777C" w:rsidRDefault="00B41D30" w:rsidP="00B41D30">
      <w:pPr>
        <w:ind w:left="460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eastAsia="Arial" w:hAnsi="Times New Roman"/>
          <w:i/>
          <w:sz w:val="24"/>
          <w:szCs w:val="24"/>
          <w:lang w:val="sq-AL"/>
        </w:rPr>
        <w:t xml:space="preserve">•   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 d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tën e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j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s së r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ul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teve të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ri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f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ik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pa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k;</w:t>
      </w:r>
    </w:p>
    <w:p w14:paraId="2687CC04" w14:textId="77777777" w:rsidR="00B41D30" w:rsidRPr="0044777C" w:rsidRDefault="00B41D30" w:rsidP="00B41D30">
      <w:pPr>
        <w:spacing w:before="18"/>
        <w:ind w:left="460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eastAsia="Arial" w:hAnsi="Times New Roman"/>
          <w:i/>
          <w:sz w:val="24"/>
          <w:szCs w:val="24"/>
          <w:lang w:val="sq-AL"/>
        </w:rPr>
        <w:t xml:space="preserve">•   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tën,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ndin dhe o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n 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k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u do të 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hvi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lohet konku</w:t>
      </w:r>
      <w:r w:rsidRPr="0044777C">
        <w:rPr>
          <w:rFonts w:ascii="Times New Roman" w:hAnsi="Times New Roman"/>
          <w:i/>
          <w:spacing w:val="-3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</w:p>
    <w:p w14:paraId="42AA8028" w14:textId="363CF5BA" w:rsidR="00B41D30" w:rsidRPr="0044777C" w:rsidRDefault="00B41D30" w:rsidP="00B41D30">
      <w:pPr>
        <w:ind w:right="106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P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r të 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ë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info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m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ac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ion, k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ndi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tët duh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t të vi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ojnë në më</w:t>
      </w:r>
      <w:r w:rsidRPr="0044777C">
        <w:rPr>
          <w:rFonts w:ascii="Times New Roman" w:hAnsi="Times New Roman"/>
          <w:i/>
          <w:spacing w:val="4"/>
          <w:sz w:val="24"/>
          <w:szCs w:val="24"/>
          <w:lang w:val="sq-AL"/>
        </w:rPr>
        <w:t>n</w:t>
      </w:r>
      <w:r w:rsidRPr="0044777C">
        <w:rPr>
          <w:rFonts w:ascii="Times New Roman" w:hAnsi="Times New Roman"/>
          <w:i/>
          <w:spacing w:val="-5"/>
          <w:sz w:val="24"/>
          <w:szCs w:val="24"/>
          <w:lang w:val="sq-AL"/>
        </w:rPr>
        <w:t>y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r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ë 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ë v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z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hdu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shme portalin “Shërbimi Kombëtar i Punësimit”, faqen zyrtare të internetit dhe stendat e informimit për publikun të Zyrës së Inspektorit të Lartë të Drejtësisë, du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k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e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 xml:space="preserve"> f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i</w:t>
      </w:r>
      <w:r w:rsidRPr="0044777C">
        <w:rPr>
          <w:rFonts w:ascii="Times New Roman" w:hAnsi="Times New Roman"/>
          <w:i/>
          <w:spacing w:val="1"/>
          <w:sz w:val="24"/>
          <w:szCs w:val="24"/>
          <w:lang w:val="sq-AL"/>
        </w:rPr>
        <w:t>l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luar </w:t>
      </w:r>
      <w:r w:rsidRPr="0044777C">
        <w:rPr>
          <w:rFonts w:ascii="Times New Roman" w:hAnsi="Times New Roman"/>
          <w:i/>
          <w:spacing w:val="2"/>
          <w:sz w:val="24"/>
          <w:szCs w:val="24"/>
          <w:lang w:val="sq-AL"/>
        </w:rPr>
        <w:t>n</w:t>
      </w:r>
      <w:r w:rsidRPr="0044777C">
        <w:rPr>
          <w:rFonts w:ascii="Times New Roman" w:hAnsi="Times New Roman"/>
          <w:i/>
          <w:spacing w:val="-2"/>
          <w:sz w:val="24"/>
          <w:szCs w:val="24"/>
          <w:lang w:val="sq-AL"/>
        </w:rPr>
        <w:t>g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>a d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pacing w:val="3"/>
          <w:sz w:val="24"/>
          <w:szCs w:val="24"/>
          <w:lang w:val="sq-AL"/>
        </w:rPr>
        <w:t>t</w:t>
      </w:r>
      <w:r w:rsidRPr="0044777C">
        <w:rPr>
          <w:rFonts w:ascii="Times New Roman" w:hAnsi="Times New Roman"/>
          <w:i/>
          <w:spacing w:val="-1"/>
          <w:sz w:val="24"/>
          <w:szCs w:val="24"/>
          <w:lang w:val="sq-AL"/>
        </w:rPr>
        <w:t>a</w:t>
      </w:r>
      <w:r w:rsidRPr="0044777C">
        <w:rPr>
          <w:rFonts w:ascii="Times New Roman" w:hAnsi="Times New Roman"/>
          <w:i/>
          <w:sz w:val="24"/>
          <w:szCs w:val="24"/>
          <w:lang w:val="sq-AL"/>
        </w:rPr>
        <w:t xml:space="preserve">: 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2</w:t>
      </w:r>
      <w:r w:rsidR="00017EC3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7</w:t>
      </w:r>
      <w:r w:rsidRPr="0044777C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</w:t>
      </w:r>
      <w:r w:rsidR="001A574A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0</w:t>
      </w:r>
      <w:r w:rsidR="00017EC3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6</w:t>
      </w:r>
      <w:r w:rsidRPr="0044777C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/202</w:t>
      </w:r>
      <w:r w:rsidR="00203C33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5</w:t>
      </w:r>
      <w:r w:rsidRPr="0044777C">
        <w:rPr>
          <w:rFonts w:ascii="Times New Roman" w:hAnsi="Times New Roman"/>
          <w:b/>
          <w:bCs/>
          <w:i/>
          <w:color w:val="FF0000"/>
          <w:sz w:val="24"/>
          <w:szCs w:val="24"/>
          <w:lang w:val="sq-AL"/>
        </w:rPr>
        <w:t>.</w:t>
      </w:r>
    </w:p>
    <w:p w14:paraId="14DD1411" w14:textId="0EFB0081" w:rsidR="00065DEB" w:rsidRPr="0017053E" w:rsidRDefault="00065DEB" w:rsidP="00B41D30">
      <w:pPr>
        <w:spacing w:before="37" w:line="260" w:lineRule="exact"/>
        <w:ind w:right="102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sectPr w:rsidR="00065DEB" w:rsidRPr="0017053E" w:rsidSect="00AA2E24">
      <w:footerReference w:type="default" r:id="rId13"/>
      <w:headerReference w:type="first" r:id="rId14"/>
      <w:pgSz w:w="11907" w:h="16839" w:code="9"/>
      <w:pgMar w:top="1260" w:right="1134" w:bottom="90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7AF6" w14:textId="77777777" w:rsidR="005F39A7" w:rsidRDefault="005F39A7" w:rsidP="00386E9F">
      <w:pPr>
        <w:spacing w:after="0" w:line="240" w:lineRule="auto"/>
      </w:pPr>
      <w:r>
        <w:separator/>
      </w:r>
    </w:p>
  </w:endnote>
  <w:endnote w:type="continuationSeparator" w:id="0">
    <w:p w14:paraId="4EE291C1" w14:textId="77777777" w:rsidR="005F39A7" w:rsidRDefault="005F39A7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32A5" w14:textId="1CC3B5C2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DB2BBF">
      <w:rPr>
        <w:rFonts w:ascii="Times New Roman" w:hAnsi="Times New Roman"/>
        <w:sz w:val="20"/>
        <w:szCs w:val="20"/>
      </w:rPr>
      <w:t>Faqe</w:t>
    </w:r>
    <w:r w:rsidR="008C2AA2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2C03A4">
      <w:rPr>
        <w:rFonts w:ascii="Times New Roman" w:hAnsi="Times New Roman"/>
        <w:noProof/>
        <w:sz w:val="20"/>
        <w:szCs w:val="20"/>
      </w:rPr>
      <w:t>8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C5EE5" w14:textId="77777777" w:rsidR="005F39A7" w:rsidRDefault="005F39A7" w:rsidP="00386E9F">
      <w:pPr>
        <w:spacing w:after="0" w:line="240" w:lineRule="auto"/>
      </w:pPr>
      <w:r>
        <w:separator/>
      </w:r>
    </w:p>
  </w:footnote>
  <w:footnote w:type="continuationSeparator" w:id="0">
    <w:p w14:paraId="0ADA5CF7" w14:textId="77777777" w:rsidR="005F39A7" w:rsidRDefault="005F39A7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A818" w14:textId="77777777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99E"/>
    <w:multiLevelType w:val="hybridMultilevel"/>
    <w:tmpl w:val="C570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A03"/>
    <w:multiLevelType w:val="hybridMultilevel"/>
    <w:tmpl w:val="4950D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FC0"/>
    <w:multiLevelType w:val="hybridMultilevel"/>
    <w:tmpl w:val="A10A8D02"/>
    <w:lvl w:ilvl="0" w:tplc="D77406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C2562"/>
    <w:multiLevelType w:val="hybridMultilevel"/>
    <w:tmpl w:val="964C7DAE"/>
    <w:lvl w:ilvl="0" w:tplc="168EA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6FD5"/>
    <w:multiLevelType w:val="hybridMultilevel"/>
    <w:tmpl w:val="83E4444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58"/>
    <w:multiLevelType w:val="hybridMultilevel"/>
    <w:tmpl w:val="41D02DE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681A40"/>
    <w:multiLevelType w:val="hybridMultilevel"/>
    <w:tmpl w:val="2C229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D877A6"/>
    <w:multiLevelType w:val="hybridMultilevel"/>
    <w:tmpl w:val="C944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F961A5"/>
    <w:multiLevelType w:val="hybridMultilevel"/>
    <w:tmpl w:val="F54E4DBC"/>
    <w:lvl w:ilvl="0" w:tplc="25B88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3156"/>
    <w:multiLevelType w:val="hybridMultilevel"/>
    <w:tmpl w:val="47980B5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509C"/>
    <w:multiLevelType w:val="hybridMultilevel"/>
    <w:tmpl w:val="5C6AC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97788"/>
    <w:multiLevelType w:val="hybridMultilevel"/>
    <w:tmpl w:val="61601CE6"/>
    <w:lvl w:ilvl="0" w:tplc="14987722">
      <w:start w:val="1"/>
      <w:numFmt w:val="lowerLetter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9761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6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877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335207">
    <w:abstractNumId w:val="5"/>
  </w:num>
  <w:num w:numId="5" w16cid:durableId="680427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0198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871440">
    <w:abstractNumId w:val="7"/>
  </w:num>
  <w:num w:numId="8" w16cid:durableId="1537692585">
    <w:abstractNumId w:val="20"/>
  </w:num>
  <w:num w:numId="9" w16cid:durableId="425081391">
    <w:abstractNumId w:val="3"/>
  </w:num>
  <w:num w:numId="10" w16cid:durableId="1659845609">
    <w:abstractNumId w:val="18"/>
  </w:num>
  <w:num w:numId="11" w16cid:durableId="1633363213">
    <w:abstractNumId w:val="16"/>
  </w:num>
  <w:num w:numId="12" w16cid:durableId="776099587">
    <w:abstractNumId w:val="6"/>
  </w:num>
  <w:num w:numId="13" w16cid:durableId="298650297">
    <w:abstractNumId w:val="0"/>
  </w:num>
  <w:num w:numId="14" w16cid:durableId="497311420">
    <w:abstractNumId w:val="12"/>
  </w:num>
  <w:num w:numId="15" w16cid:durableId="884411556">
    <w:abstractNumId w:val="1"/>
  </w:num>
  <w:num w:numId="16" w16cid:durableId="970598405">
    <w:abstractNumId w:val="14"/>
  </w:num>
  <w:num w:numId="17" w16cid:durableId="522598609">
    <w:abstractNumId w:val="2"/>
  </w:num>
  <w:num w:numId="18" w16cid:durableId="1797210440">
    <w:abstractNumId w:val="10"/>
  </w:num>
  <w:num w:numId="19" w16cid:durableId="402920877">
    <w:abstractNumId w:val="4"/>
  </w:num>
  <w:num w:numId="20" w16cid:durableId="1622957651">
    <w:abstractNumId w:val="17"/>
  </w:num>
  <w:num w:numId="21" w16cid:durableId="126341875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150B"/>
    <w:rsid w:val="000026FC"/>
    <w:rsid w:val="00017EC3"/>
    <w:rsid w:val="0002494B"/>
    <w:rsid w:val="00033B81"/>
    <w:rsid w:val="00050C2D"/>
    <w:rsid w:val="00055A9A"/>
    <w:rsid w:val="000572B7"/>
    <w:rsid w:val="00065CE7"/>
    <w:rsid w:val="00065DEB"/>
    <w:rsid w:val="00066C3A"/>
    <w:rsid w:val="000752A4"/>
    <w:rsid w:val="00081190"/>
    <w:rsid w:val="00083B5A"/>
    <w:rsid w:val="00087974"/>
    <w:rsid w:val="000B210C"/>
    <w:rsid w:val="000B3788"/>
    <w:rsid w:val="000B3C77"/>
    <w:rsid w:val="000D14F3"/>
    <w:rsid w:val="000D1727"/>
    <w:rsid w:val="000D18A5"/>
    <w:rsid w:val="000D3392"/>
    <w:rsid w:val="000D47E9"/>
    <w:rsid w:val="000E3367"/>
    <w:rsid w:val="000F2505"/>
    <w:rsid w:val="000F4FC9"/>
    <w:rsid w:val="00101779"/>
    <w:rsid w:val="00112EBE"/>
    <w:rsid w:val="00115EB4"/>
    <w:rsid w:val="00116537"/>
    <w:rsid w:val="00116C27"/>
    <w:rsid w:val="00121F5B"/>
    <w:rsid w:val="001249D6"/>
    <w:rsid w:val="001470A4"/>
    <w:rsid w:val="00147B65"/>
    <w:rsid w:val="0015058C"/>
    <w:rsid w:val="00157269"/>
    <w:rsid w:val="00163AC9"/>
    <w:rsid w:val="0016483B"/>
    <w:rsid w:val="0017053E"/>
    <w:rsid w:val="001745B5"/>
    <w:rsid w:val="001756BF"/>
    <w:rsid w:val="0017737D"/>
    <w:rsid w:val="001860E2"/>
    <w:rsid w:val="00197E5B"/>
    <w:rsid w:val="001A1DA8"/>
    <w:rsid w:val="001A2ED3"/>
    <w:rsid w:val="001A574A"/>
    <w:rsid w:val="001C4E76"/>
    <w:rsid w:val="001C753E"/>
    <w:rsid w:val="001D05FF"/>
    <w:rsid w:val="001E3847"/>
    <w:rsid w:val="001E6BA3"/>
    <w:rsid w:val="001F4C5D"/>
    <w:rsid w:val="001F61C0"/>
    <w:rsid w:val="00203C33"/>
    <w:rsid w:val="0020518C"/>
    <w:rsid w:val="00212FE6"/>
    <w:rsid w:val="0022390B"/>
    <w:rsid w:val="00233498"/>
    <w:rsid w:val="00240CB6"/>
    <w:rsid w:val="00241223"/>
    <w:rsid w:val="00242CB6"/>
    <w:rsid w:val="0024362E"/>
    <w:rsid w:val="002466E9"/>
    <w:rsid w:val="00247AD0"/>
    <w:rsid w:val="00257ADD"/>
    <w:rsid w:val="0026178A"/>
    <w:rsid w:val="00264069"/>
    <w:rsid w:val="00264EC1"/>
    <w:rsid w:val="00265FC0"/>
    <w:rsid w:val="00273BED"/>
    <w:rsid w:val="00274515"/>
    <w:rsid w:val="0028300D"/>
    <w:rsid w:val="00293EE6"/>
    <w:rsid w:val="00296630"/>
    <w:rsid w:val="002976DE"/>
    <w:rsid w:val="00297EFB"/>
    <w:rsid w:val="002A2371"/>
    <w:rsid w:val="002B35F1"/>
    <w:rsid w:val="002B3ABC"/>
    <w:rsid w:val="002B5C39"/>
    <w:rsid w:val="002B5E1E"/>
    <w:rsid w:val="002C03A4"/>
    <w:rsid w:val="002C4142"/>
    <w:rsid w:val="002C6BF1"/>
    <w:rsid w:val="002D18A6"/>
    <w:rsid w:val="002D578E"/>
    <w:rsid w:val="002E3693"/>
    <w:rsid w:val="002F3B1E"/>
    <w:rsid w:val="002F74E3"/>
    <w:rsid w:val="00300E6D"/>
    <w:rsid w:val="00304875"/>
    <w:rsid w:val="003055C7"/>
    <w:rsid w:val="00305F19"/>
    <w:rsid w:val="00310698"/>
    <w:rsid w:val="00313FB8"/>
    <w:rsid w:val="0032261F"/>
    <w:rsid w:val="003277A8"/>
    <w:rsid w:val="0034081F"/>
    <w:rsid w:val="0034285E"/>
    <w:rsid w:val="00343802"/>
    <w:rsid w:val="00354B6B"/>
    <w:rsid w:val="00360C35"/>
    <w:rsid w:val="00366D0E"/>
    <w:rsid w:val="003739FA"/>
    <w:rsid w:val="0037563B"/>
    <w:rsid w:val="003763D8"/>
    <w:rsid w:val="003837AF"/>
    <w:rsid w:val="00386E9F"/>
    <w:rsid w:val="00390BAF"/>
    <w:rsid w:val="003A2E03"/>
    <w:rsid w:val="003B1ED6"/>
    <w:rsid w:val="003B3053"/>
    <w:rsid w:val="003B3799"/>
    <w:rsid w:val="003C5641"/>
    <w:rsid w:val="003C7DC5"/>
    <w:rsid w:val="003D3B4F"/>
    <w:rsid w:val="003D5045"/>
    <w:rsid w:val="003D76EC"/>
    <w:rsid w:val="003D7888"/>
    <w:rsid w:val="003E1F9C"/>
    <w:rsid w:val="003F153F"/>
    <w:rsid w:val="003F4E76"/>
    <w:rsid w:val="003F7F6A"/>
    <w:rsid w:val="00413BD3"/>
    <w:rsid w:val="004218C3"/>
    <w:rsid w:val="00421B2C"/>
    <w:rsid w:val="00430364"/>
    <w:rsid w:val="00432EDC"/>
    <w:rsid w:val="00440314"/>
    <w:rsid w:val="00443B32"/>
    <w:rsid w:val="00452D02"/>
    <w:rsid w:val="004558B4"/>
    <w:rsid w:val="00460F29"/>
    <w:rsid w:val="00461090"/>
    <w:rsid w:val="004704AB"/>
    <w:rsid w:val="00471D01"/>
    <w:rsid w:val="00472946"/>
    <w:rsid w:val="00474066"/>
    <w:rsid w:val="00483FF3"/>
    <w:rsid w:val="004A76C3"/>
    <w:rsid w:val="004B0FBA"/>
    <w:rsid w:val="004C3294"/>
    <w:rsid w:val="004D345A"/>
    <w:rsid w:val="004E03EA"/>
    <w:rsid w:val="004E14D7"/>
    <w:rsid w:val="004F142A"/>
    <w:rsid w:val="004F4651"/>
    <w:rsid w:val="004F48A0"/>
    <w:rsid w:val="004F4D10"/>
    <w:rsid w:val="004F6A49"/>
    <w:rsid w:val="00504777"/>
    <w:rsid w:val="00506ADF"/>
    <w:rsid w:val="00510AAF"/>
    <w:rsid w:val="00513D9E"/>
    <w:rsid w:val="00520D10"/>
    <w:rsid w:val="00522930"/>
    <w:rsid w:val="00523D49"/>
    <w:rsid w:val="00543B3A"/>
    <w:rsid w:val="005544C4"/>
    <w:rsid w:val="00556907"/>
    <w:rsid w:val="00583170"/>
    <w:rsid w:val="00591328"/>
    <w:rsid w:val="0059377F"/>
    <w:rsid w:val="005A4435"/>
    <w:rsid w:val="005A5B1D"/>
    <w:rsid w:val="005A61C1"/>
    <w:rsid w:val="005A7A83"/>
    <w:rsid w:val="005B1424"/>
    <w:rsid w:val="005C1407"/>
    <w:rsid w:val="005C2A38"/>
    <w:rsid w:val="005C772F"/>
    <w:rsid w:val="005D0734"/>
    <w:rsid w:val="005D18C6"/>
    <w:rsid w:val="005D7815"/>
    <w:rsid w:val="005E0312"/>
    <w:rsid w:val="005E26F6"/>
    <w:rsid w:val="005E66B1"/>
    <w:rsid w:val="005E67E3"/>
    <w:rsid w:val="005F39A7"/>
    <w:rsid w:val="005F5855"/>
    <w:rsid w:val="005F5AA9"/>
    <w:rsid w:val="00614274"/>
    <w:rsid w:val="006146BE"/>
    <w:rsid w:val="00620223"/>
    <w:rsid w:val="0062048A"/>
    <w:rsid w:val="00623A85"/>
    <w:rsid w:val="00630D8E"/>
    <w:rsid w:val="00631DE8"/>
    <w:rsid w:val="0063241A"/>
    <w:rsid w:val="006400DE"/>
    <w:rsid w:val="00643AEA"/>
    <w:rsid w:val="00655000"/>
    <w:rsid w:val="00656427"/>
    <w:rsid w:val="00661F0F"/>
    <w:rsid w:val="00663570"/>
    <w:rsid w:val="00665936"/>
    <w:rsid w:val="00674B01"/>
    <w:rsid w:val="0068057D"/>
    <w:rsid w:val="00680F12"/>
    <w:rsid w:val="006843A8"/>
    <w:rsid w:val="006937C4"/>
    <w:rsid w:val="0069572A"/>
    <w:rsid w:val="006B301D"/>
    <w:rsid w:val="006B579A"/>
    <w:rsid w:val="006B6673"/>
    <w:rsid w:val="006C1293"/>
    <w:rsid w:val="006C4FC6"/>
    <w:rsid w:val="006D275B"/>
    <w:rsid w:val="006D769A"/>
    <w:rsid w:val="006E7570"/>
    <w:rsid w:val="006F5F42"/>
    <w:rsid w:val="00704181"/>
    <w:rsid w:val="00710AC1"/>
    <w:rsid w:val="00713A5D"/>
    <w:rsid w:val="007142E3"/>
    <w:rsid w:val="007147FD"/>
    <w:rsid w:val="00720F02"/>
    <w:rsid w:val="00721805"/>
    <w:rsid w:val="007254A6"/>
    <w:rsid w:val="00732249"/>
    <w:rsid w:val="00734DB3"/>
    <w:rsid w:val="00745A96"/>
    <w:rsid w:val="00753554"/>
    <w:rsid w:val="00755175"/>
    <w:rsid w:val="00757067"/>
    <w:rsid w:val="00757868"/>
    <w:rsid w:val="007624E5"/>
    <w:rsid w:val="00771045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B6221"/>
    <w:rsid w:val="007C0D27"/>
    <w:rsid w:val="007C1575"/>
    <w:rsid w:val="007C3E53"/>
    <w:rsid w:val="007D5597"/>
    <w:rsid w:val="007D7027"/>
    <w:rsid w:val="007F35B2"/>
    <w:rsid w:val="007F6CC9"/>
    <w:rsid w:val="00801F26"/>
    <w:rsid w:val="0080204E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75738"/>
    <w:rsid w:val="00877E89"/>
    <w:rsid w:val="008804E7"/>
    <w:rsid w:val="008849EF"/>
    <w:rsid w:val="00884BD0"/>
    <w:rsid w:val="00887497"/>
    <w:rsid w:val="008903BD"/>
    <w:rsid w:val="00894C8A"/>
    <w:rsid w:val="00895146"/>
    <w:rsid w:val="008A366D"/>
    <w:rsid w:val="008B2ED7"/>
    <w:rsid w:val="008C03DC"/>
    <w:rsid w:val="008C11BB"/>
    <w:rsid w:val="008C253F"/>
    <w:rsid w:val="008C2AA2"/>
    <w:rsid w:val="008C6F26"/>
    <w:rsid w:val="008C702F"/>
    <w:rsid w:val="008D097E"/>
    <w:rsid w:val="008E2561"/>
    <w:rsid w:val="008E62F9"/>
    <w:rsid w:val="008E71B2"/>
    <w:rsid w:val="008F1AC2"/>
    <w:rsid w:val="008F7797"/>
    <w:rsid w:val="0090250B"/>
    <w:rsid w:val="009102F8"/>
    <w:rsid w:val="00911854"/>
    <w:rsid w:val="00912CF8"/>
    <w:rsid w:val="0092030E"/>
    <w:rsid w:val="009217BE"/>
    <w:rsid w:val="00921E91"/>
    <w:rsid w:val="00922C6D"/>
    <w:rsid w:val="009261FA"/>
    <w:rsid w:val="009327EE"/>
    <w:rsid w:val="00933825"/>
    <w:rsid w:val="0093612F"/>
    <w:rsid w:val="00937C58"/>
    <w:rsid w:val="00940651"/>
    <w:rsid w:val="0094166D"/>
    <w:rsid w:val="00953111"/>
    <w:rsid w:val="00953963"/>
    <w:rsid w:val="00954A6B"/>
    <w:rsid w:val="00961381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22B6C"/>
    <w:rsid w:val="00A32724"/>
    <w:rsid w:val="00A405D4"/>
    <w:rsid w:val="00A4192A"/>
    <w:rsid w:val="00A44140"/>
    <w:rsid w:val="00A63797"/>
    <w:rsid w:val="00A65542"/>
    <w:rsid w:val="00A7480F"/>
    <w:rsid w:val="00A75D5E"/>
    <w:rsid w:val="00A81AC7"/>
    <w:rsid w:val="00A8543C"/>
    <w:rsid w:val="00A87EA1"/>
    <w:rsid w:val="00A9015B"/>
    <w:rsid w:val="00A95A81"/>
    <w:rsid w:val="00A95C4D"/>
    <w:rsid w:val="00A9637A"/>
    <w:rsid w:val="00AA2E24"/>
    <w:rsid w:val="00AA307B"/>
    <w:rsid w:val="00AA371C"/>
    <w:rsid w:val="00AA6E5E"/>
    <w:rsid w:val="00AB344F"/>
    <w:rsid w:val="00AB470A"/>
    <w:rsid w:val="00AB717C"/>
    <w:rsid w:val="00AC25A5"/>
    <w:rsid w:val="00AC2C7B"/>
    <w:rsid w:val="00AD7FAF"/>
    <w:rsid w:val="00AE3347"/>
    <w:rsid w:val="00AF0327"/>
    <w:rsid w:val="00AF0E8E"/>
    <w:rsid w:val="00AF2E9B"/>
    <w:rsid w:val="00AF7D6D"/>
    <w:rsid w:val="00B037AE"/>
    <w:rsid w:val="00B0417E"/>
    <w:rsid w:val="00B07108"/>
    <w:rsid w:val="00B1136D"/>
    <w:rsid w:val="00B1546E"/>
    <w:rsid w:val="00B15F8B"/>
    <w:rsid w:val="00B214F4"/>
    <w:rsid w:val="00B217C5"/>
    <w:rsid w:val="00B25648"/>
    <w:rsid w:val="00B3370F"/>
    <w:rsid w:val="00B41D30"/>
    <w:rsid w:val="00B43328"/>
    <w:rsid w:val="00B44286"/>
    <w:rsid w:val="00B44812"/>
    <w:rsid w:val="00B45E43"/>
    <w:rsid w:val="00B5465F"/>
    <w:rsid w:val="00B65E2B"/>
    <w:rsid w:val="00B708F3"/>
    <w:rsid w:val="00B75E0A"/>
    <w:rsid w:val="00B84634"/>
    <w:rsid w:val="00B86500"/>
    <w:rsid w:val="00B97017"/>
    <w:rsid w:val="00BA03F3"/>
    <w:rsid w:val="00BA41CD"/>
    <w:rsid w:val="00BB333B"/>
    <w:rsid w:val="00BB41F6"/>
    <w:rsid w:val="00BB5BA7"/>
    <w:rsid w:val="00BC33B6"/>
    <w:rsid w:val="00BC4819"/>
    <w:rsid w:val="00BE1062"/>
    <w:rsid w:val="00BE49FF"/>
    <w:rsid w:val="00BF1BE4"/>
    <w:rsid w:val="00BF366D"/>
    <w:rsid w:val="00C043B6"/>
    <w:rsid w:val="00C10C3D"/>
    <w:rsid w:val="00C123CD"/>
    <w:rsid w:val="00C155EC"/>
    <w:rsid w:val="00C2746E"/>
    <w:rsid w:val="00C34416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3EFA"/>
    <w:rsid w:val="00C7560C"/>
    <w:rsid w:val="00C8768C"/>
    <w:rsid w:val="00CA3A94"/>
    <w:rsid w:val="00CA3BB6"/>
    <w:rsid w:val="00CA76D1"/>
    <w:rsid w:val="00CB1976"/>
    <w:rsid w:val="00CB48EB"/>
    <w:rsid w:val="00CC1618"/>
    <w:rsid w:val="00CC59D2"/>
    <w:rsid w:val="00CD008E"/>
    <w:rsid w:val="00CE5BA6"/>
    <w:rsid w:val="00CF0946"/>
    <w:rsid w:val="00D009AC"/>
    <w:rsid w:val="00D01F0E"/>
    <w:rsid w:val="00D206F3"/>
    <w:rsid w:val="00D22CFC"/>
    <w:rsid w:val="00D23CB2"/>
    <w:rsid w:val="00D24DD1"/>
    <w:rsid w:val="00D34B34"/>
    <w:rsid w:val="00D40867"/>
    <w:rsid w:val="00D42E07"/>
    <w:rsid w:val="00D443FA"/>
    <w:rsid w:val="00D44B82"/>
    <w:rsid w:val="00D457AF"/>
    <w:rsid w:val="00D53E64"/>
    <w:rsid w:val="00D55289"/>
    <w:rsid w:val="00D636A8"/>
    <w:rsid w:val="00D63EBE"/>
    <w:rsid w:val="00D669E4"/>
    <w:rsid w:val="00D7018A"/>
    <w:rsid w:val="00D80291"/>
    <w:rsid w:val="00D8300D"/>
    <w:rsid w:val="00D83F75"/>
    <w:rsid w:val="00D84E76"/>
    <w:rsid w:val="00D9009E"/>
    <w:rsid w:val="00D9024E"/>
    <w:rsid w:val="00DB2BBF"/>
    <w:rsid w:val="00DB4D14"/>
    <w:rsid w:val="00DB7789"/>
    <w:rsid w:val="00DC6A7D"/>
    <w:rsid w:val="00DD0BF1"/>
    <w:rsid w:val="00DD44AC"/>
    <w:rsid w:val="00DE13D2"/>
    <w:rsid w:val="00DE1B8E"/>
    <w:rsid w:val="00DE67B5"/>
    <w:rsid w:val="00DF6D4F"/>
    <w:rsid w:val="00E00CF9"/>
    <w:rsid w:val="00E04082"/>
    <w:rsid w:val="00E1133C"/>
    <w:rsid w:val="00E11B45"/>
    <w:rsid w:val="00E12463"/>
    <w:rsid w:val="00E15374"/>
    <w:rsid w:val="00E158F4"/>
    <w:rsid w:val="00E24A82"/>
    <w:rsid w:val="00E276AF"/>
    <w:rsid w:val="00E3553E"/>
    <w:rsid w:val="00E37493"/>
    <w:rsid w:val="00E60112"/>
    <w:rsid w:val="00E60441"/>
    <w:rsid w:val="00E66DF2"/>
    <w:rsid w:val="00E73D61"/>
    <w:rsid w:val="00E7504A"/>
    <w:rsid w:val="00E7701F"/>
    <w:rsid w:val="00E80EC8"/>
    <w:rsid w:val="00E86089"/>
    <w:rsid w:val="00E96B06"/>
    <w:rsid w:val="00EB25D3"/>
    <w:rsid w:val="00EC03D2"/>
    <w:rsid w:val="00EC20B2"/>
    <w:rsid w:val="00EC5713"/>
    <w:rsid w:val="00EC7BB4"/>
    <w:rsid w:val="00EC7EC2"/>
    <w:rsid w:val="00ED04DC"/>
    <w:rsid w:val="00ED3847"/>
    <w:rsid w:val="00EE20B2"/>
    <w:rsid w:val="00EE3E07"/>
    <w:rsid w:val="00EE3F1B"/>
    <w:rsid w:val="00EE5850"/>
    <w:rsid w:val="00EF02F4"/>
    <w:rsid w:val="00EF29D9"/>
    <w:rsid w:val="00F064DE"/>
    <w:rsid w:val="00F1000D"/>
    <w:rsid w:val="00F2035F"/>
    <w:rsid w:val="00F31944"/>
    <w:rsid w:val="00F320CD"/>
    <w:rsid w:val="00F42F63"/>
    <w:rsid w:val="00F43E71"/>
    <w:rsid w:val="00F4463B"/>
    <w:rsid w:val="00F448AB"/>
    <w:rsid w:val="00F466D6"/>
    <w:rsid w:val="00F53657"/>
    <w:rsid w:val="00F54262"/>
    <w:rsid w:val="00F56A2F"/>
    <w:rsid w:val="00F637F9"/>
    <w:rsid w:val="00F80440"/>
    <w:rsid w:val="00F830FA"/>
    <w:rsid w:val="00F83AB6"/>
    <w:rsid w:val="00F86770"/>
    <w:rsid w:val="00F94337"/>
    <w:rsid w:val="00F97A80"/>
    <w:rsid w:val="00FA510D"/>
    <w:rsid w:val="00FA5709"/>
    <w:rsid w:val="00FA7201"/>
    <w:rsid w:val="00FC6317"/>
    <w:rsid w:val="00FC6DFC"/>
    <w:rsid w:val="00FD1101"/>
    <w:rsid w:val="00FD30AE"/>
    <w:rsid w:val="00FE5C1B"/>
    <w:rsid w:val="00FE63FE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9E556"/>
  <w15:docId w15:val="{D1D8A309-8E6C-4518-A602-857C104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0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C3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0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/legjislacioni/udhezime-manuale/54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6</TotalTime>
  <Pages>8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Zonje Shelqizi</cp:lastModifiedBy>
  <cp:revision>5</cp:revision>
  <cp:lastPrinted>2024-12-30T12:46:00Z</cp:lastPrinted>
  <dcterms:created xsi:type="dcterms:W3CDTF">2020-06-24T00:19:00Z</dcterms:created>
  <dcterms:modified xsi:type="dcterms:W3CDTF">2025-06-02T11:39:00Z</dcterms:modified>
</cp:coreProperties>
</file>