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CA" w:rsidRDefault="001540CA" w:rsidP="00E15FF3">
      <w:pPr>
        <w:rPr>
          <w:rFonts w:ascii="Times New Roman" w:eastAsia="Times New Roman" w:hAnsi="Times New Roman" w:cs="Times New Roman"/>
          <w:noProof/>
        </w:rPr>
      </w:pPr>
    </w:p>
    <w:p w:rsidR="001540CA" w:rsidRPr="00612B7A" w:rsidRDefault="0032267C" w:rsidP="00612B7A">
      <w:pPr>
        <w:jc w:val="center"/>
        <w:rPr>
          <w:rFonts w:ascii="Times New Roman" w:eastAsia="Times New Roman" w:hAnsi="Times New Roman" w:cs="Times New Roman"/>
          <w:noProof/>
        </w:rPr>
      </w:pPr>
      <w:r w:rsidRPr="001E72B8">
        <w:rPr>
          <w:noProof/>
        </w:rPr>
        <w:drawing>
          <wp:inline distT="0" distB="0" distL="0" distR="0" wp14:anchorId="40D6787D" wp14:editId="7ED91AE3">
            <wp:extent cx="5943600" cy="1006409"/>
            <wp:effectExtent l="0" t="0" r="0" b="0"/>
            <wp:docPr id="7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8B" w:rsidRPr="007B0687" w:rsidRDefault="002C538B" w:rsidP="0032267C">
      <w:pPr>
        <w:pStyle w:val="NoSpacing"/>
        <w:jc w:val="center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 xml:space="preserve">DREJTORIA E </w:t>
      </w:r>
      <w:r w:rsidR="0032267C">
        <w:rPr>
          <w:rFonts w:ascii="Arial" w:hAnsi="Arial" w:cs="Arial"/>
          <w:b/>
        </w:rPr>
        <w:t xml:space="preserve">MENAXHIMIT TE </w:t>
      </w:r>
      <w:r w:rsidRPr="007B0687">
        <w:rPr>
          <w:rFonts w:ascii="Arial" w:hAnsi="Arial" w:cs="Arial"/>
          <w:b/>
        </w:rPr>
        <w:t>BURIMEVE NJEREZORE</w:t>
      </w:r>
    </w:p>
    <w:p w:rsidR="00C11196" w:rsidRDefault="00416988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155690" cy="1064260"/>
                <wp:effectExtent l="57150" t="38100" r="54610" b="7874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064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AD05D2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SHPALLJE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PËR LEVIZJE PARALELE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NGRITJE NË DETYRË 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PRANIMI NGA JASHTË SHËRBIMIT CIVIL</w:t>
                            </w:r>
                          </w:p>
                          <w:p w:rsidR="000E4F38" w:rsidRPr="00AD05D2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N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Ë KATEGORINË E </w:t>
                            </w:r>
                            <w:r w:rsidR="007A176E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ULET DHE TE </w:t>
                            </w:r>
                            <w:bookmarkStart w:id="0" w:name="_GoBack"/>
                            <w:bookmarkEnd w:id="0"/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MESME 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DREJTUESE</w:t>
                            </w:r>
                          </w:p>
                          <w:p w:rsidR="000E4F38" w:rsidRDefault="000E4F38" w:rsidP="00DF1FEC">
                            <w:pPr>
                              <w:shd w:val="clear" w:color="auto" w:fill="8DB3E2" w:themeFill="tex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5pt;margin-top:5pt;width:484.7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AD05D2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SHPALLJE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PËR LEVIZJE PARALELE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NGRITJE NË DETYRË 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PRANIMI NGA JASHTË SHËRBIMIT CIVIL</w:t>
                      </w:r>
                    </w:p>
                    <w:p w:rsidR="000E4F38" w:rsidRPr="00AD05D2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N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Ë KATEGORINË E </w:t>
                      </w:r>
                      <w:r w:rsidR="007A176E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ULET DHE TE </w:t>
                      </w:r>
                      <w:bookmarkStart w:id="1" w:name="_GoBack"/>
                      <w:bookmarkEnd w:id="1"/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MESME 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DREJTUESE</w:t>
                      </w:r>
                    </w:p>
                    <w:p w:rsidR="000E4F38" w:rsidRDefault="000E4F38" w:rsidP="00DF1FEC">
                      <w:pPr>
                        <w:shd w:val="clear" w:color="auto" w:fill="8DB3E2" w:themeFill="text2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14B7" w:rsidRDefault="00B014B7" w:rsidP="001C698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8E598F" w:rsidRDefault="008E59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D8F" w:rsidRDefault="00067D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EB4" w:rsidRPr="00DD6EB4" w:rsidRDefault="00DD6EB4" w:rsidP="00DD6EB4">
      <w:pPr>
        <w:pStyle w:val="NoSpacing"/>
        <w:jc w:val="center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DD6EB4" w:rsidRPr="00CC6A36" w:rsidRDefault="00E74D6D" w:rsidP="00DD6EB4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it-IT"/>
        </w:rPr>
        <w:t>Në zbatim të nenit 26</w:t>
      </w:r>
      <w:r w:rsidR="00B22264" w:rsidRPr="007C21B9">
        <w:rPr>
          <w:rFonts w:ascii="Times New Roman" w:hAnsi="Times New Roman"/>
          <w:sz w:val="24"/>
          <w:szCs w:val="24"/>
          <w:lang w:val="it-IT"/>
        </w:rPr>
        <w:t xml:space="preserve"> t</w:t>
      </w:r>
      <w:r w:rsidR="00B22264">
        <w:rPr>
          <w:rFonts w:ascii="Times New Roman" w:hAnsi="Times New Roman"/>
          <w:sz w:val="24"/>
          <w:szCs w:val="24"/>
          <w:lang w:val="it-IT"/>
        </w:rPr>
        <w:t>ë</w:t>
      </w:r>
      <w:r w:rsidR="00B22264" w:rsidRPr="007C21B9">
        <w:rPr>
          <w:rFonts w:ascii="Times New Roman" w:hAnsi="Times New Roman"/>
          <w:sz w:val="24"/>
          <w:szCs w:val="24"/>
          <w:lang w:val="it-IT"/>
        </w:rPr>
        <w:t xml:space="preserve"> Ligjit Nr. 152/2013, “Për nëpunësin civil”, 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>(</w:t>
      </w:r>
      <w:r w:rsidR="00B22264" w:rsidRPr="00E74D6D">
        <w:rPr>
          <w:rFonts w:ascii="Times New Roman" w:hAnsi="Times New Roman"/>
          <w:i/>
          <w:sz w:val="24"/>
          <w:szCs w:val="24"/>
          <w:lang w:val="it-IT"/>
        </w:rPr>
        <w:t>i ndryshuar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>)</w:t>
      </w:r>
      <w:r w:rsidR="00B22264" w:rsidRPr="00E74D6D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="00B22264" w:rsidRPr="007C21B9">
        <w:rPr>
          <w:rFonts w:ascii="Times New Roman" w:hAnsi="Times New Roman"/>
          <w:color w:val="000000"/>
          <w:sz w:val="24"/>
          <w:szCs w:val="24"/>
          <w:lang w:val="sq-AL"/>
        </w:rPr>
        <w:t>si dhe të Kreut II,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 dhe </w:t>
      </w:r>
      <w:r w:rsidR="00B22264" w:rsidRPr="00ED769A">
        <w:rPr>
          <w:rFonts w:ascii="Times New Roman" w:hAnsi="Times New Roman"/>
          <w:color w:val="000000"/>
          <w:sz w:val="24"/>
          <w:szCs w:val="24"/>
          <w:lang w:val="sq-AL"/>
        </w:rPr>
        <w:t xml:space="preserve">III të Vendimit </w:t>
      </w:r>
      <w:r w:rsidR="00B22264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r. 242, datë 18/03/2015, te Keshillit te Ministrave, </w:t>
      </w:r>
      <w:r w:rsidR="006A7A7A">
        <w:rPr>
          <w:rFonts w:ascii="Times New Roman" w:hAnsi="Times New Roman"/>
          <w:sz w:val="24"/>
          <w:szCs w:val="24"/>
          <w:lang w:val="it-IT"/>
        </w:rPr>
        <w:t>Bashkia Kukes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 xml:space="preserve">, shpall procedurat e </w:t>
      </w:r>
      <w:r>
        <w:rPr>
          <w:rFonts w:ascii="Times New Roman" w:hAnsi="Times New Roman"/>
          <w:sz w:val="24"/>
          <w:szCs w:val="24"/>
          <w:lang w:val="it-IT"/>
        </w:rPr>
        <w:t xml:space="preserve">levizjes paralele, 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>ngritjes në detyrë</w:t>
      </w:r>
      <w:r>
        <w:rPr>
          <w:rFonts w:ascii="Times New Roman" w:hAnsi="Times New Roman"/>
          <w:sz w:val="24"/>
          <w:szCs w:val="24"/>
          <w:lang w:val="it-IT"/>
        </w:rPr>
        <w:t xml:space="preserve"> dhe</w:t>
      </w:r>
      <w:r w:rsidR="00B2226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>pranimit nga jashtë për pozicionin</w:t>
      </w:r>
      <w:r w:rsidR="00DD6EB4" w:rsidRPr="00CC6A36">
        <w:rPr>
          <w:rFonts w:cstheme="minorHAnsi"/>
          <w:sz w:val="24"/>
          <w:szCs w:val="24"/>
          <w:lang w:val="de-DE"/>
        </w:rPr>
        <w:t>:</w:t>
      </w:r>
    </w:p>
    <w:p w:rsidR="00DD6EB4" w:rsidRPr="007A176E" w:rsidRDefault="00DD6EB4" w:rsidP="007A17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68"/>
        <w:rPr>
          <w:rFonts w:cs="Calibri"/>
          <w:b/>
          <w:color w:val="000000"/>
          <w:sz w:val="24"/>
          <w:szCs w:val="24"/>
          <w:lang w:val="de-DE"/>
        </w:rPr>
      </w:pPr>
      <w:r w:rsidRPr="007A176E">
        <w:rPr>
          <w:rFonts w:cs="Calibri"/>
          <w:b/>
          <w:color w:val="000000"/>
          <w:spacing w:val="-1"/>
          <w:sz w:val="24"/>
          <w:szCs w:val="24"/>
          <w:lang w:val="de-DE"/>
        </w:rPr>
        <w:t>1(</w:t>
      </w:r>
      <w:r w:rsidRPr="007A176E">
        <w:rPr>
          <w:rFonts w:cs="Calibri"/>
          <w:b/>
          <w:color w:val="000000"/>
          <w:spacing w:val="1"/>
          <w:sz w:val="24"/>
          <w:szCs w:val="24"/>
          <w:lang w:val="de-DE"/>
        </w:rPr>
        <w:t>n</w:t>
      </w:r>
      <w:r w:rsidRPr="007A176E">
        <w:rPr>
          <w:rFonts w:cs="Calibri"/>
          <w:b/>
          <w:color w:val="000000"/>
          <w:sz w:val="24"/>
          <w:szCs w:val="24"/>
          <w:lang w:val="de-DE"/>
        </w:rPr>
        <w:t>j</w:t>
      </w:r>
      <w:r w:rsidRPr="007A176E">
        <w:rPr>
          <w:rFonts w:cs="Calibri"/>
          <w:b/>
          <w:color w:val="000000"/>
          <w:spacing w:val="1"/>
          <w:sz w:val="24"/>
          <w:szCs w:val="24"/>
          <w:lang w:val="de-DE"/>
        </w:rPr>
        <w:t>ë</w:t>
      </w:r>
      <w:r w:rsidRPr="007A176E">
        <w:rPr>
          <w:rFonts w:cs="Calibri"/>
          <w:b/>
          <w:color w:val="000000"/>
          <w:sz w:val="24"/>
          <w:szCs w:val="24"/>
          <w:lang w:val="de-DE"/>
        </w:rPr>
        <w:t>)</w:t>
      </w:r>
      <w:r w:rsidRPr="007A176E">
        <w:rPr>
          <w:rFonts w:cs="Calibri"/>
          <w:b/>
          <w:color w:val="000000"/>
          <w:spacing w:val="26"/>
          <w:sz w:val="24"/>
          <w:szCs w:val="24"/>
          <w:lang w:val="de-DE"/>
        </w:rPr>
        <w:t xml:space="preserve"> </w:t>
      </w:r>
      <w:r w:rsidR="006E25CC" w:rsidRPr="007A176E">
        <w:rPr>
          <w:rFonts w:cs="Calibri"/>
          <w:b/>
          <w:color w:val="000000"/>
          <w:sz w:val="24"/>
          <w:szCs w:val="24"/>
          <w:lang w:val="de-DE"/>
        </w:rPr>
        <w:t xml:space="preserve">Drejtor i Drejtorise se </w:t>
      </w:r>
      <w:r w:rsidR="002F7720" w:rsidRPr="007A176E">
        <w:rPr>
          <w:rFonts w:cs="Calibri"/>
          <w:b/>
          <w:color w:val="000000"/>
          <w:sz w:val="24"/>
          <w:szCs w:val="24"/>
          <w:lang w:val="de-DE"/>
        </w:rPr>
        <w:t>Finances dhe Buxhetit</w:t>
      </w:r>
      <w:r w:rsidRPr="007A176E">
        <w:rPr>
          <w:rFonts w:cs="Calibri"/>
          <w:b/>
          <w:color w:val="000000"/>
          <w:spacing w:val="2"/>
          <w:sz w:val="24"/>
          <w:szCs w:val="24"/>
          <w:lang w:val="de-DE"/>
        </w:rPr>
        <w:t>,</w:t>
      </w:r>
      <w:r w:rsidR="007A176E" w:rsidRPr="007A176E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 </w:t>
      </w:r>
      <w:r w:rsidRPr="007A176E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Kategoria e pages </w:t>
      </w:r>
      <w:r w:rsidR="00E74D6D" w:rsidRPr="007A176E">
        <w:rPr>
          <w:rFonts w:ascii="Times New Roman" w:hAnsi="Times New Roman" w:cs="Times New Roman"/>
          <w:b/>
          <w:sz w:val="24"/>
          <w:szCs w:val="24"/>
          <w:lang w:val="de-DE"/>
        </w:rPr>
        <w:t>II-</w:t>
      </w:r>
      <w:r w:rsidR="007A176E" w:rsidRPr="007A176E">
        <w:rPr>
          <w:rFonts w:ascii="Times New Roman" w:hAnsi="Times New Roman" w:cs="Times New Roman"/>
          <w:b/>
          <w:sz w:val="24"/>
          <w:szCs w:val="24"/>
          <w:lang w:val="de-DE"/>
        </w:rPr>
        <w:t>2</w:t>
      </w:r>
      <w:r w:rsidRPr="007A176E">
        <w:rPr>
          <w:rFonts w:cs="Calibri"/>
          <w:b/>
          <w:color w:val="000000"/>
          <w:sz w:val="24"/>
          <w:szCs w:val="24"/>
          <w:lang w:val="de-DE"/>
        </w:rPr>
        <w:t>.</w:t>
      </w:r>
    </w:p>
    <w:p w:rsidR="007A176E" w:rsidRPr="00DD6EB4" w:rsidRDefault="007A176E" w:rsidP="007A17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68"/>
        <w:rPr>
          <w:rFonts w:cs="Calibri"/>
          <w:b/>
          <w:color w:val="000000"/>
          <w:sz w:val="24"/>
          <w:szCs w:val="24"/>
          <w:lang w:val="de-DE"/>
        </w:rPr>
      </w:pPr>
      <w:r>
        <w:rPr>
          <w:rFonts w:cs="Calibri"/>
          <w:b/>
          <w:color w:val="000000"/>
          <w:sz w:val="24"/>
          <w:szCs w:val="24"/>
          <w:lang w:val="de-DE"/>
        </w:rPr>
        <w:t>1 (një) Pergjegjes i sektorit te shpenzimeve,</w:t>
      </w:r>
      <w:r w:rsidRPr="007A176E">
        <w:t xml:space="preserve"> </w:t>
      </w:r>
      <w:r w:rsidRPr="007A176E">
        <w:rPr>
          <w:rFonts w:cs="Calibri"/>
          <w:b/>
          <w:color w:val="000000"/>
          <w:sz w:val="24"/>
          <w:szCs w:val="24"/>
          <w:lang w:val="de-DE"/>
        </w:rPr>
        <w:t>Kategoria e pages II</w:t>
      </w:r>
      <w:r>
        <w:rPr>
          <w:rFonts w:cs="Calibri"/>
          <w:b/>
          <w:color w:val="000000"/>
          <w:sz w:val="24"/>
          <w:szCs w:val="24"/>
          <w:lang w:val="de-DE"/>
        </w:rPr>
        <w:t>I</w:t>
      </w:r>
      <w:r w:rsidRPr="007A176E">
        <w:rPr>
          <w:rFonts w:cs="Calibri"/>
          <w:b/>
          <w:color w:val="000000"/>
          <w:sz w:val="24"/>
          <w:szCs w:val="24"/>
          <w:lang w:val="de-DE"/>
        </w:rPr>
        <w:t>-</w:t>
      </w:r>
      <w:r>
        <w:rPr>
          <w:rFonts w:cs="Calibri"/>
          <w:b/>
          <w:color w:val="000000"/>
          <w:sz w:val="24"/>
          <w:szCs w:val="24"/>
          <w:lang w:val="de-DE"/>
        </w:rPr>
        <w:t>2</w:t>
      </w:r>
      <w:r w:rsidRPr="007A176E">
        <w:rPr>
          <w:rFonts w:cs="Calibri"/>
          <w:b/>
          <w:color w:val="000000"/>
          <w:sz w:val="24"/>
          <w:szCs w:val="24"/>
          <w:lang w:val="de-DE"/>
        </w:rPr>
        <w:t>.</w:t>
      </w:r>
    </w:p>
    <w:p w:rsidR="00C827BA" w:rsidRPr="00DD6EB4" w:rsidRDefault="00416988" w:rsidP="002B6AEF">
      <w:pPr>
        <w:pStyle w:val="NoSpacing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110490</wp:posOffset>
                </wp:positionV>
                <wp:extent cx="6501130" cy="777240"/>
                <wp:effectExtent l="0" t="0" r="0" b="381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13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9C09CD" w:rsidRDefault="009C09CD" w:rsidP="002621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75" w:lineRule="auto"/>
                              <w:ind w:right="198"/>
                              <w:jc w:val="both"/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Plotësimi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bëhet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dyja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lire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.75pt;margin-top:8.7pt;width:511.9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9C09CD" w:rsidRDefault="009C09CD" w:rsidP="002621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75" w:lineRule="auto"/>
                        <w:ind w:right="198"/>
                        <w:jc w:val="both"/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Plotësimi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bëhet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dyja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lire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</w:p>
                  </w:txbxContent>
                </v:textbox>
              </v:rect>
            </w:pict>
          </mc:Fallback>
        </mc:AlternateContent>
      </w: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E024E0" w:rsidRPr="00DD6EB4" w:rsidRDefault="00E024E0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0D35D4" w:rsidRPr="00DD6EB4" w:rsidRDefault="000D35D4" w:rsidP="00B75D76">
      <w:pPr>
        <w:pStyle w:val="NoSpacing"/>
        <w:rPr>
          <w:rFonts w:cstheme="minorHAnsi"/>
          <w:sz w:val="16"/>
          <w:szCs w:val="16"/>
          <w:lang w:val="de-DE"/>
        </w:rPr>
      </w:pPr>
    </w:p>
    <w:p w:rsidR="00312496" w:rsidRPr="00DD6EB4" w:rsidRDefault="00312496" w:rsidP="00B75D76">
      <w:pPr>
        <w:pStyle w:val="NoSpacing"/>
        <w:rPr>
          <w:rFonts w:cstheme="minorHAnsi"/>
          <w:b/>
          <w:sz w:val="24"/>
          <w:szCs w:val="24"/>
          <w:lang w:val="de-DE"/>
        </w:rPr>
      </w:pPr>
    </w:p>
    <w:p w:rsidR="00E024E0" w:rsidRPr="001D6BB4" w:rsidRDefault="002621E6" w:rsidP="002621E6">
      <w:pPr>
        <w:jc w:val="center"/>
        <w:rPr>
          <w:rFonts w:cstheme="minorHAnsi"/>
          <w:b/>
          <w:lang w:val="de-DE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të 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>tre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p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rocedurat (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 xml:space="preserve">levizje paralele, 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ngritje në detyrë ose pranim nga jashtë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në shërbimin civil)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:rsidR="00E024E0" w:rsidRPr="00CC6A36" w:rsidRDefault="00416988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6453505" cy="1036320"/>
                <wp:effectExtent l="0" t="0" r="444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E5C1D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LEVIZJE PARALELE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  </w:t>
                            </w:r>
                            <w:r w:rsidR="003960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09</w:t>
                            </w:r>
                            <w:r w:rsidR="00B66E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3960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07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B920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3960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5</w:t>
                            </w:r>
                          </w:p>
                          <w:p w:rsidR="000E4F38" w:rsidRPr="00B22264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NGRITJE NE DETYRE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</w:t>
                            </w:r>
                            <w:r w:rsidR="003960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14.07.2025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PRANIM NGA JASHTE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</w:t>
                            </w:r>
                            <w:r w:rsidR="003960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14.07.2025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0E4F38" w:rsidRPr="006A7BA8" w:rsidRDefault="000E4F38" w:rsidP="00112AB5">
                            <w:pPr>
                              <w:pStyle w:val="NoSpacing"/>
                              <w:rPr>
                                <w:lang w:val="de-DE"/>
                              </w:rPr>
                            </w:pPr>
                          </w:p>
                          <w:p w:rsidR="000E4F38" w:rsidRPr="00112AB5" w:rsidRDefault="000E4F38" w:rsidP="00112A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pt;margin-top:.2pt;width:508.15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DE5C1D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</w:t>
                      </w: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LEVIZJE PARALELE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  </w:t>
                      </w:r>
                      <w:r w:rsidR="003960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09</w:t>
                      </w:r>
                      <w:r w:rsidR="00B66E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3960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07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B920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3960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5</w:t>
                      </w:r>
                    </w:p>
                    <w:p w:rsidR="000E4F38" w:rsidRPr="00B22264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NGRITJE NE DETYRE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</w:t>
                      </w:r>
                      <w:r w:rsidR="003960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14.07.2025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PRANIM NGA JASHTE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</w:t>
                      </w:r>
                      <w:r w:rsidR="003960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14.07.2025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0E4F38" w:rsidRPr="006A7BA8" w:rsidRDefault="000E4F38" w:rsidP="00112AB5">
                      <w:pPr>
                        <w:pStyle w:val="NoSpacing"/>
                        <w:rPr>
                          <w:lang w:val="de-DE"/>
                        </w:rPr>
                      </w:pPr>
                    </w:p>
                    <w:p w:rsidR="000E4F38" w:rsidRPr="00112AB5" w:rsidRDefault="000E4F38" w:rsidP="00112A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7BA" w:rsidRPr="00CC6A36" w:rsidRDefault="00C827BA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 w:rsidRPr="00CC6A36">
        <w:rPr>
          <w:rFonts w:cstheme="minorHAnsi"/>
          <w:sz w:val="24"/>
          <w:szCs w:val="24"/>
          <w:lang w:val="de-DE"/>
        </w:rPr>
        <w:cr/>
      </w:r>
    </w:p>
    <w:p w:rsidR="00B014B7" w:rsidRPr="00CC6A36" w:rsidRDefault="00B014B7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1D6BB4" w:rsidRDefault="001D6BB4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DE5C1D" w:rsidRDefault="00DE5C1D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3E146B" w:rsidRPr="00CC6A36" w:rsidRDefault="007044B9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lang w:val="de-DE"/>
        </w:rPr>
      </w:pP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Përshkrimi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përgjithësues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punës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pozicionin</w:t>
      </w:r>
      <w:r w:rsidR="00E70F07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si me siper eshte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:</w:t>
      </w:r>
    </w:p>
    <w:p w:rsidR="001E7BA6" w:rsidRPr="00CC6A36" w:rsidRDefault="001E7BA6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10"/>
          <w:szCs w:val="10"/>
          <w:lang w:val="de-DE"/>
        </w:rPr>
      </w:pP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Përgatitjen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P/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vitit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ri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financiar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rishikimin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gjat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vitit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mbylljen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vitit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mëparshëm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paraqitjen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Këshillin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normave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parashikuara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ligj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Përgatitjen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investimeve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kapitale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synon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transparencën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barazinë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efikasitetin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qëndrueshmërinë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afat-gjate</w:t>
      </w:r>
      <w:proofErr w:type="spellEnd"/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Paraqitjen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Këshillin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investimeve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kapitale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(PIK).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782FA5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Harton planin e arkës në nivel mujor </w:t>
      </w:r>
      <w:r w:rsidRPr="00782FA5">
        <w:rPr>
          <w:rFonts w:ascii="Times New Roman" w:hAnsi="Times New Roman" w:cs="Times New Roman"/>
          <w:spacing w:val="-2"/>
          <w:sz w:val="24"/>
          <w:szCs w:val="24"/>
          <w:lang w:val="sq-AL"/>
        </w:rPr>
        <w:t>për njësinë e qeverisjes së përgjithshme dhe të detajuar në nivel njësie shpenzuese.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lastRenderedPageBreak/>
        <w:t>Hartimin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bilancit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përfundimtar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kerkesave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normave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proçedurave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përcaktuar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aktet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nënligjore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raporteve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ekonomiko</w:t>
      </w:r>
      <w:r w:rsidRPr="00782FA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782FA5">
        <w:rPr>
          <w:rFonts w:ascii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paraqitjen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Këshillin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Shpërndarjen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miratuar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strukturave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transferimin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strukturat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vart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color w:val="000000"/>
          <w:sz w:val="24"/>
          <w:szCs w:val="24"/>
        </w:rPr>
        <w:t>sisë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efektivitet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ekonomik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fondeve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miratuara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color w:val="000000"/>
          <w:sz w:val="24"/>
          <w:szCs w:val="24"/>
        </w:rPr>
        <w:t>shilli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FA5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Ndjekjen e proçedurave per zbatimin e kontratave sipas </w:t>
      </w:r>
      <w:r w:rsidRPr="00782FA5">
        <w:rPr>
          <w:rFonts w:ascii="Times New Roman" w:hAnsi="Times New Roman" w:cs="Times New Roman"/>
          <w:sz w:val="24"/>
          <w:szCs w:val="24"/>
          <w:lang w:val="sq-AL"/>
        </w:rPr>
        <w:t>grafikut të shlyerjes së tyre.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FA5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Hartimin e P/akteve për miratimin e marrëveshjeve të kredive, të ndihmave ose të granteve, gjithë dokumentet e tjera ligjore të lidhura me to, si dhe protokollet e negociatave, në rast se ka të tilla.</w:t>
      </w:r>
    </w:p>
    <w:p w:rsidR="00782FA5" w:rsidRPr="00782FA5" w:rsidRDefault="00782FA5" w:rsidP="006D4796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Ndjekjen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proçedurave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levrimit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regjistrimit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perdorimit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raportimit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fondeve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financimeve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huaja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kuadrin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projekteve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investimeve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formen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kredive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jashtme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granteve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FA5">
        <w:rPr>
          <w:rFonts w:ascii="Times New Roman" w:hAnsi="Times New Roman" w:cs="Times New Roman"/>
          <w:sz w:val="24"/>
          <w:szCs w:val="24"/>
          <w:lang w:val="pt-BR"/>
        </w:rPr>
        <w:t>Përmbushjen në kohë dhe masën e duhur të pagesave, të detyrimeve përkatëse ndaj 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sz w:val="24"/>
          <w:szCs w:val="24"/>
          <w:lang w:val="pt-BR"/>
        </w:rPr>
        <w:t xml:space="preserve"> tret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sz w:val="24"/>
          <w:szCs w:val="24"/>
          <w:lang w:val="pt-BR"/>
        </w:rPr>
        <w:t>ve, si dhe marrjen e masave për sigurimin dhe çeljen e fondeve në përputhje me llogarit</w:t>
      </w:r>
      <w:r w:rsidRPr="00782FA5">
        <w:rPr>
          <w:rFonts w:ascii="Times New Roman" w:hAnsi="Times New Roman" w:cs="Times New Roman"/>
          <w:sz w:val="24"/>
          <w:szCs w:val="24"/>
        </w:rPr>
        <w:t xml:space="preserve">ë </w:t>
      </w:r>
      <w:r w:rsidRPr="00782FA5">
        <w:rPr>
          <w:rFonts w:ascii="Times New Roman" w:hAnsi="Times New Roman" w:cs="Times New Roman"/>
          <w:sz w:val="24"/>
          <w:szCs w:val="24"/>
          <w:lang w:val="pt-BR"/>
        </w:rPr>
        <w:t xml:space="preserve"> financiare.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FA5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Kryen kontrollet para pagesës, lidhur me </w:t>
      </w:r>
      <w:r w:rsidRPr="00782FA5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mjaftueshmërinë e disponibiliteteve mujore të parashikuara në planin e arkës, kontrollon dokumentet </w:t>
      </w:r>
      <w:r w:rsidRPr="00782FA5">
        <w:rPr>
          <w:rFonts w:ascii="Times New Roman" w:hAnsi="Times New Roman" w:cs="Times New Roman"/>
          <w:spacing w:val="-1"/>
          <w:sz w:val="24"/>
          <w:szCs w:val="24"/>
          <w:lang w:val="sq-AL"/>
        </w:rPr>
        <w:t xml:space="preserve">origjinale të mjaftueshme që vërtetojnë kryerjen e shpenzimit dhe kontrollet e tjera të nevojshme </w:t>
      </w:r>
      <w:r w:rsidRPr="00782FA5">
        <w:rPr>
          <w:rFonts w:ascii="Times New Roman" w:hAnsi="Times New Roman" w:cs="Times New Roman"/>
          <w:sz w:val="24"/>
          <w:szCs w:val="24"/>
          <w:lang w:val="sq-AL"/>
        </w:rPr>
        <w:t>dokumentare.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Propozimin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rregullave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brendshme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administrimin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efiçent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ambienteve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punes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pajisjeve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vlerave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materiale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>Bashk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>punimin me grupet e auditimit gjat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ushtrimit 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misionit 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tyre n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Bashkine Kuk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>s.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Rakordimet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r w:rsidRPr="00782FA5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strukturën përgjegjëse për thesarin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çeljen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fondeve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realizimin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faktik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shpenzimeve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progresive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periudhave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mujore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vjetore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FA5">
        <w:rPr>
          <w:rFonts w:ascii="Times New Roman" w:hAnsi="Times New Roman" w:cs="Times New Roman"/>
          <w:sz w:val="24"/>
          <w:szCs w:val="24"/>
          <w:lang w:val="sq-AL"/>
        </w:rPr>
        <w:t>që ka kryer njësia.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proofErr w:type="spellStart"/>
      <w:r w:rsidRPr="00782FA5">
        <w:rPr>
          <w:rFonts w:ascii="Times New Roman" w:hAnsi="Times New Roman" w:cs="Times New Roman"/>
          <w:sz w:val="24"/>
          <w:szCs w:val="24"/>
        </w:rPr>
        <w:t>Raportimin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Financës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monitorimin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raportimin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kontabilitetin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auditimin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funksionet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proofErr w:type="spellStart"/>
      <w:r w:rsidRPr="00782FA5">
        <w:rPr>
          <w:rFonts w:ascii="Times New Roman" w:hAnsi="Times New Roman" w:cs="Times New Roman"/>
          <w:sz w:val="24"/>
          <w:szCs w:val="24"/>
        </w:rPr>
        <w:t>Raportimin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autorizues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kontabilitetin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ushtrimin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përbashkëta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deleguara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njësi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qendrore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>.</w:t>
      </w:r>
    </w:p>
    <w:p w:rsidR="006D4796" w:rsidRPr="006D4796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Kordinimin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Sektorin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Teknologjisë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Informacionit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proofErr w:type="gram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përditësimin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bazës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5140" w:rsidRPr="00C45DBB" w:rsidRDefault="00416988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100330</wp:posOffset>
                </wp:positionV>
                <wp:extent cx="6325870" cy="352425"/>
                <wp:effectExtent l="57150" t="38100" r="55880" b="85725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352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881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 LEVIZJE PARALELE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.5pt;margin-top:7.9pt;width:498.1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881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 LEVIZJE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765140" w:rsidRPr="00C45DBB" w:rsidRDefault="00765140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</w:p>
    <w:p w:rsidR="006D4796" w:rsidRDefault="006D479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D4796" w:rsidRPr="000E4F38" w:rsidRDefault="002621E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E4F3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nëpunësit civilë të </w:t>
      </w:r>
      <w:r w:rsidR="00DE5C1D" w:rsidRPr="000E4F38">
        <w:rPr>
          <w:rFonts w:ascii="Times New Roman" w:hAnsi="Times New Roman" w:cs="Times New Roman"/>
          <w:sz w:val="24"/>
          <w:szCs w:val="24"/>
          <w:lang w:val="sq-AL"/>
        </w:rPr>
        <w:t>së njëjtës kategori</w:t>
      </w:r>
      <w:r w:rsidRPr="000E4F38">
        <w:rPr>
          <w:rFonts w:ascii="Times New Roman" w:hAnsi="Times New Roman" w:cs="Times New Roman"/>
          <w:sz w:val="24"/>
          <w:szCs w:val="24"/>
          <w:lang w:val="sq-AL"/>
        </w:rPr>
        <w:t>, në të gjitha institucionet pjesë e shërbimit civil</w:t>
      </w:r>
      <w:r w:rsidR="00112AB5" w:rsidRPr="000E4F3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2621E6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621E6" w:rsidRPr="000E4F38" w:rsidRDefault="002621E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21E6" w:rsidRPr="000E4F38" w:rsidRDefault="002621E6" w:rsidP="00DE5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PËR 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VIZJEN PARALELE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5877C0" w:rsidRPr="000E4F38" w:rsidRDefault="005877C0" w:rsidP="00B11AF4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vizjen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: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</w:t>
      </w:r>
      <w:r w:rsidR="00DE5C1D" w:rsidRPr="000E4F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shum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Kandidatët duhet të plotësojnë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rkesat e posaçme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si vijon: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</w:t>
      </w:r>
      <w:r w:rsidR="00B66EBF">
        <w:rPr>
          <w:rFonts w:ascii="Times New Roman" w:hAnsi="Times New Roman" w:cs="Times New Roman"/>
          <w:color w:val="000000"/>
          <w:sz w:val="24"/>
          <w:szCs w:val="24"/>
          <w:lang w:val="it-IT"/>
        </w:rPr>
        <w:t>lomë të nivelit “Master Profesional</w:t>
      </w:r>
      <w:r w:rsidR="006D4796">
        <w:rPr>
          <w:rFonts w:ascii="Times New Roman" w:hAnsi="Times New Roman" w:cs="Times New Roman"/>
          <w:color w:val="000000"/>
          <w:sz w:val="24"/>
          <w:szCs w:val="24"/>
          <w:lang w:val="it-IT"/>
        </w:rPr>
        <w:t>” në fushën e Shkencave Ekonomike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eksperiencë pune jo më pak se 5 vjet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A1260E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71688" w:rsidRPr="000E4F38" w:rsidRDefault="00071688" w:rsidP="00544A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5877C0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877C0" w:rsidRPr="000E4F38" w:rsidRDefault="005877C0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877C0" w:rsidRPr="000E4F38" w:rsidRDefault="005877C0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duhet të dorëzojnë pranë Njësisë së Burimeve Njerëzore të </w:t>
      </w:r>
      <w:r w:rsidR="006A7A7A" w:rsidRPr="000E4F38">
        <w:rPr>
          <w:rFonts w:ascii="Times New Roman" w:hAnsi="Times New Roman" w:cs="Times New Roman"/>
          <w:sz w:val="24"/>
          <w:szCs w:val="24"/>
          <w:lang w:val="it-IT"/>
        </w:rPr>
        <w:t>Bashkisë Kukes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ku ndodhet pozicioni, dokumentet si më poshtë:</w:t>
      </w:r>
    </w:p>
    <w:p w:rsidR="005877C0" w:rsidRPr="006D4796" w:rsidRDefault="005877C0" w:rsidP="006D479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6D4796">
        <w:rPr>
          <w:rFonts w:ascii="Times New Roman" w:hAnsi="Times New Roman" w:cs="Times New Roman"/>
          <w:sz w:val="24"/>
          <w:szCs w:val="24"/>
          <w:lang w:val="it-IT"/>
        </w:rPr>
        <w:t>) Jetëshkrim i plotësuar në përputhje me dokumentin tip që e gjeni në linkun:</w:t>
      </w:r>
    </w:p>
    <w:p w:rsidR="005877C0" w:rsidRPr="006D4796" w:rsidRDefault="007A176E" w:rsidP="006D479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7" w:history="1">
        <w:r w:rsidR="00DE5C1D" w:rsidRPr="006D4796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5877C0" w:rsidRPr="006D4796" w:rsidRDefault="005877C0" w:rsidP="006D479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b) Fotokopje të diplomës 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(p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rfshir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s s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6D479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877C0" w:rsidRPr="006D4796" w:rsidRDefault="005877C0" w:rsidP="006D479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4796">
        <w:rPr>
          <w:rFonts w:ascii="Times New Roman" w:hAnsi="Times New Roman" w:cs="Times New Roman"/>
          <w:sz w:val="24"/>
          <w:szCs w:val="24"/>
          <w:lang w:val="it-IT"/>
        </w:rPr>
        <w:t>c) Fotokopje të librezës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së punës (t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>etetojn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>n n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6D479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A30F3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4796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5877C0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>d</w:t>
      </w:r>
      <w:r w:rsidR="005877C0" w:rsidRPr="006D47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>;</w:t>
      </w:r>
    </w:p>
    <w:p w:rsidR="005877C0" w:rsidRPr="006D4796" w:rsidRDefault="005877C0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>;</w:t>
      </w:r>
    </w:p>
    <w:p w:rsidR="008A30F3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Vet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r w:rsidRPr="006D4796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t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gjyq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r w:rsidRPr="006D4796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>;</w:t>
      </w:r>
    </w:p>
    <w:p w:rsidR="008A30F3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Vler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r w:rsidRPr="006D4796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8A30F3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q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mas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6D4796">
        <w:rPr>
          <w:rFonts w:ascii="Times New Roman" w:hAnsi="Times New Roman" w:cs="Times New Roman"/>
          <w:sz w:val="24"/>
          <w:szCs w:val="24"/>
        </w:rPr>
        <w:t>n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12EE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6D4796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1912EE" w:rsidRPr="006D4796">
        <w:rPr>
          <w:rFonts w:ascii="Times New Roman" w:hAnsi="Times New Roman" w:cs="Times New Roman"/>
          <w:sz w:val="24"/>
          <w:szCs w:val="24"/>
        </w:rPr>
        <w:t>;</w:t>
      </w:r>
    </w:p>
    <w:p w:rsidR="005877C0" w:rsidRPr="006D4796" w:rsidRDefault="001912EE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>m</w:t>
      </w:r>
      <w:r w:rsidR="005877C0" w:rsidRPr="006D47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2EE" w:rsidRPr="000E4F38" w:rsidRDefault="001912EE" w:rsidP="005877C0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FF3" w:rsidRPr="000E4F38" w:rsidRDefault="005877C0" w:rsidP="006D4796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datë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39605C">
        <w:rPr>
          <w:rFonts w:ascii="Times New Roman" w:hAnsi="Times New Roman" w:cs="Times New Roman"/>
          <w:b/>
          <w:i/>
          <w:sz w:val="24"/>
          <w:szCs w:val="24"/>
        </w:rPr>
        <w:t>09.07.2025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 Kukes me adresë: Sheshi “Skenderbej” Kukes, Lagje 5.</w:t>
      </w:r>
    </w:p>
    <w:p w:rsidR="003E6D6C" w:rsidRPr="000E4F38" w:rsidRDefault="003E6D6C" w:rsidP="00A1260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A1260E" w:rsidRPr="000E4F38" w:rsidRDefault="00A1260E" w:rsidP="00A126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43A7C" w:rsidRPr="000E4F38" w:rsidRDefault="001912EE" w:rsidP="006D4796">
      <w:pPr>
        <w:widowControl w:val="0"/>
        <w:autoSpaceDE w:val="0"/>
        <w:autoSpaceDN w:val="0"/>
        <w:adjustRightInd w:val="0"/>
        <w:spacing w:before="11" w:after="0" w:line="360" w:lineRule="auto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39605C">
        <w:rPr>
          <w:rFonts w:ascii="Times New Roman" w:hAnsi="Times New Roman" w:cs="Times New Roman"/>
          <w:b/>
          <w:sz w:val="24"/>
          <w:szCs w:val="24"/>
        </w:rPr>
        <w:t>11.07.2025</w:t>
      </w:r>
      <w:r w:rsidR="00612B7A"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="00112AB5"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9B03CD">
        <w:rPr>
          <w:rFonts w:ascii="Times New Roman" w:hAnsi="Times New Roman" w:cs="Times New Roman"/>
          <w:sz w:val="24"/>
          <w:szCs w:val="24"/>
        </w:rPr>
        <w:t>Nj</w:t>
      </w:r>
      <w:r w:rsidR="000E4F38" w:rsidRPr="009B03CD">
        <w:rPr>
          <w:rFonts w:ascii="Times New Roman" w:hAnsi="Times New Roman" w:cs="Times New Roman"/>
          <w:sz w:val="24"/>
          <w:szCs w:val="24"/>
        </w:rPr>
        <w:t>ë</w:t>
      </w:r>
      <w:r w:rsidR="00B933F9" w:rsidRPr="009B03CD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35B9D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D35B9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9D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>”,</w:t>
      </w: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vizjes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6D7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7713" w:rsidRPr="000E4F38" w:rsidRDefault="001242A3" w:rsidP="006D479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levizjes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proofErr w:type="gram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48465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</w:t>
      </w:r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E01" w:rsidRPr="000E4F38" w:rsidRDefault="00B96E01" w:rsidP="00D429CF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</w:t>
            </w:r>
            <w:r w:rsidR="00D6101B">
              <w:rPr>
                <w:rFonts w:ascii="Times New Roman" w:hAnsi="Times New Roman" w:cs="Times New Roman"/>
                <w:b/>
                <w:sz w:val="24"/>
                <w:szCs w:val="24"/>
              </w:rPr>
              <w:t>LAT DO TË ZHVILLOHET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INTERVISTA:</w:t>
            </w:r>
          </w:p>
        </w:tc>
      </w:tr>
    </w:tbl>
    <w:p w:rsidR="00A27484" w:rsidRPr="000E4F38" w:rsidRDefault="00A27484" w:rsidP="00D429CF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A39F7" w:rsidRPr="000E4F3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008ED"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01B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="00D61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="001A39F7"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6D4796" w:rsidRPr="001F4AF1" w:rsidRDefault="006D4796" w:rsidP="006D4796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1F4AF1">
        <w:rPr>
          <w:b w:val="0"/>
          <w:sz w:val="24"/>
          <w:szCs w:val="24"/>
        </w:rPr>
        <w:t>Njohuritë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mbi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Ligjin</w:t>
      </w:r>
      <w:proofErr w:type="spellEnd"/>
      <w:r w:rsidRPr="001F4AF1">
        <w:rPr>
          <w:b w:val="0"/>
          <w:sz w:val="24"/>
          <w:szCs w:val="24"/>
        </w:rPr>
        <w:t xml:space="preserve"> Nr.152/2013, “</w:t>
      </w:r>
      <w:proofErr w:type="spellStart"/>
      <w:r w:rsidRPr="001F4AF1">
        <w:rPr>
          <w:b w:val="0"/>
          <w:i/>
          <w:sz w:val="24"/>
          <w:szCs w:val="24"/>
        </w:rPr>
        <w:t>Për</w:t>
      </w:r>
      <w:proofErr w:type="spellEnd"/>
      <w:r w:rsidRPr="001F4AF1">
        <w:rPr>
          <w:b w:val="0"/>
          <w:i/>
          <w:sz w:val="24"/>
          <w:szCs w:val="24"/>
        </w:rPr>
        <w:t xml:space="preserve"> </w:t>
      </w:r>
      <w:proofErr w:type="spellStart"/>
      <w:r w:rsidRPr="001F4AF1">
        <w:rPr>
          <w:b w:val="0"/>
          <w:i/>
          <w:sz w:val="24"/>
          <w:szCs w:val="24"/>
        </w:rPr>
        <w:t>nëpunësin</w:t>
      </w:r>
      <w:proofErr w:type="spellEnd"/>
      <w:r w:rsidRPr="001F4AF1">
        <w:rPr>
          <w:b w:val="0"/>
          <w:i/>
          <w:sz w:val="24"/>
          <w:szCs w:val="24"/>
        </w:rPr>
        <w:t xml:space="preserve"> civil</w:t>
      </w:r>
      <w:r w:rsidRPr="001F4AF1">
        <w:rPr>
          <w:b w:val="0"/>
          <w:sz w:val="24"/>
          <w:szCs w:val="24"/>
        </w:rPr>
        <w:t>”, (</w:t>
      </w:r>
      <w:proofErr w:type="spellStart"/>
      <w:r w:rsidRPr="001F4AF1">
        <w:rPr>
          <w:b w:val="0"/>
          <w:i/>
          <w:sz w:val="24"/>
          <w:szCs w:val="24"/>
        </w:rPr>
        <w:t>i</w:t>
      </w:r>
      <w:proofErr w:type="spellEnd"/>
      <w:r w:rsidRPr="001F4AF1">
        <w:rPr>
          <w:b w:val="0"/>
          <w:i/>
          <w:sz w:val="24"/>
          <w:szCs w:val="24"/>
        </w:rPr>
        <w:t xml:space="preserve"> </w:t>
      </w:r>
      <w:proofErr w:type="spellStart"/>
      <w:r w:rsidRPr="001F4AF1">
        <w:rPr>
          <w:b w:val="0"/>
          <w:i/>
          <w:sz w:val="24"/>
          <w:szCs w:val="24"/>
        </w:rPr>
        <w:t>ndryshuar</w:t>
      </w:r>
      <w:proofErr w:type="spellEnd"/>
      <w:r w:rsidRPr="001F4AF1">
        <w:rPr>
          <w:b w:val="0"/>
          <w:sz w:val="24"/>
          <w:szCs w:val="24"/>
        </w:rPr>
        <w:t xml:space="preserve">) </w:t>
      </w:r>
      <w:proofErr w:type="spellStart"/>
      <w:r w:rsidRPr="001F4AF1">
        <w:rPr>
          <w:b w:val="0"/>
          <w:sz w:val="24"/>
          <w:szCs w:val="24"/>
        </w:rPr>
        <w:t>si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dhe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aktet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nënligjore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1F4AF1">
        <w:rPr>
          <w:b w:val="0"/>
          <w:sz w:val="24"/>
          <w:szCs w:val="24"/>
        </w:rPr>
        <w:t>dalë</w:t>
      </w:r>
      <w:proofErr w:type="spellEnd"/>
      <w:r w:rsidRPr="001F4AF1">
        <w:rPr>
          <w:b w:val="0"/>
          <w:sz w:val="24"/>
          <w:szCs w:val="24"/>
        </w:rPr>
        <w:t xml:space="preserve">  </w:t>
      </w:r>
      <w:proofErr w:type="spellStart"/>
      <w:r w:rsidRPr="001F4AF1">
        <w:rPr>
          <w:b w:val="0"/>
          <w:sz w:val="24"/>
          <w:szCs w:val="24"/>
        </w:rPr>
        <w:t>në</w:t>
      </w:r>
      <w:proofErr w:type="spellEnd"/>
      <w:proofErr w:type="gram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zbatim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të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tij</w:t>
      </w:r>
      <w:proofErr w:type="spellEnd"/>
      <w:r w:rsidRPr="001F4AF1">
        <w:rPr>
          <w:b w:val="0"/>
          <w:sz w:val="24"/>
          <w:szCs w:val="24"/>
        </w:rPr>
        <w:t xml:space="preserve"> 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1F4AF1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1F4AF1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1F4AF1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, të ndryshuar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before="150"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before="150"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1F4AF1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Pr="001F4AF1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1F4A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Nr.68/2017, te miratuar me date 27.04.2017 “Per financat e veteqeverisjes vendore”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Nr.9936,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26.06.2008, “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menaxhimin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sistemit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buxhetor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Republikën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);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F4AF1">
        <w:rPr>
          <w:rFonts w:ascii="Times New Roman" w:hAnsi="Times New Roman" w:cs="Times New Roman"/>
          <w:sz w:val="24"/>
          <w:szCs w:val="24"/>
        </w:rPr>
        <w:t xml:space="preserve">. 7703, </w:t>
      </w:r>
      <w:proofErr w:type="spellStart"/>
      <w:r w:rsidRPr="001F4AF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F4AF1">
        <w:rPr>
          <w:rFonts w:ascii="Times New Roman" w:hAnsi="Times New Roman" w:cs="Times New Roman"/>
          <w:sz w:val="24"/>
          <w:szCs w:val="24"/>
        </w:rPr>
        <w:t xml:space="preserve"> 11.05.1993</w:t>
      </w:r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r w:rsidRPr="001F4AF1">
        <w:rPr>
          <w:rFonts w:ascii="Times New Roman" w:hAnsi="Times New Roman" w:cs="Times New Roman"/>
          <w:sz w:val="24"/>
          <w:szCs w:val="24"/>
        </w:rPr>
        <w:t>PËR SIGURIMET SHOQËRORE NË REPUBLIKËN E SHQIPËRISË</w:t>
      </w:r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);</w:t>
      </w:r>
    </w:p>
    <w:p w:rsidR="00D6101B" w:rsidRPr="006D4796" w:rsidRDefault="006D4796" w:rsidP="006D4796">
      <w:pPr>
        <w:pStyle w:val="ListParagraph"/>
        <w:numPr>
          <w:ilvl w:val="0"/>
          <w:numId w:val="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62D56" w:rsidRPr="000E4F38" w:rsidRDefault="00862D56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C914A3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C914A3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A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C914A3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914A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843A7C" w:rsidRPr="00C914A3" w:rsidRDefault="00843A7C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84659" w:rsidRPr="00C914A3" w:rsidRDefault="00843A7C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1242A3"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42A3" w:rsidRPr="00C914A3">
        <w:rPr>
          <w:rFonts w:ascii="Times New Roman" w:hAnsi="Times New Roman" w:cs="Times New Roman"/>
          <w:b/>
          <w:sz w:val="24"/>
          <w:szCs w:val="24"/>
        </w:rPr>
        <w:t>dokumentacionin</w:t>
      </w:r>
      <w:proofErr w:type="spellEnd"/>
      <w:r w:rsidR="001242A3" w:rsidRPr="00C914A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1242A3" w:rsidRPr="00C914A3">
        <w:rPr>
          <w:rFonts w:ascii="Times New Roman" w:hAnsi="Times New Roman" w:cs="Times New Roman"/>
          <w:b/>
          <w:sz w:val="24"/>
          <w:szCs w:val="24"/>
        </w:rPr>
        <w:t>dor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="001242A3" w:rsidRPr="00C914A3">
        <w:rPr>
          <w:rFonts w:ascii="Times New Roman" w:hAnsi="Times New Roman" w:cs="Times New Roman"/>
          <w:b/>
          <w:sz w:val="24"/>
          <w:szCs w:val="24"/>
        </w:rPr>
        <w:t>zuar</w:t>
      </w:r>
      <w:proofErr w:type="spellEnd"/>
      <w:r w:rsidR="001242A3" w:rsidRPr="00C914A3">
        <w:rPr>
          <w:rFonts w:ascii="Times New Roman" w:hAnsi="Times New Roman" w:cs="Times New Roman"/>
          <w:b/>
          <w:sz w:val="24"/>
          <w:szCs w:val="24"/>
        </w:rPr>
        <w:t>:</w:t>
      </w:r>
    </w:p>
    <w:p w:rsidR="001242A3" w:rsidRPr="00C914A3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Kandidat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sohen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rvoj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fush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pun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B5B" w:rsidRPr="00C914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>.</w:t>
      </w:r>
    </w:p>
    <w:p w:rsidR="001242A3" w:rsidRPr="00C914A3" w:rsidRDefault="001242A3" w:rsidP="00202ACE">
      <w:pPr>
        <w:pStyle w:val="NoSpacing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2A3" w:rsidRPr="00C914A3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gjat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intervist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Pr="00C914A3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s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goj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Pr="00C914A3">
        <w:rPr>
          <w:rFonts w:ascii="Times New Roman" w:hAnsi="Times New Roman" w:cs="Times New Roman"/>
          <w:b/>
          <w:sz w:val="24"/>
          <w:szCs w:val="24"/>
        </w:rPr>
        <w:t>sohen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Njohurit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aft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kompetenc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ershkrimin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pun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43A7C" w:rsidRPr="00C914A3">
        <w:rPr>
          <w:rFonts w:ascii="Times New Roman" w:hAnsi="Times New Roman" w:cs="Times New Roman"/>
          <w:sz w:val="24"/>
          <w:szCs w:val="24"/>
        </w:rPr>
        <w:t>;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914A3">
        <w:rPr>
          <w:rFonts w:ascii="Times New Roman" w:hAnsi="Times New Roman" w:cs="Times New Roman"/>
          <w:sz w:val="24"/>
          <w:szCs w:val="24"/>
          <w:lang w:val="de-DE"/>
        </w:rPr>
        <w:t>Eksperienc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n e tyre t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 xml:space="preserve"> m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parshme</w:t>
      </w:r>
      <w:r w:rsidR="00843A7C" w:rsidRPr="00C914A3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A3">
        <w:rPr>
          <w:rFonts w:ascii="Times New Roman" w:hAnsi="Times New Roman" w:cs="Times New Roman"/>
          <w:sz w:val="24"/>
          <w:szCs w:val="24"/>
          <w:lang w:val="de-DE"/>
        </w:rPr>
        <w:t>Motivimin, apsipatat dhe pritshm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rit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 xml:space="preserve"> e tyre p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r karrier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43A7C" w:rsidRPr="00C914A3">
        <w:rPr>
          <w:rFonts w:ascii="Times New Roman" w:hAnsi="Times New Roman" w:cs="Times New Roman"/>
          <w:sz w:val="24"/>
          <w:szCs w:val="24"/>
        </w:rPr>
        <w:t>.</w:t>
      </w:r>
    </w:p>
    <w:p w:rsidR="005829AC" w:rsidRPr="00C914A3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:rsidR="00202ACE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35B9D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35B9D" w:rsidRPr="000E4F38" w:rsidRDefault="00D35B9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5B9D" w:rsidRPr="000E4F38" w:rsidRDefault="00D35B9D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5829AC" w:rsidRPr="000E4F38" w:rsidRDefault="005829A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D3" w:rsidRDefault="00843A7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Portalit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ndeve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ACE"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="00202ACE"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>”</w:t>
      </w:r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Default="0041698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</wp:posOffset>
                </wp:positionH>
                <wp:positionV relativeFrom="paragraph">
                  <wp:posOffset>36576</wp:posOffset>
                </wp:positionV>
                <wp:extent cx="6449695" cy="307238"/>
                <wp:effectExtent l="57150" t="38100" r="84455" b="93345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30723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0E4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NGRITJA N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DETYR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left:0;text-align:left;margin-left:.7pt;margin-top:2.9pt;width:507.8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0E4F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2. 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NGRITJA N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DETYR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</w:p>
                  </w:txbxContent>
                </v:textbox>
              </v:shape>
            </w:pict>
          </mc:Fallback>
        </mc:AlternateContent>
      </w:r>
    </w:p>
    <w:p w:rsidR="000E4F38" w:rsidRPr="00D35B9D" w:rsidRDefault="000E4F3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Pr="00721F77" w:rsidRDefault="00C914A3" w:rsidP="00C85F81">
      <w:pPr>
        <w:pStyle w:val="NoSpacing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FD7F3A" wp14:editId="67069F4C">
                <wp:simplePos x="0" y="0"/>
                <wp:positionH relativeFrom="margin">
                  <wp:posOffset>-28575</wp:posOffset>
                </wp:positionH>
                <wp:positionV relativeFrom="paragraph">
                  <wp:posOffset>64135</wp:posOffset>
                </wp:positionV>
                <wp:extent cx="6600825" cy="1676400"/>
                <wp:effectExtent l="0" t="0" r="2857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9CD" w:rsidRPr="009C09CD" w:rsidRDefault="009C09CD" w:rsidP="009C09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renditur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C09CD" w:rsidRPr="009C09CD" w:rsidRDefault="009C09CD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Kjo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lire (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titullarit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kalojë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20%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numrit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total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vendeve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cdo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kalendarik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  <w:r w:rsidR="00E43A45" w:rsidRPr="009C09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43A45" w:rsidRPr="001E7BA6" w:rsidRDefault="00E43A45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ëtë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rbimi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 w:rsidR="003960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24.07.2025</w:t>
                            </w:r>
                            <w:r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B920EB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E1FF3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E43A45" w:rsidRPr="001E7BA6" w:rsidRDefault="00E43A45" w:rsidP="00E43A4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D7F3A" id="_x0000_s1031" style="position:absolute;left:0;text-align:left;margin-left:-2.25pt;margin-top:5.05pt;width:519.75pt;height:13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" fillcolor="white [3201]" strokecolor="#8064a2 [3207]" strokeweight="2pt">
                <v:path arrowok="t"/>
                <v:textbox>
                  <w:txbxContent>
                    <w:p w:rsidR="009C09CD" w:rsidRPr="009C09CD" w:rsidRDefault="009C09CD" w:rsidP="009C09C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renditur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C09CD" w:rsidRPr="009C09CD" w:rsidRDefault="009C09CD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Kjo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lire (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titullarit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kalojë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20%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numrit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vendeve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cdo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kalendarik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  <w:r w:rsidR="00E43A45" w:rsidRPr="009C09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43A45" w:rsidRPr="001E7BA6" w:rsidRDefault="00E43A45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ëtë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rbimi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r w:rsidR="003960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24.07.2025</w:t>
                      </w:r>
                      <w:r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B920EB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AE1FF3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E43A45" w:rsidRPr="001E7BA6" w:rsidRDefault="00E43A45" w:rsidP="00E43A4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4F38" w:rsidRDefault="000E4F38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E43A45" w:rsidRPr="00637AD9" w:rsidTr="00EE3C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E43A45" w:rsidRPr="00637AD9" w:rsidRDefault="00E43A45" w:rsidP="00EE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43A45" w:rsidRPr="00637AD9" w:rsidRDefault="00E43A45" w:rsidP="00E43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DUHET 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PLOT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SOJ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KANDIDATI N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PROCEDUR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E NGRITJES NË DETYRË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Pr="000E4F38" w:rsidRDefault="00E43A45" w:rsidP="000E4F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4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4738CD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>:</w:t>
      </w:r>
    </w:p>
    <w:p w:rsidR="000E4F38" w:rsidRPr="000E4F38" w:rsidRDefault="004738CD" w:rsidP="006D47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Pr="000E4F38" w:rsidRDefault="000E4F38" w:rsidP="006D47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F329BB" w:rsidRPr="00C914A3" w:rsidRDefault="000E4F38" w:rsidP="006D47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shum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duhet të plotësojnë 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rkesat e posaçme si vijon:</w:t>
      </w:r>
    </w:p>
    <w:p w:rsidR="00F329BB" w:rsidRP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</w:t>
      </w:r>
      <w:r w:rsidR="00B66EBF">
        <w:rPr>
          <w:rFonts w:ascii="Times New Roman" w:hAnsi="Times New Roman" w:cs="Times New Roman"/>
          <w:color w:val="000000"/>
          <w:sz w:val="24"/>
          <w:szCs w:val="24"/>
          <w:lang w:val="it-IT"/>
        </w:rPr>
        <w:t>lomë të nivelit “Master Profesional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” në </w:t>
      </w:r>
      <w:r w:rsidRPr="00C914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fushën e Shkencave </w:t>
      </w:r>
      <w:r w:rsidR="00C914A3" w:rsidRPr="00C914A3">
        <w:rPr>
          <w:rFonts w:ascii="Times New Roman" w:hAnsi="Times New Roman" w:cs="Times New Roman"/>
          <w:color w:val="000000"/>
          <w:sz w:val="24"/>
          <w:szCs w:val="24"/>
          <w:lang w:val="it-IT"/>
        </w:rPr>
        <w:t>Ekonomike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eksperiencë pune jo më pak se 5 vjet</w:t>
      </w:r>
      <w:r w:rsidRPr="00F32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F329BB" w:rsidRP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0E4F38" w:rsidRP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4738C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duhet të dorëzojnë pranë Njësisë së Burimeve Njerëzore të Bashkisë Kukes ku ndodhet pozicioni, dokumentet si më poshtë: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0E4F38" w:rsidRPr="000E4F38" w:rsidRDefault="007A176E" w:rsidP="00F329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8" w:history="1">
        <w:r w:rsidR="000E4F38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b) Fotokopje të diplomës (p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 së punës (t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>
        <w:rPr>
          <w:rFonts w:ascii="Times New Roman" w:hAnsi="Times New Roman" w:cs="Times New Roman"/>
          <w:sz w:val="24"/>
          <w:szCs w:val="24"/>
        </w:rPr>
        <w:t>Sh</w:t>
      </w:r>
      <w:r w:rsidR="0088408C" w:rsidRPr="000E4F38">
        <w:rPr>
          <w:rFonts w:ascii="Times New Roman" w:hAnsi="Times New Roman" w:cs="Times New Roman"/>
          <w:sz w:val="24"/>
          <w:szCs w:val="24"/>
        </w:rPr>
        <w:t>ë</w:t>
      </w:r>
      <w:r w:rsidR="0088408C">
        <w:rPr>
          <w:rFonts w:ascii="Times New Roman" w:hAnsi="Times New Roman" w:cs="Times New Roman"/>
          <w:sz w:val="24"/>
          <w:szCs w:val="24"/>
        </w:rPr>
        <w:t>ndetesore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dire</w:t>
      </w:r>
      <w:r w:rsidR="00FA2A2B">
        <w:rPr>
          <w:rFonts w:ascii="Times New Roman" w:hAnsi="Times New Roman" w:cs="Times New Roman"/>
          <w:sz w:val="24"/>
          <w:szCs w:val="24"/>
        </w:rPr>
        <w:t>k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lastRenderedPageBreak/>
        <w:t xml:space="preserve">m)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F38" w:rsidRDefault="000E4F38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b/>
          <w:i/>
          <w:sz w:val="24"/>
          <w:szCs w:val="24"/>
        </w:rPr>
        <w:t>datës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39605C">
        <w:rPr>
          <w:rFonts w:ascii="Times New Roman" w:hAnsi="Times New Roman" w:cs="Times New Roman"/>
          <w:b/>
          <w:i/>
          <w:sz w:val="24"/>
          <w:szCs w:val="24"/>
        </w:rPr>
        <w:t>11.07.2025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B03CD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Kukes me adresë: Sheshi “Skenderbej” Kukes, Lagje 5.</w:t>
      </w:r>
    </w:p>
    <w:p w:rsidR="00C914A3" w:rsidRPr="000E4F38" w:rsidRDefault="00C914A3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DB0B5B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0E4F38" w:rsidRPr="000E4F38" w:rsidRDefault="000E4F38" w:rsidP="000E4F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39605C">
        <w:rPr>
          <w:rFonts w:ascii="Times New Roman" w:hAnsi="Times New Roman" w:cs="Times New Roman"/>
          <w:b/>
          <w:sz w:val="24"/>
          <w:szCs w:val="24"/>
        </w:rPr>
        <w:t>24.07.2025</w:t>
      </w:r>
      <w:r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156B8D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testi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329BB" w:rsidRPr="000E4F38" w:rsidRDefault="000E4F38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</w:t>
      </w:r>
      <w:proofErr w:type="gram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AE7C23" w:rsidRPr="006D4796" w:rsidRDefault="00AE7C23" w:rsidP="006D4796">
      <w:pPr>
        <w:pStyle w:val="Heading2"/>
        <w:numPr>
          <w:ilvl w:val="0"/>
          <w:numId w:val="21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6D4796">
        <w:rPr>
          <w:b w:val="0"/>
          <w:sz w:val="24"/>
          <w:szCs w:val="24"/>
        </w:rPr>
        <w:t>Njohuritë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mbi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Ligjin</w:t>
      </w:r>
      <w:proofErr w:type="spellEnd"/>
      <w:r w:rsidRPr="006D4796">
        <w:rPr>
          <w:b w:val="0"/>
          <w:sz w:val="24"/>
          <w:szCs w:val="24"/>
        </w:rPr>
        <w:t xml:space="preserve"> Nr.152/2013, “</w:t>
      </w:r>
      <w:proofErr w:type="spellStart"/>
      <w:r w:rsidRPr="006D4796">
        <w:rPr>
          <w:b w:val="0"/>
          <w:i/>
          <w:sz w:val="24"/>
          <w:szCs w:val="24"/>
        </w:rPr>
        <w:t>Për</w:t>
      </w:r>
      <w:proofErr w:type="spellEnd"/>
      <w:r w:rsidRPr="006D4796">
        <w:rPr>
          <w:b w:val="0"/>
          <w:i/>
          <w:sz w:val="24"/>
          <w:szCs w:val="24"/>
        </w:rPr>
        <w:t xml:space="preserve"> </w:t>
      </w:r>
      <w:proofErr w:type="spellStart"/>
      <w:r w:rsidRPr="006D4796">
        <w:rPr>
          <w:b w:val="0"/>
          <w:i/>
          <w:sz w:val="24"/>
          <w:szCs w:val="24"/>
        </w:rPr>
        <w:t>nëpunësin</w:t>
      </w:r>
      <w:proofErr w:type="spellEnd"/>
      <w:r w:rsidRPr="006D4796">
        <w:rPr>
          <w:b w:val="0"/>
          <w:i/>
          <w:sz w:val="24"/>
          <w:szCs w:val="24"/>
        </w:rPr>
        <w:t xml:space="preserve"> civil</w:t>
      </w:r>
      <w:r w:rsidRPr="006D4796">
        <w:rPr>
          <w:b w:val="0"/>
          <w:sz w:val="24"/>
          <w:szCs w:val="24"/>
        </w:rPr>
        <w:t>”, (</w:t>
      </w:r>
      <w:proofErr w:type="spellStart"/>
      <w:r w:rsidRPr="006D4796">
        <w:rPr>
          <w:b w:val="0"/>
          <w:i/>
          <w:sz w:val="24"/>
          <w:szCs w:val="24"/>
        </w:rPr>
        <w:t>i</w:t>
      </w:r>
      <w:proofErr w:type="spellEnd"/>
      <w:r w:rsidRPr="006D4796">
        <w:rPr>
          <w:b w:val="0"/>
          <w:i/>
          <w:sz w:val="24"/>
          <w:szCs w:val="24"/>
        </w:rPr>
        <w:t xml:space="preserve"> </w:t>
      </w:r>
      <w:proofErr w:type="spellStart"/>
      <w:r w:rsidRPr="006D4796">
        <w:rPr>
          <w:b w:val="0"/>
          <w:i/>
          <w:sz w:val="24"/>
          <w:szCs w:val="24"/>
        </w:rPr>
        <w:t>ndryshuar</w:t>
      </w:r>
      <w:proofErr w:type="spellEnd"/>
      <w:r w:rsidRPr="006D4796">
        <w:rPr>
          <w:b w:val="0"/>
          <w:sz w:val="24"/>
          <w:szCs w:val="24"/>
        </w:rPr>
        <w:t xml:space="preserve">) </w:t>
      </w:r>
      <w:proofErr w:type="spellStart"/>
      <w:r w:rsidRPr="006D4796">
        <w:rPr>
          <w:b w:val="0"/>
          <w:sz w:val="24"/>
          <w:szCs w:val="24"/>
        </w:rPr>
        <w:t>si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dhe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aktet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nënligjore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6D4796">
        <w:rPr>
          <w:b w:val="0"/>
          <w:sz w:val="24"/>
          <w:szCs w:val="24"/>
        </w:rPr>
        <w:t>dalë</w:t>
      </w:r>
      <w:proofErr w:type="spellEnd"/>
      <w:r w:rsidRPr="006D4796">
        <w:rPr>
          <w:b w:val="0"/>
          <w:sz w:val="24"/>
          <w:szCs w:val="24"/>
        </w:rPr>
        <w:t xml:space="preserve">  </w:t>
      </w:r>
      <w:proofErr w:type="spellStart"/>
      <w:r w:rsidRPr="006D4796">
        <w:rPr>
          <w:b w:val="0"/>
          <w:sz w:val="24"/>
          <w:szCs w:val="24"/>
        </w:rPr>
        <w:t>në</w:t>
      </w:r>
      <w:proofErr w:type="spellEnd"/>
      <w:proofErr w:type="gram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zbatim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të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tij</w:t>
      </w:r>
      <w:proofErr w:type="spellEnd"/>
      <w:r w:rsidRPr="006D4796">
        <w:rPr>
          <w:b w:val="0"/>
          <w:sz w:val="24"/>
          <w:szCs w:val="24"/>
        </w:rPr>
        <w:t xml:space="preserve"> 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6D4796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6D4796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6D4796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, të ndryshuar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hd w:val="clear" w:color="auto" w:fill="FFFFFF"/>
        <w:spacing w:before="150"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hd w:val="clear" w:color="auto" w:fill="FFFFFF"/>
        <w:spacing w:before="150"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6D4796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Pr="006D4796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:rsidR="00D514B8" w:rsidRPr="006D4796" w:rsidRDefault="00D514B8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6D479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Nr.68/2017, te miratuar me date 27.04.2017 “Per financat e veteqeverisjes vendore”</w:t>
      </w:r>
    </w:p>
    <w:p w:rsidR="00D514B8" w:rsidRPr="006D4796" w:rsidRDefault="00D514B8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Nr.9936,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26.06.2008, “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menaxhimin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sistemit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buxhetor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Republikën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);</w:t>
      </w:r>
    </w:p>
    <w:p w:rsidR="00D514B8" w:rsidRPr="006D4796" w:rsidRDefault="00D514B8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. 7703,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11.05.1993</w:t>
      </w:r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r w:rsidRPr="006D4796">
        <w:rPr>
          <w:rFonts w:ascii="Times New Roman" w:hAnsi="Times New Roman" w:cs="Times New Roman"/>
          <w:sz w:val="24"/>
          <w:szCs w:val="24"/>
        </w:rPr>
        <w:t>PËR SIGURIMET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SHOQËRORE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NË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REPUBLIKËN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E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SHQIPËRISË</w:t>
      </w:r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);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 w:rsidR="00C914A3" w:rsidRPr="006D479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E4F38" w:rsidRPr="000E4F38" w:rsidRDefault="000E4F38" w:rsidP="00AE7C2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Kandidatët gjate interistes se strukturuar me goje do të vlerësohen në lidhje me: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Njohurite, aftesite, kompetencat ne lidhje me pershkrimin e pozicionit te punes;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Eksperiencen e tyre te meparshme</w:t>
      </w:r>
    </w:p>
    <w:p w:rsidR="000E4F38" w:rsidRPr="006D4796" w:rsidRDefault="000E4F38" w:rsidP="000E4F3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Motivimin, aspiratat dhe pritshmerite e tyre per karrieren</w:t>
      </w: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B91946" w:rsidRPr="00B91946" w:rsidRDefault="00B91946" w:rsidP="00B91946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946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>;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Intervistën e strukturuar me gojë qe konsiston ne motivimin, aspiratat dhe pritshmëritë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1946">
        <w:rPr>
          <w:rFonts w:ascii="Times New Roman" w:hAnsi="Times New Roman" w:cs="Times New Roman"/>
          <w:sz w:val="24"/>
          <w:szCs w:val="24"/>
          <w:lang w:val="de-DE"/>
        </w:rPr>
        <w:t>e tyre për karrierën, deri në 40 pikë;</w:t>
      </w:r>
    </w:p>
    <w:p w:rsidR="000E4F38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Jetëshkrimin, që konsiston në vlerësimin e arsimimit, të përvojës e të trajnimeve, 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0E4F38" w:rsidRPr="00B91946">
        <w:rPr>
          <w:rFonts w:ascii="Times New Roman" w:hAnsi="Times New Roman" w:cs="Times New Roman"/>
          <w:sz w:val="24"/>
          <w:szCs w:val="24"/>
        </w:rPr>
        <w:t>.</w:t>
      </w:r>
    </w:p>
    <w:p w:rsidR="000E4F38" w:rsidRPr="000E4F38" w:rsidRDefault="000E4F38" w:rsidP="000E4F38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265DF2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0E4F38" w:rsidRP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1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FF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5B" w:rsidRDefault="0041698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6621780" cy="612140"/>
                <wp:effectExtent l="0" t="0" r="762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1780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46" w:rsidRPr="001E7BA6" w:rsidRDefault="00DC1658" w:rsidP="00B91946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gj</w:t>
                            </w:r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ithë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detyre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apo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jashte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3960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04.08.2025</w:t>
                            </w:r>
                          </w:p>
                          <w:p w:rsidR="00B91946" w:rsidRPr="001E7BA6" w:rsidRDefault="00B91946" w:rsidP="00B9194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3.9pt;width:521.4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" fillcolor="white [3201]" strokecolor="#8064a2 [3207]" strokeweight="2pt">
                <v:path arrowok="t"/>
                <v:textbox>
                  <w:txbxContent>
                    <w:p w:rsidR="00B91946" w:rsidRPr="001E7BA6" w:rsidRDefault="00DC1658" w:rsidP="00B91946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gj</w:t>
                      </w:r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ithë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detyre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apo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jashte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data </w:t>
                      </w:r>
                      <w:r w:rsidR="003960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04.08.2025</w:t>
                      </w:r>
                    </w:p>
                    <w:p w:rsidR="00B91946" w:rsidRPr="001E7BA6" w:rsidRDefault="00B91946" w:rsidP="00B9194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0B5B" w:rsidRDefault="00DB0B5B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946" w:rsidRDefault="00B91946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Default="007D0E40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D0E40" w:rsidSect="005E448E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607"/>
    <w:multiLevelType w:val="hybridMultilevel"/>
    <w:tmpl w:val="E966AAE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FD6699"/>
    <w:multiLevelType w:val="hybridMultilevel"/>
    <w:tmpl w:val="8B2EF12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FA4B05"/>
    <w:multiLevelType w:val="hybridMultilevel"/>
    <w:tmpl w:val="020AA90E"/>
    <w:lvl w:ilvl="0" w:tplc="27FA27A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9B341C"/>
    <w:multiLevelType w:val="hybridMultilevel"/>
    <w:tmpl w:val="9D7AB7BC"/>
    <w:lvl w:ilvl="0" w:tplc="23C6E3C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5A6"/>
    <w:multiLevelType w:val="hybridMultilevel"/>
    <w:tmpl w:val="708E9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57056"/>
    <w:multiLevelType w:val="hybridMultilevel"/>
    <w:tmpl w:val="A17CA2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9D02F8"/>
    <w:multiLevelType w:val="hybridMultilevel"/>
    <w:tmpl w:val="C39CE5B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811CD"/>
    <w:multiLevelType w:val="hybridMultilevel"/>
    <w:tmpl w:val="17162E2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06A4E"/>
    <w:multiLevelType w:val="hybridMultilevel"/>
    <w:tmpl w:val="DFA0C18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48D077A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0B66D6"/>
    <w:multiLevelType w:val="hybridMultilevel"/>
    <w:tmpl w:val="B838E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33F47"/>
    <w:multiLevelType w:val="hybridMultilevel"/>
    <w:tmpl w:val="227E956E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3027E6"/>
    <w:multiLevelType w:val="hybridMultilevel"/>
    <w:tmpl w:val="DD14F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25E24"/>
    <w:multiLevelType w:val="hybridMultilevel"/>
    <w:tmpl w:val="9A66BB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D6136D"/>
    <w:multiLevelType w:val="hybridMultilevel"/>
    <w:tmpl w:val="FB42D442"/>
    <w:lvl w:ilvl="0" w:tplc="8722BAC4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8D604B1"/>
    <w:multiLevelType w:val="hybridMultilevel"/>
    <w:tmpl w:val="D4F2F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E070F9"/>
    <w:multiLevelType w:val="hybridMultilevel"/>
    <w:tmpl w:val="38961A7E"/>
    <w:lvl w:ilvl="0" w:tplc="389AF3D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502F9"/>
    <w:multiLevelType w:val="hybridMultilevel"/>
    <w:tmpl w:val="98C2B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9"/>
  </w:num>
  <w:num w:numId="8">
    <w:abstractNumId w:val="14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1"/>
  </w:num>
  <w:num w:numId="14">
    <w:abstractNumId w:val="4"/>
  </w:num>
  <w:num w:numId="15">
    <w:abstractNumId w:val="13"/>
  </w:num>
  <w:num w:numId="16">
    <w:abstractNumId w:val="2"/>
  </w:num>
  <w:num w:numId="17">
    <w:abstractNumId w:val="18"/>
  </w:num>
  <w:num w:numId="18">
    <w:abstractNumId w:val="19"/>
  </w:num>
  <w:num w:numId="19">
    <w:abstractNumId w:val="5"/>
  </w:num>
  <w:num w:numId="20">
    <w:abstractNumId w:val="20"/>
  </w:num>
  <w:num w:numId="21">
    <w:abstractNumId w:val="6"/>
  </w:num>
  <w:num w:numId="2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3A22"/>
    <w:rsid w:val="00004A64"/>
    <w:rsid w:val="00006088"/>
    <w:rsid w:val="000077FD"/>
    <w:rsid w:val="00022138"/>
    <w:rsid w:val="00027240"/>
    <w:rsid w:val="00036572"/>
    <w:rsid w:val="00047588"/>
    <w:rsid w:val="00055EB9"/>
    <w:rsid w:val="00057EC3"/>
    <w:rsid w:val="00061771"/>
    <w:rsid w:val="00065F81"/>
    <w:rsid w:val="0006698F"/>
    <w:rsid w:val="000676B6"/>
    <w:rsid w:val="00067D8F"/>
    <w:rsid w:val="00071688"/>
    <w:rsid w:val="00096441"/>
    <w:rsid w:val="000A0556"/>
    <w:rsid w:val="000B02D4"/>
    <w:rsid w:val="000B0ACA"/>
    <w:rsid w:val="000C5C14"/>
    <w:rsid w:val="000D31E6"/>
    <w:rsid w:val="000D35D4"/>
    <w:rsid w:val="000D6BC7"/>
    <w:rsid w:val="000D7D30"/>
    <w:rsid w:val="000E4F38"/>
    <w:rsid w:val="00101C82"/>
    <w:rsid w:val="00103A7E"/>
    <w:rsid w:val="00110F30"/>
    <w:rsid w:val="00112AB5"/>
    <w:rsid w:val="00116755"/>
    <w:rsid w:val="00117103"/>
    <w:rsid w:val="001242A3"/>
    <w:rsid w:val="00125124"/>
    <w:rsid w:val="00134482"/>
    <w:rsid w:val="00141A5B"/>
    <w:rsid w:val="00143018"/>
    <w:rsid w:val="00146CED"/>
    <w:rsid w:val="00147262"/>
    <w:rsid w:val="00152B28"/>
    <w:rsid w:val="001540CA"/>
    <w:rsid w:val="00156B8D"/>
    <w:rsid w:val="00157549"/>
    <w:rsid w:val="001912EE"/>
    <w:rsid w:val="00192045"/>
    <w:rsid w:val="001946BC"/>
    <w:rsid w:val="001A39F7"/>
    <w:rsid w:val="001A50F8"/>
    <w:rsid w:val="001A7C14"/>
    <w:rsid w:val="001C6986"/>
    <w:rsid w:val="001D08D3"/>
    <w:rsid w:val="001D6BB4"/>
    <w:rsid w:val="001E48D4"/>
    <w:rsid w:val="001E5338"/>
    <w:rsid w:val="001E7BA6"/>
    <w:rsid w:val="001F4AF1"/>
    <w:rsid w:val="001F58CF"/>
    <w:rsid w:val="00202ACE"/>
    <w:rsid w:val="00204A67"/>
    <w:rsid w:val="00205B42"/>
    <w:rsid w:val="00212DE3"/>
    <w:rsid w:val="00226EDD"/>
    <w:rsid w:val="002274C6"/>
    <w:rsid w:val="00233585"/>
    <w:rsid w:val="00250144"/>
    <w:rsid w:val="002577E2"/>
    <w:rsid w:val="002621E6"/>
    <w:rsid w:val="00264697"/>
    <w:rsid w:val="00264A27"/>
    <w:rsid w:val="00265ACD"/>
    <w:rsid w:val="00265DF2"/>
    <w:rsid w:val="0027146F"/>
    <w:rsid w:val="002726F2"/>
    <w:rsid w:val="0028099C"/>
    <w:rsid w:val="00281E24"/>
    <w:rsid w:val="002A5CF2"/>
    <w:rsid w:val="002B3873"/>
    <w:rsid w:val="002B6AEF"/>
    <w:rsid w:val="002C538B"/>
    <w:rsid w:val="002D1D27"/>
    <w:rsid w:val="002D4207"/>
    <w:rsid w:val="002E3EB7"/>
    <w:rsid w:val="002E4D0C"/>
    <w:rsid w:val="002E5FF7"/>
    <w:rsid w:val="002F06DE"/>
    <w:rsid w:val="002F41BC"/>
    <w:rsid w:val="002F7720"/>
    <w:rsid w:val="0030218D"/>
    <w:rsid w:val="0030387D"/>
    <w:rsid w:val="0030426D"/>
    <w:rsid w:val="00311A13"/>
    <w:rsid w:val="00312496"/>
    <w:rsid w:val="00312972"/>
    <w:rsid w:val="003130BB"/>
    <w:rsid w:val="00313C34"/>
    <w:rsid w:val="00313DCC"/>
    <w:rsid w:val="00315E84"/>
    <w:rsid w:val="0031677E"/>
    <w:rsid w:val="0032267C"/>
    <w:rsid w:val="003322D3"/>
    <w:rsid w:val="00334E23"/>
    <w:rsid w:val="003424BF"/>
    <w:rsid w:val="003430A8"/>
    <w:rsid w:val="0034486F"/>
    <w:rsid w:val="00351FAC"/>
    <w:rsid w:val="003665BC"/>
    <w:rsid w:val="00372C56"/>
    <w:rsid w:val="0037578B"/>
    <w:rsid w:val="00381944"/>
    <w:rsid w:val="00381E4A"/>
    <w:rsid w:val="00382377"/>
    <w:rsid w:val="0039605C"/>
    <w:rsid w:val="003C4426"/>
    <w:rsid w:val="003D6B7C"/>
    <w:rsid w:val="003D76A0"/>
    <w:rsid w:val="003E146B"/>
    <w:rsid w:val="003E196F"/>
    <w:rsid w:val="003E6D6C"/>
    <w:rsid w:val="003F047D"/>
    <w:rsid w:val="003F4551"/>
    <w:rsid w:val="00410C06"/>
    <w:rsid w:val="00416988"/>
    <w:rsid w:val="004257E8"/>
    <w:rsid w:val="00431869"/>
    <w:rsid w:val="00437683"/>
    <w:rsid w:val="004552BC"/>
    <w:rsid w:val="00473169"/>
    <w:rsid w:val="004738CD"/>
    <w:rsid w:val="004768CE"/>
    <w:rsid w:val="00480D6C"/>
    <w:rsid w:val="00484659"/>
    <w:rsid w:val="00490735"/>
    <w:rsid w:val="004A71A9"/>
    <w:rsid w:val="004B246E"/>
    <w:rsid w:val="004C4DD3"/>
    <w:rsid w:val="004C5732"/>
    <w:rsid w:val="004D16B1"/>
    <w:rsid w:val="004D2119"/>
    <w:rsid w:val="004D2929"/>
    <w:rsid w:val="004D63E4"/>
    <w:rsid w:val="004D7B5C"/>
    <w:rsid w:val="004F122C"/>
    <w:rsid w:val="004F35B5"/>
    <w:rsid w:val="004F7713"/>
    <w:rsid w:val="00514179"/>
    <w:rsid w:val="00517D85"/>
    <w:rsid w:val="00531EE2"/>
    <w:rsid w:val="00533025"/>
    <w:rsid w:val="005369FB"/>
    <w:rsid w:val="00544AB0"/>
    <w:rsid w:val="00547319"/>
    <w:rsid w:val="00555405"/>
    <w:rsid w:val="00560ACF"/>
    <w:rsid w:val="00560F58"/>
    <w:rsid w:val="0056497E"/>
    <w:rsid w:val="00565868"/>
    <w:rsid w:val="00582693"/>
    <w:rsid w:val="005829AC"/>
    <w:rsid w:val="00587300"/>
    <w:rsid w:val="005877C0"/>
    <w:rsid w:val="00592A95"/>
    <w:rsid w:val="00594E6A"/>
    <w:rsid w:val="005957F1"/>
    <w:rsid w:val="005A6839"/>
    <w:rsid w:val="005C1F4D"/>
    <w:rsid w:val="005C3EE8"/>
    <w:rsid w:val="005D30CA"/>
    <w:rsid w:val="005D3E1A"/>
    <w:rsid w:val="005D7CEA"/>
    <w:rsid w:val="005E2896"/>
    <w:rsid w:val="005E3B51"/>
    <w:rsid w:val="005E3D90"/>
    <w:rsid w:val="005E448E"/>
    <w:rsid w:val="005E59BA"/>
    <w:rsid w:val="005E7437"/>
    <w:rsid w:val="00602405"/>
    <w:rsid w:val="0060261D"/>
    <w:rsid w:val="0060429E"/>
    <w:rsid w:val="00612B7A"/>
    <w:rsid w:val="00613374"/>
    <w:rsid w:val="00613D1E"/>
    <w:rsid w:val="006175FF"/>
    <w:rsid w:val="00640D53"/>
    <w:rsid w:val="006573C9"/>
    <w:rsid w:val="0066101A"/>
    <w:rsid w:val="00683B07"/>
    <w:rsid w:val="006A5BBF"/>
    <w:rsid w:val="006A6D57"/>
    <w:rsid w:val="006A7A7A"/>
    <w:rsid w:val="006A7BA8"/>
    <w:rsid w:val="006C6B13"/>
    <w:rsid w:val="006D1F6C"/>
    <w:rsid w:val="006D29FA"/>
    <w:rsid w:val="006D4796"/>
    <w:rsid w:val="006E25CC"/>
    <w:rsid w:val="006F4995"/>
    <w:rsid w:val="006F4AEB"/>
    <w:rsid w:val="007044B9"/>
    <w:rsid w:val="00707CEE"/>
    <w:rsid w:val="00710127"/>
    <w:rsid w:val="00715EF5"/>
    <w:rsid w:val="00717AD1"/>
    <w:rsid w:val="007207C2"/>
    <w:rsid w:val="00721F77"/>
    <w:rsid w:val="00743489"/>
    <w:rsid w:val="007574E9"/>
    <w:rsid w:val="0076475C"/>
    <w:rsid w:val="007650FD"/>
    <w:rsid w:val="00765140"/>
    <w:rsid w:val="007740B4"/>
    <w:rsid w:val="00780970"/>
    <w:rsid w:val="00782FA5"/>
    <w:rsid w:val="007A176E"/>
    <w:rsid w:val="007A4A90"/>
    <w:rsid w:val="007B0687"/>
    <w:rsid w:val="007B0D73"/>
    <w:rsid w:val="007C62FF"/>
    <w:rsid w:val="007D0E40"/>
    <w:rsid w:val="007D10C5"/>
    <w:rsid w:val="007D1CC1"/>
    <w:rsid w:val="007D25B6"/>
    <w:rsid w:val="007D6F10"/>
    <w:rsid w:val="007E1297"/>
    <w:rsid w:val="007E49C4"/>
    <w:rsid w:val="007E707E"/>
    <w:rsid w:val="00803CFF"/>
    <w:rsid w:val="008200CA"/>
    <w:rsid w:val="0082291E"/>
    <w:rsid w:val="00824623"/>
    <w:rsid w:val="00843A7C"/>
    <w:rsid w:val="00847B8E"/>
    <w:rsid w:val="00857515"/>
    <w:rsid w:val="00862D56"/>
    <w:rsid w:val="008631EB"/>
    <w:rsid w:val="00865619"/>
    <w:rsid w:val="00865CFF"/>
    <w:rsid w:val="008663E9"/>
    <w:rsid w:val="00871A65"/>
    <w:rsid w:val="00874D4B"/>
    <w:rsid w:val="00877EC1"/>
    <w:rsid w:val="00880244"/>
    <w:rsid w:val="00881DC1"/>
    <w:rsid w:val="0088408C"/>
    <w:rsid w:val="00885471"/>
    <w:rsid w:val="0088593A"/>
    <w:rsid w:val="00885D2F"/>
    <w:rsid w:val="00885F74"/>
    <w:rsid w:val="008A0C31"/>
    <w:rsid w:val="008A30F3"/>
    <w:rsid w:val="008A46B4"/>
    <w:rsid w:val="008A60B8"/>
    <w:rsid w:val="008A6CB7"/>
    <w:rsid w:val="008B62D0"/>
    <w:rsid w:val="008B72B6"/>
    <w:rsid w:val="008C07E1"/>
    <w:rsid w:val="008D0E82"/>
    <w:rsid w:val="008D33F9"/>
    <w:rsid w:val="008E3DCE"/>
    <w:rsid w:val="008E598F"/>
    <w:rsid w:val="008F4E0B"/>
    <w:rsid w:val="00900159"/>
    <w:rsid w:val="00940BFA"/>
    <w:rsid w:val="009854C6"/>
    <w:rsid w:val="00987298"/>
    <w:rsid w:val="00990C4E"/>
    <w:rsid w:val="0099358F"/>
    <w:rsid w:val="009A5281"/>
    <w:rsid w:val="009A7D46"/>
    <w:rsid w:val="009B03CD"/>
    <w:rsid w:val="009C09CD"/>
    <w:rsid w:val="009C4871"/>
    <w:rsid w:val="009D1569"/>
    <w:rsid w:val="009D164F"/>
    <w:rsid w:val="009D30D7"/>
    <w:rsid w:val="009F2277"/>
    <w:rsid w:val="00A04CA2"/>
    <w:rsid w:val="00A1260E"/>
    <w:rsid w:val="00A158DE"/>
    <w:rsid w:val="00A16A5B"/>
    <w:rsid w:val="00A16DF9"/>
    <w:rsid w:val="00A27484"/>
    <w:rsid w:val="00A34C2F"/>
    <w:rsid w:val="00A35AD3"/>
    <w:rsid w:val="00A64705"/>
    <w:rsid w:val="00A67EC0"/>
    <w:rsid w:val="00A7643A"/>
    <w:rsid w:val="00A85AD8"/>
    <w:rsid w:val="00A87BF5"/>
    <w:rsid w:val="00A96722"/>
    <w:rsid w:val="00A967CC"/>
    <w:rsid w:val="00AA0B98"/>
    <w:rsid w:val="00AA4698"/>
    <w:rsid w:val="00AB5D24"/>
    <w:rsid w:val="00AC2824"/>
    <w:rsid w:val="00AC539E"/>
    <w:rsid w:val="00AD1CB1"/>
    <w:rsid w:val="00AD21C1"/>
    <w:rsid w:val="00AD499E"/>
    <w:rsid w:val="00AD64CC"/>
    <w:rsid w:val="00AD7C33"/>
    <w:rsid w:val="00AE1FF3"/>
    <w:rsid w:val="00AE7462"/>
    <w:rsid w:val="00AE7C23"/>
    <w:rsid w:val="00AF149F"/>
    <w:rsid w:val="00AF79EF"/>
    <w:rsid w:val="00B00A56"/>
    <w:rsid w:val="00B00EA9"/>
    <w:rsid w:val="00B014B7"/>
    <w:rsid w:val="00B02894"/>
    <w:rsid w:val="00B0328F"/>
    <w:rsid w:val="00B056CC"/>
    <w:rsid w:val="00B11AF4"/>
    <w:rsid w:val="00B150DC"/>
    <w:rsid w:val="00B1768F"/>
    <w:rsid w:val="00B2056C"/>
    <w:rsid w:val="00B22264"/>
    <w:rsid w:val="00B31221"/>
    <w:rsid w:val="00B45381"/>
    <w:rsid w:val="00B47C83"/>
    <w:rsid w:val="00B575ED"/>
    <w:rsid w:val="00B60C9D"/>
    <w:rsid w:val="00B626E9"/>
    <w:rsid w:val="00B66AD1"/>
    <w:rsid w:val="00B66EBF"/>
    <w:rsid w:val="00B75D76"/>
    <w:rsid w:val="00B91946"/>
    <w:rsid w:val="00B920EB"/>
    <w:rsid w:val="00B933F9"/>
    <w:rsid w:val="00B96AFA"/>
    <w:rsid w:val="00B96E01"/>
    <w:rsid w:val="00BA0AC3"/>
    <w:rsid w:val="00BA5D89"/>
    <w:rsid w:val="00BA6739"/>
    <w:rsid w:val="00BA77A6"/>
    <w:rsid w:val="00BB0406"/>
    <w:rsid w:val="00BB1936"/>
    <w:rsid w:val="00BE4787"/>
    <w:rsid w:val="00BF2F8A"/>
    <w:rsid w:val="00C008ED"/>
    <w:rsid w:val="00C01104"/>
    <w:rsid w:val="00C057A6"/>
    <w:rsid w:val="00C07643"/>
    <w:rsid w:val="00C1089F"/>
    <w:rsid w:val="00C11196"/>
    <w:rsid w:val="00C146F0"/>
    <w:rsid w:val="00C235A9"/>
    <w:rsid w:val="00C34B1B"/>
    <w:rsid w:val="00C37CEF"/>
    <w:rsid w:val="00C42781"/>
    <w:rsid w:val="00C45936"/>
    <w:rsid w:val="00C45DBB"/>
    <w:rsid w:val="00C5179F"/>
    <w:rsid w:val="00C55180"/>
    <w:rsid w:val="00C7275B"/>
    <w:rsid w:val="00C827BA"/>
    <w:rsid w:val="00C85F81"/>
    <w:rsid w:val="00C87177"/>
    <w:rsid w:val="00C914A3"/>
    <w:rsid w:val="00C92C4A"/>
    <w:rsid w:val="00C93602"/>
    <w:rsid w:val="00C94A24"/>
    <w:rsid w:val="00C94DA6"/>
    <w:rsid w:val="00CA7681"/>
    <w:rsid w:val="00CB2613"/>
    <w:rsid w:val="00CC48F9"/>
    <w:rsid w:val="00CC6A36"/>
    <w:rsid w:val="00CD08E1"/>
    <w:rsid w:val="00CE46CC"/>
    <w:rsid w:val="00CE7887"/>
    <w:rsid w:val="00CE7985"/>
    <w:rsid w:val="00D05A67"/>
    <w:rsid w:val="00D07ADF"/>
    <w:rsid w:val="00D13398"/>
    <w:rsid w:val="00D1362B"/>
    <w:rsid w:val="00D23D87"/>
    <w:rsid w:val="00D24665"/>
    <w:rsid w:val="00D336AD"/>
    <w:rsid w:val="00D35B9D"/>
    <w:rsid w:val="00D429CF"/>
    <w:rsid w:val="00D43B18"/>
    <w:rsid w:val="00D46C8B"/>
    <w:rsid w:val="00D514B8"/>
    <w:rsid w:val="00D54FEB"/>
    <w:rsid w:val="00D5700F"/>
    <w:rsid w:val="00D6101B"/>
    <w:rsid w:val="00D64579"/>
    <w:rsid w:val="00D713AA"/>
    <w:rsid w:val="00D819A0"/>
    <w:rsid w:val="00D854EA"/>
    <w:rsid w:val="00DA6A96"/>
    <w:rsid w:val="00DB0B5B"/>
    <w:rsid w:val="00DB2DA5"/>
    <w:rsid w:val="00DB5860"/>
    <w:rsid w:val="00DC1658"/>
    <w:rsid w:val="00DC3C25"/>
    <w:rsid w:val="00DC5113"/>
    <w:rsid w:val="00DC6338"/>
    <w:rsid w:val="00DD0096"/>
    <w:rsid w:val="00DD2261"/>
    <w:rsid w:val="00DD4AA2"/>
    <w:rsid w:val="00DD6EB4"/>
    <w:rsid w:val="00DE07BE"/>
    <w:rsid w:val="00DE5C1D"/>
    <w:rsid w:val="00DF0695"/>
    <w:rsid w:val="00DF1FEC"/>
    <w:rsid w:val="00DF29C4"/>
    <w:rsid w:val="00DF4C57"/>
    <w:rsid w:val="00DF506E"/>
    <w:rsid w:val="00E01A0B"/>
    <w:rsid w:val="00E024E0"/>
    <w:rsid w:val="00E14AF0"/>
    <w:rsid w:val="00E15FF3"/>
    <w:rsid w:val="00E16CAF"/>
    <w:rsid w:val="00E341A2"/>
    <w:rsid w:val="00E34759"/>
    <w:rsid w:val="00E42D38"/>
    <w:rsid w:val="00E43A45"/>
    <w:rsid w:val="00E51447"/>
    <w:rsid w:val="00E60F6F"/>
    <w:rsid w:val="00E613A9"/>
    <w:rsid w:val="00E64DDE"/>
    <w:rsid w:val="00E70F07"/>
    <w:rsid w:val="00E74D6D"/>
    <w:rsid w:val="00E83C54"/>
    <w:rsid w:val="00EB4898"/>
    <w:rsid w:val="00EB6291"/>
    <w:rsid w:val="00EC6FDF"/>
    <w:rsid w:val="00ED46D7"/>
    <w:rsid w:val="00ED6624"/>
    <w:rsid w:val="00EE137B"/>
    <w:rsid w:val="00EE4128"/>
    <w:rsid w:val="00EF03C4"/>
    <w:rsid w:val="00EF0635"/>
    <w:rsid w:val="00EF7F28"/>
    <w:rsid w:val="00F03222"/>
    <w:rsid w:val="00F10EFD"/>
    <w:rsid w:val="00F16C0C"/>
    <w:rsid w:val="00F20D4F"/>
    <w:rsid w:val="00F23795"/>
    <w:rsid w:val="00F304EC"/>
    <w:rsid w:val="00F329BB"/>
    <w:rsid w:val="00F34044"/>
    <w:rsid w:val="00F43AF0"/>
    <w:rsid w:val="00F46E3D"/>
    <w:rsid w:val="00F503CA"/>
    <w:rsid w:val="00F52E3C"/>
    <w:rsid w:val="00F7124B"/>
    <w:rsid w:val="00F71881"/>
    <w:rsid w:val="00FA2A2B"/>
    <w:rsid w:val="00FA2FA8"/>
    <w:rsid w:val="00FA53CB"/>
    <w:rsid w:val="00FA7D05"/>
    <w:rsid w:val="00FB2D4C"/>
    <w:rsid w:val="00FB57C7"/>
    <w:rsid w:val="00FC04AF"/>
    <w:rsid w:val="00FC5D2B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D9789"/>
  <w15:docId w15:val="{65DC8C2E-712E-458F-A62F-904FE59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paragraph" w:styleId="Heading2">
    <w:name w:val="heading 2"/>
    <w:basedOn w:val="Normal"/>
    <w:link w:val="Heading2Char"/>
    <w:uiPriority w:val="9"/>
    <w:qFormat/>
    <w:rsid w:val="00D0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6610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70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700F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5A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D05A67"/>
  </w:style>
  <w:style w:type="character" w:styleId="Strong">
    <w:name w:val="Strong"/>
    <w:basedOn w:val="DefaultParagraphFont"/>
    <w:uiPriority w:val="22"/>
    <w:qFormat/>
    <w:rsid w:val="00D05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hyperlink" Target="http://dap.gov.al/legjislacioni/udhezime-manuale/60-jeteshkrimi-stand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C90F-0101-4BA4-8FAD-2C3C87B6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DBNJ</cp:lastModifiedBy>
  <cp:revision>4</cp:revision>
  <cp:lastPrinted>2024-07-24T13:12:00Z</cp:lastPrinted>
  <dcterms:created xsi:type="dcterms:W3CDTF">2025-06-30T08:06:00Z</dcterms:created>
  <dcterms:modified xsi:type="dcterms:W3CDTF">2025-06-30T08:09:00Z</dcterms:modified>
</cp:coreProperties>
</file>