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</w:t>
                            </w:r>
                            <w:r w:rsidR="00CF3B7D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ULET DHE TE 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</w:t>
                      </w:r>
                      <w:r w:rsidR="00CF3B7D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ULET DHE TE 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8F1AD0" w:rsidRPr="008F1AD0" w:rsidRDefault="008F1AD0" w:rsidP="008F1AD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</w:pPr>
      <w:proofErr w:type="spellStart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Lloji</w:t>
      </w:r>
      <w:proofErr w:type="spellEnd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Agronomi</w:t>
      </w:r>
      <w:proofErr w:type="spellEnd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Biolog</w:t>
      </w:r>
      <w:proofErr w:type="spellEnd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Akuakulturë</w:t>
      </w:r>
      <w:proofErr w:type="spellEnd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”</w:t>
      </w:r>
    </w:p>
    <w:p w:rsidR="008F1AD0" w:rsidRPr="008F1AD0" w:rsidRDefault="008F1AD0" w:rsidP="008F1AD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proofErr w:type="spellStart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niveli</w:t>
      </w:r>
      <w:proofErr w:type="spellEnd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minimal </w:t>
      </w:r>
      <w:proofErr w:type="spellStart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“Master </w:t>
      </w:r>
      <w:proofErr w:type="spellStart"/>
      <w:proofErr w:type="gramStart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Shkencor</w:t>
      </w:r>
      <w:proofErr w:type="spellEnd"/>
      <w:r w:rsidRPr="008F1AD0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“</w:t>
      </w:r>
      <w:proofErr w:type="gramEnd"/>
    </w:p>
    <w:p w:rsidR="008F1AD0" w:rsidRPr="008F1AD0" w:rsidRDefault="008F1AD0" w:rsidP="008F1AD0">
      <w:pPr>
        <w:spacing w:after="0" w:line="240" w:lineRule="auto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8F1AD0" w:rsidRPr="008F1AD0" w:rsidRDefault="008F1AD0" w:rsidP="008F1AD0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 w:rsidRPr="008F1AD0">
        <w:rPr>
          <w:rFonts w:ascii="Times New Roman" w:hAnsi="Times New Roman"/>
          <w:sz w:val="24"/>
          <w:szCs w:val="24"/>
          <w:lang w:val="it-IT"/>
        </w:rPr>
        <w:t xml:space="preserve">Në zbatim të nenit 26 të Ligjit Nr. 152/2013, “Për nëpunësin civil”, </w:t>
      </w:r>
      <w:r w:rsidRPr="008F1AD0">
        <w:rPr>
          <w:rFonts w:ascii="Times New Roman" w:hAnsi="Times New Roman"/>
          <w:i/>
          <w:sz w:val="24"/>
          <w:szCs w:val="24"/>
          <w:lang w:val="it-IT"/>
        </w:rPr>
        <w:t xml:space="preserve">(i ndryshuar), </w:t>
      </w:r>
      <w:r w:rsidRPr="008F1AD0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të Kreut II,  dhe III të Vendimit Nr. 242, datë 18/03/2015, te Keshillit te Ministrave, </w:t>
      </w:r>
      <w:r w:rsidRPr="008F1AD0">
        <w:rPr>
          <w:rFonts w:ascii="Times New Roman" w:hAnsi="Times New Roman"/>
          <w:sz w:val="24"/>
          <w:szCs w:val="24"/>
          <w:lang w:val="it-IT"/>
        </w:rPr>
        <w:t>Bashkia Kukes, shpall procedurat e levizjes paralele, ngritjes në detyrë dhe pranimit nga jashtë për pozicionin</w:t>
      </w:r>
      <w:r w:rsidRPr="008F1AD0">
        <w:rPr>
          <w:rFonts w:cstheme="minorHAnsi"/>
          <w:sz w:val="24"/>
          <w:szCs w:val="24"/>
          <w:lang w:val="de-DE"/>
        </w:rPr>
        <w:t>:</w:t>
      </w:r>
    </w:p>
    <w:p w:rsidR="008F1AD0" w:rsidRPr="008F1AD0" w:rsidRDefault="008F1AD0" w:rsidP="008F1AD0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</w:p>
    <w:p w:rsidR="008F1AD0" w:rsidRPr="008F1AD0" w:rsidRDefault="008F1AD0" w:rsidP="008F1AD0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1AD0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>
        <w:rPr>
          <w:rFonts w:cs="Calibri"/>
          <w:b/>
          <w:color w:val="000000"/>
          <w:sz w:val="24"/>
          <w:szCs w:val="24"/>
          <w:lang w:val="de-DE"/>
        </w:rPr>
        <w:t>Drejtor i Drejtorisë s</w:t>
      </w:r>
      <w:r w:rsidRPr="008F1AD0">
        <w:rPr>
          <w:rFonts w:cs="Calibri"/>
          <w:b/>
          <w:color w:val="000000"/>
          <w:sz w:val="24"/>
          <w:szCs w:val="24"/>
          <w:lang w:val="de-DE"/>
        </w:rPr>
        <w:t xml:space="preserve">ȅ </w:t>
      </w:r>
      <w:r>
        <w:rPr>
          <w:rFonts w:cs="Calibri"/>
          <w:b/>
          <w:color w:val="000000"/>
          <w:sz w:val="24"/>
          <w:szCs w:val="24"/>
          <w:lang w:val="de-DE"/>
        </w:rPr>
        <w:t>Zhvillimit t</w:t>
      </w:r>
      <w:r w:rsidRPr="008F1AD0">
        <w:rPr>
          <w:rFonts w:cs="Calibri"/>
          <w:b/>
          <w:color w:val="000000"/>
          <w:sz w:val="24"/>
          <w:szCs w:val="24"/>
          <w:lang w:val="de-DE"/>
        </w:rPr>
        <w:t xml:space="preserve">ë Bujqësisë; </w:t>
      </w:r>
      <w:r w:rsidRPr="008F1AD0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8F1AD0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CF3B7D">
        <w:rPr>
          <w:rFonts w:ascii="Times New Roman" w:hAnsi="Times New Roman" w:cs="Times New Roman"/>
          <w:b/>
          <w:sz w:val="24"/>
          <w:szCs w:val="24"/>
          <w:lang w:val="de-DE"/>
        </w:rPr>
        <w:t>-2</w:t>
      </w:r>
      <w:r w:rsidRPr="008F1AD0"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:rsidR="008F1AD0" w:rsidRPr="00D82567" w:rsidRDefault="008F1AD0" w:rsidP="008F1AD0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cs="Calibri"/>
          <w:b/>
          <w:color w:val="000000"/>
          <w:sz w:val="24"/>
          <w:szCs w:val="24"/>
          <w:lang w:val="de-DE"/>
        </w:rPr>
      </w:pPr>
      <w:r w:rsidRPr="008F1AD0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="0053167E">
        <w:rPr>
          <w:rFonts w:cs="Calibri"/>
          <w:b/>
          <w:color w:val="000000"/>
          <w:sz w:val="24"/>
          <w:szCs w:val="24"/>
          <w:lang w:val="de-DE"/>
        </w:rPr>
        <w:t xml:space="preserve">Pergjegjes </w:t>
      </w:r>
      <w:bookmarkStart w:id="0" w:name="_GoBack"/>
      <w:bookmarkEnd w:id="0"/>
      <w:r w:rsidRPr="008F1AD0">
        <w:rPr>
          <w:rFonts w:cs="Calibri"/>
          <w:b/>
          <w:color w:val="000000"/>
          <w:sz w:val="24"/>
          <w:szCs w:val="24"/>
          <w:lang w:val="de-DE"/>
        </w:rPr>
        <w:t xml:space="preserve"> i Sektorit tȅ </w:t>
      </w:r>
      <w:r>
        <w:rPr>
          <w:rFonts w:cs="Calibri"/>
          <w:b/>
          <w:color w:val="000000"/>
          <w:sz w:val="24"/>
          <w:szCs w:val="24"/>
          <w:lang w:val="de-DE"/>
        </w:rPr>
        <w:t>Zhvillimit të Bujqesise dhe Akuakulturë</w:t>
      </w:r>
      <w:r w:rsidRPr="008F1AD0">
        <w:rPr>
          <w:rFonts w:cs="Calibri"/>
          <w:b/>
          <w:color w:val="000000"/>
          <w:sz w:val="24"/>
          <w:szCs w:val="24"/>
          <w:lang w:val="de-DE"/>
        </w:rPr>
        <w:t xml:space="preserve">s; </w:t>
      </w:r>
      <w:r w:rsidRPr="008F1AD0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="00CF3B7D">
        <w:rPr>
          <w:rFonts w:ascii="Times New Roman" w:hAnsi="Times New Roman" w:cs="Times New Roman"/>
          <w:b/>
          <w:sz w:val="24"/>
          <w:szCs w:val="24"/>
          <w:lang w:val="de-DE"/>
        </w:rPr>
        <w:t>III-2</w:t>
      </w:r>
      <w:r w:rsidRPr="008F1AD0"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:rsidR="00DD6EB4" w:rsidRPr="009E3A73" w:rsidRDefault="00DD6EB4" w:rsidP="008F1AD0">
      <w:pPr>
        <w:pStyle w:val="ListParagraph"/>
        <w:widowControl w:val="0"/>
        <w:autoSpaceDE w:val="0"/>
        <w:autoSpaceDN w:val="0"/>
        <w:adjustRightInd w:val="0"/>
        <w:spacing w:after="0"/>
        <w:ind w:left="360" w:right="68"/>
        <w:rPr>
          <w:rFonts w:cs="Calibri"/>
          <w:b/>
          <w:color w:val="000000"/>
          <w:sz w:val="24"/>
          <w:szCs w:val="24"/>
          <w:lang w:val="de-DE"/>
        </w:rPr>
      </w:pP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Default="002621E6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8F1AD0" w:rsidRPr="001D6BB4" w:rsidRDefault="008F1AD0" w:rsidP="002621E6">
      <w:pPr>
        <w:jc w:val="center"/>
        <w:rPr>
          <w:rFonts w:cstheme="minorHAnsi"/>
          <w:b/>
          <w:lang w:val="de-DE"/>
        </w:rPr>
      </w:pP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8F1AD0" w:rsidRDefault="008F1AD0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8F1AD0" w:rsidRDefault="008F1AD0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lastRenderedPageBreak/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Hartimin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planeve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programeve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veçanta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fushën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bujqësisë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agrikultur</w:t>
      </w:r>
      <w:r w:rsidRPr="00EE2C60">
        <w:rPr>
          <w:rFonts w:ascii="Times New Roman" w:hAnsi="Times New Roman" w:cs="Times New Roman"/>
          <w:sz w:val="24"/>
          <w:szCs w:val="24"/>
        </w:rPr>
        <w:t>ë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frutikultur</w:t>
      </w:r>
      <w:r w:rsidRPr="00EE2C60">
        <w:rPr>
          <w:rFonts w:ascii="Times New Roman" w:hAnsi="Times New Roman" w:cs="Times New Roman"/>
          <w:sz w:val="24"/>
          <w:szCs w:val="24"/>
        </w:rPr>
        <w:t>ë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përputhje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objektivat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Strategjis</w:t>
      </w:r>
      <w:r w:rsidRPr="00EE2C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Zhvillimit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Rural.</w:t>
      </w: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Programimin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politikave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bujqësore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zhvillimit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rural,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shërbimeve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bujqësore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si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hartimin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bazës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dhënave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për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politikat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sektorët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bujqësisë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zhvillimit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rural.</w:t>
      </w: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zbatim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detyrave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që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rrjedhin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nga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programet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vjetore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periodike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miratuara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parashikon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planet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mujore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punës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gjitha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detyrat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që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dalin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drejtorise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sipas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fushave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përkatëse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Dhënie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ndihme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konsulence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për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planifikimin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menaxhimin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fermave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integruara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që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sigurojnë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prodhim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bujqësor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blegtoral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sasi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cilësi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konform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standarteve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BE.</w:t>
      </w: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Kordinimin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identifikimin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implementimin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projekteve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fush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bujqësisë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agrikultur</w:t>
      </w:r>
      <w:r w:rsidRPr="00EE2C60">
        <w:rPr>
          <w:rFonts w:ascii="Times New Roman" w:hAnsi="Times New Roman" w:cs="Times New Roman"/>
          <w:sz w:val="24"/>
          <w:szCs w:val="24"/>
        </w:rPr>
        <w:t>ë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frutikultur</w:t>
      </w:r>
      <w:r w:rsidRPr="00EE2C60">
        <w:rPr>
          <w:rFonts w:ascii="Times New Roman" w:hAnsi="Times New Roman" w:cs="Times New Roman"/>
          <w:sz w:val="24"/>
          <w:szCs w:val="24"/>
        </w:rPr>
        <w:t>ë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, 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përputhje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proçedurat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miratuara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Kordinimin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punës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institucionet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tjera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publike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si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Ministrin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linjës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Institucionet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kërkimore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strukturat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vartësisë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Agjensitë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Zhvillimit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Programet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Projektet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Zhvillimit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Donatorët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Aktorët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ndryshëm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privat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etj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që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veprojnë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fushat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zhvillimit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rural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prodhimit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bujq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sor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Përcaktimin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prioriteteve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si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rregullave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</w:t>
      </w:r>
      <w:r w:rsidRPr="00EE2C6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përfitueshmërisë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nj</w:t>
      </w:r>
      <w:r w:rsidRPr="00EE2C60">
        <w:rPr>
          <w:rFonts w:ascii="Times New Roman" w:hAnsi="Times New Roman" w:cs="Times New Roman"/>
          <w:sz w:val="24"/>
          <w:szCs w:val="24"/>
        </w:rPr>
        <w:t>ë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sive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administrative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ndërmjet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programeve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ndryshme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kuadrin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IPA</w:t>
      </w:r>
      <w:r w:rsidRPr="00EE2C6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-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apo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instrumentave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iniciativave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tjera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komunitare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Promovimin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bashkëpunimit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nxitjen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aftësisë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sipërmarrjes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promovimin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përfshirjes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EE2C6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shërbimeve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vendore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p</w:t>
      </w:r>
      <w:r w:rsidRPr="00EE2C60">
        <w:rPr>
          <w:rFonts w:ascii="Times New Roman" w:eastAsia="MS Mincho" w:hAnsi="Times New Roman" w:cs="Times New Roman"/>
          <w:sz w:val="24"/>
          <w:szCs w:val="24"/>
        </w:rPr>
        <w:t>ë</w:t>
      </w:r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zhvillimin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bujqësisë</w:t>
      </w:r>
      <w:proofErr w:type="spellEnd"/>
      <w:r w:rsidRPr="00EE2C60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Bashkëpunimi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shoqatat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fermereve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për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shfrytëzimin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dhe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menaxhimin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efikas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të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tokës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dhe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6"/>
          <w:sz w:val="24"/>
          <w:szCs w:val="24"/>
        </w:rPr>
        <w:t>burimeve</w:t>
      </w:r>
      <w:proofErr w:type="spellEnd"/>
      <w:r w:rsidRPr="00EE2C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E2C60">
        <w:rPr>
          <w:rFonts w:ascii="Times New Roman" w:hAnsi="Times New Roman" w:cs="Times New Roman"/>
          <w:spacing w:val="-7"/>
          <w:sz w:val="24"/>
          <w:szCs w:val="24"/>
        </w:rPr>
        <w:t>bujqësore</w:t>
      </w:r>
      <w:proofErr w:type="spellEnd"/>
      <w:r w:rsidRPr="00EE2C60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765140" w:rsidRPr="00EE2C60" w:rsidRDefault="00EE2C60" w:rsidP="00EE2C60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eastAsia="MS Mincho"/>
          <w:color w:val="000000"/>
        </w:rPr>
      </w:pPr>
      <w:r w:rsidRPr="00EE2C60">
        <w:rPr>
          <w:rFonts w:ascii="Times New Roman" w:hAnsi="Times New Roman" w:cs="Times New Roman"/>
          <w:noProof/>
          <w:sz w:val="24"/>
          <w:szCs w:val="24"/>
        </w:rPr>
        <w:t>Dhenie m</w:t>
      </w:r>
      <w:r w:rsidRPr="00EE2C60">
        <w:rPr>
          <w:rFonts w:ascii="Times New Roman" w:eastAsia="Calibri" w:hAnsi="Times New Roman" w:cs="Times New Roman"/>
          <w:noProof/>
          <w:sz w:val="24"/>
          <w:szCs w:val="24"/>
        </w:rPr>
        <w:t>bështetje për ngritjen e grupeve të prodhuesve</w:t>
      </w:r>
      <w:r w:rsidRPr="00EE2C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E2C60">
        <w:rPr>
          <w:rFonts w:ascii="Times New Roman" w:eastAsia="Calibri" w:hAnsi="Times New Roman" w:cs="Times New Roman"/>
          <w:noProof/>
          <w:spacing w:val="-5"/>
          <w:sz w:val="24"/>
          <w:szCs w:val="24"/>
        </w:rPr>
        <w:t xml:space="preserve">në lidhje me </w:t>
      </w:r>
      <w:r w:rsidRPr="00EE2C60">
        <w:rPr>
          <w:rFonts w:ascii="Times New Roman" w:eastAsia="Calibri" w:hAnsi="Times New Roman" w:cs="Times New Roman"/>
          <w:noProof/>
          <w:spacing w:val="-6"/>
          <w:sz w:val="24"/>
          <w:szCs w:val="24"/>
        </w:rPr>
        <w:t>përpunimin dhe tregtimin e produkteve bujqësore</w:t>
      </w:r>
    </w:p>
    <w:p w:rsidR="00EE2C60" w:rsidRPr="00EE2C60" w:rsidRDefault="00EE2C60" w:rsidP="00EE2C60">
      <w:pPr>
        <w:pStyle w:val="ListParagraph"/>
        <w:spacing w:after="0" w:line="240" w:lineRule="auto"/>
        <w:ind w:left="714"/>
        <w:jc w:val="both"/>
        <w:rPr>
          <w:rFonts w:eastAsia="MS Mincho"/>
          <w:color w:val="000000"/>
        </w:rPr>
      </w:pPr>
    </w:p>
    <w:p w:rsidR="00765140" w:rsidRPr="00C45DBB" w:rsidRDefault="00EE2C6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6325870" cy="381000"/>
                <wp:effectExtent l="57150" t="38100" r="74930" b="9525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9.4pt;width:498.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EE2C60" w:rsidRDefault="00EE2C60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E2C60" w:rsidRDefault="00EE2C60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diplomë të niveli</w:t>
      </w:r>
      <w:r w:rsidR="008F1AD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 “Master Shkencor” në fushën </w:t>
      </w:r>
      <w:proofErr w:type="spellStart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>Agronomi</w:t>
      </w:r>
      <w:proofErr w:type="spellEnd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>Biolog</w:t>
      </w:r>
      <w:proofErr w:type="spellEnd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>Akuakulturë</w:t>
      </w:r>
      <w:proofErr w:type="spellEnd"/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1182C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71688" w:rsidRPr="008F1AD0" w:rsidRDefault="005877C0" w:rsidP="00544A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</w:t>
      </w:r>
      <w:r w:rsidR="008F1AD0">
        <w:rPr>
          <w:rFonts w:ascii="Times New Roman" w:hAnsi="Times New Roman" w:cs="Times New Roman"/>
          <w:sz w:val="24"/>
          <w:szCs w:val="24"/>
          <w:lang w:val="it-IT"/>
        </w:rPr>
        <w:t>ësi ka një gjuhë e dytë e BE-së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8F1AD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8F1A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D82567" w:rsidP="008F1A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8F1A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8F1A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8F1AD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8F1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8F1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8F1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8F1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8F1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8F1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8F1AD0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60843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F6084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F60843">
        <w:rPr>
          <w:rFonts w:ascii="Times New Roman" w:hAnsi="Times New Roman" w:cs="Times New Roman"/>
          <w:b/>
          <w:sz w:val="24"/>
          <w:szCs w:val="24"/>
        </w:rPr>
        <w:t>11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F60843">
        <w:rPr>
          <w:rFonts w:ascii="Times New Roman" w:hAnsi="Times New Roman" w:cs="Times New Roman"/>
          <w:b/>
          <w:sz w:val="24"/>
          <w:szCs w:val="24"/>
        </w:rPr>
        <w:t>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5E5D29" w:rsidRPr="00AE7C23" w:rsidRDefault="005E5D29" w:rsidP="005E5D29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lastRenderedPageBreak/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5E5D29" w:rsidRPr="005E5D29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 ligjet dhe udhezimet qe lidhen me Bujqesine dhe zhvillimin e Bujqesise;</w:t>
      </w:r>
    </w:p>
    <w:p w:rsidR="005E5D29" w:rsidRPr="005E5D29" w:rsidRDefault="005E5D29" w:rsidP="005E5D29">
      <w:pPr>
        <w:pStyle w:val="ListParagraph"/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0E4F38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484659" w:rsidRPr="000E4F38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dokumentacionin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>zuar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>:</w:t>
      </w: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Kandidat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rvoj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trajnimet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apo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kualifikimet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lidhura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fush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pozitiv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rezultateve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individuale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rastet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procesi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kryer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B5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>.</w:t>
      </w:r>
    </w:p>
    <w:p w:rsidR="001242A3" w:rsidRPr="000E4F38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gjat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intervist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strukturuar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goj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Njohurit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aft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kompetenc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ershkrimin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843A7C" w:rsidRPr="000E4F38">
        <w:rPr>
          <w:rFonts w:ascii="Times New Roman" w:hAnsi="Times New Roman" w:cs="Times New Roman"/>
          <w:sz w:val="26"/>
          <w:szCs w:val="26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Eksperienc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 e tyre 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parshme</w:t>
      </w:r>
      <w:r w:rsidR="00843A7C" w:rsidRPr="000E4F38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Motivimin, apsipatat dhe pritshm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rit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e tyre p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 karrier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</w:t>
      </w:r>
      <w:r w:rsidR="00843A7C" w:rsidRPr="000E4F38">
        <w:rPr>
          <w:rFonts w:ascii="Times New Roman" w:hAnsi="Times New Roman" w:cs="Times New Roman"/>
          <w:sz w:val="26"/>
          <w:szCs w:val="26"/>
        </w:rPr>
        <w:t>.</w:t>
      </w:r>
    </w:p>
    <w:p w:rsidR="005829AC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7D0E40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0E4F38" w:rsidRDefault="0041698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93345</wp:posOffset>
                </wp:positionV>
                <wp:extent cx="6443345" cy="2052955"/>
                <wp:effectExtent l="0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2274C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7.35pt;width:507.35pt;height:1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proofErr w:type="gram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2274C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F329BB" w:rsidRDefault="00F329BB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zotërojnë diplomë të nivelit “Master Shkencor” në fushën </w:t>
      </w:r>
      <w:proofErr w:type="spellStart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>Agronomi</w:t>
      </w:r>
      <w:proofErr w:type="spellEnd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>Biolog</w:t>
      </w:r>
      <w:proofErr w:type="spellEnd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F1AD0" w:rsidRPr="008F1AD0">
        <w:rPr>
          <w:rFonts w:ascii="Times New Roman" w:hAnsi="Times New Roman" w:cs="Times New Roman"/>
          <w:sz w:val="24"/>
          <w:szCs w:val="24"/>
          <w:lang w:val="en-GB"/>
        </w:rPr>
        <w:t>Akuakulturë</w:t>
      </w:r>
      <w:proofErr w:type="spellEnd"/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="0011182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pune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D82567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8F1AD0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8F1A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F1AD0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8F1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AD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8F1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AD0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="008F1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AD0">
        <w:rPr>
          <w:rFonts w:ascii="Times New Roman" w:hAnsi="Times New Roman" w:cs="Times New Roman"/>
          <w:sz w:val="24"/>
          <w:szCs w:val="24"/>
        </w:rPr>
        <w:t>direk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P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60843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6084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F60843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F60843">
        <w:rPr>
          <w:rFonts w:ascii="Times New Roman" w:hAnsi="Times New Roman" w:cs="Times New Roman"/>
          <w:b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156B8D" w:rsidRPr="009B03CD">
        <w:rPr>
          <w:rFonts w:ascii="Times New Roman" w:hAnsi="Times New Roman" w:cs="Times New Roman"/>
          <w:b/>
          <w:sz w:val="24"/>
          <w:szCs w:val="24"/>
        </w:rPr>
        <w:t>2</w:t>
      </w:r>
      <w:r w:rsidR="00F60843">
        <w:rPr>
          <w:rFonts w:ascii="Times New Roman" w:hAnsi="Times New Roman" w:cs="Times New Roman"/>
          <w:b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F329BB" w:rsidRPr="000E4F38" w:rsidRDefault="00F329BB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AE7C23" w:rsidRDefault="00AE7C23" w:rsidP="00AE7C23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 w:rsidR="00EE2C60">
        <w:rPr>
          <w:b w:val="0"/>
          <w:sz w:val="24"/>
          <w:szCs w:val="24"/>
        </w:rPr>
        <w:t>nligjore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EE2C60">
        <w:rPr>
          <w:b w:val="0"/>
          <w:sz w:val="24"/>
          <w:szCs w:val="24"/>
        </w:rPr>
        <w:t>dalë</w:t>
      </w:r>
      <w:proofErr w:type="spellEnd"/>
      <w:r w:rsidR="00EE2C60">
        <w:rPr>
          <w:b w:val="0"/>
          <w:sz w:val="24"/>
          <w:szCs w:val="24"/>
        </w:rPr>
        <w:t xml:space="preserve">  </w:t>
      </w:r>
      <w:proofErr w:type="spellStart"/>
      <w:r w:rsidR="00EE2C60">
        <w:rPr>
          <w:b w:val="0"/>
          <w:sz w:val="24"/>
          <w:szCs w:val="24"/>
        </w:rPr>
        <w:t>në</w:t>
      </w:r>
      <w:proofErr w:type="spellEnd"/>
      <w:proofErr w:type="gram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zbatim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të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tij</w:t>
      </w:r>
      <w:proofErr w:type="spellEnd"/>
      <w:r w:rsidR="00EE2C60">
        <w:rPr>
          <w:b w:val="0"/>
          <w:sz w:val="24"/>
          <w:szCs w:val="24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5D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E2C60" w:rsidRPr="00EE2C60" w:rsidRDefault="00AE7C23" w:rsidP="00EE2C60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 w:rsidR="005E5D2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EE2C60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EE2C60" w:rsidRPr="00AE7C23" w:rsidRDefault="00EE2C60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 ligjet dhe udhezimet qe lidhen me Bujqe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sine dhe zhvillimin e Bujqesise;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156B8D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608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156B8D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F608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33F47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81F1F9C"/>
    <w:multiLevelType w:val="hybridMultilevel"/>
    <w:tmpl w:val="3DA2E556"/>
    <w:lvl w:ilvl="0" w:tplc="C9AA27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4"/>
  </w:num>
  <w:num w:numId="15">
    <w:abstractNumId w:val="11"/>
  </w:num>
  <w:num w:numId="16">
    <w:abstractNumId w:val="2"/>
  </w:num>
  <w:num w:numId="1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D31E6"/>
    <w:rsid w:val="000D35D4"/>
    <w:rsid w:val="000D6BC7"/>
    <w:rsid w:val="000D7D30"/>
    <w:rsid w:val="000E4F38"/>
    <w:rsid w:val="00101C82"/>
    <w:rsid w:val="00103A7E"/>
    <w:rsid w:val="00110F30"/>
    <w:rsid w:val="0011182C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58CF"/>
    <w:rsid w:val="00202ACE"/>
    <w:rsid w:val="00204A67"/>
    <w:rsid w:val="00205B42"/>
    <w:rsid w:val="00212DE3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538B"/>
    <w:rsid w:val="002D1D27"/>
    <w:rsid w:val="002D4207"/>
    <w:rsid w:val="002E3EB7"/>
    <w:rsid w:val="002E4D0C"/>
    <w:rsid w:val="002E5FF7"/>
    <w:rsid w:val="002F06DE"/>
    <w:rsid w:val="002F41BC"/>
    <w:rsid w:val="0030218D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67E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D30CA"/>
    <w:rsid w:val="005D3E1A"/>
    <w:rsid w:val="005D7CEA"/>
    <w:rsid w:val="005E2896"/>
    <w:rsid w:val="005E3B51"/>
    <w:rsid w:val="005E3D90"/>
    <w:rsid w:val="005E448E"/>
    <w:rsid w:val="005E59BA"/>
    <w:rsid w:val="005E5D29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255BE"/>
    <w:rsid w:val="00743489"/>
    <w:rsid w:val="007574E9"/>
    <w:rsid w:val="0076475C"/>
    <w:rsid w:val="007650FD"/>
    <w:rsid w:val="00765140"/>
    <w:rsid w:val="007740B4"/>
    <w:rsid w:val="00780970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1AD0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E3A73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64CC"/>
    <w:rsid w:val="00AD7C3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1AF4"/>
    <w:rsid w:val="00B150DC"/>
    <w:rsid w:val="00B1768F"/>
    <w:rsid w:val="00B2056C"/>
    <w:rsid w:val="00B22264"/>
    <w:rsid w:val="00B31221"/>
    <w:rsid w:val="00B47C83"/>
    <w:rsid w:val="00B575ED"/>
    <w:rsid w:val="00B60C9D"/>
    <w:rsid w:val="00B626E9"/>
    <w:rsid w:val="00B66AD1"/>
    <w:rsid w:val="00B75D76"/>
    <w:rsid w:val="00B91946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CF3B7D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4FEB"/>
    <w:rsid w:val="00D5700F"/>
    <w:rsid w:val="00D6101B"/>
    <w:rsid w:val="00D64579"/>
    <w:rsid w:val="00D713AA"/>
    <w:rsid w:val="00D819A0"/>
    <w:rsid w:val="00D82567"/>
    <w:rsid w:val="00D854EA"/>
    <w:rsid w:val="00DA6A96"/>
    <w:rsid w:val="00DB0B5B"/>
    <w:rsid w:val="00DB2DA5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84D7B"/>
    <w:rsid w:val="00EB4898"/>
    <w:rsid w:val="00EB6291"/>
    <w:rsid w:val="00EC6FDF"/>
    <w:rsid w:val="00ED46D7"/>
    <w:rsid w:val="00ED6624"/>
    <w:rsid w:val="00EE137B"/>
    <w:rsid w:val="00EE2C60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60843"/>
    <w:rsid w:val="00F7124B"/>
    <w:rsid w:val="00F71881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B6D5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paragraph" w:customStyle="1" w:styleId="Normal0">
    <w:name w:val="[Normal]"/>
    <w:rsid w:val="00EE2C6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F25E-8D97-445E-A39A-DF43F49C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Natalina Lesi</dc:creator>
  <cp:lastModifiedBy>DBNJ</cp:lastModifiedBy>
  <cp:revision>5</cp:revision>
  <cp:lastPrinted>2021-07-13T12:13:00Z</cp:lastPrinted>
  <dcterms:created xsi:type="dcterms:W3CDTF">2025-06-30T07:39:00Z</dcterms:created>
  <dcterms:modified xsi:type="dcterms:W3CDTF">2025-06-30T08:01:00Z</dcterms:modified>
</cp:coreProperties>
</file>