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D2B6D5C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770F89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91A0643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6B4C4A">
        <w:rPr>
          <w:rFonts w:ascii="Times New Roman" w:hAnsi="Times New Roman"/>
          <w:b/>
          <w:sz w:val="24"/>
          <w:szCs w:val="24"/>
          <w:lang w:val="it-IT"/>
        </w:rPr>
        <w:t>PËR PROKURIMET PUBLIKE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F8F82EE" w:rsidR="006B3FDB" w:rsidRDefault="006B4C4A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Prokurimet Publike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F24">
        <w:rPr>
          <w:rFonts w:ascii="Times New Roman" w:hAnsi="Times New Roman"/>
          <w:sz w:val="24"/>
          <w:szCs w:val="24"/>
        </w:rPr>
        <w:t>Ekonomike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52089F59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E4103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1F632073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E4103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46E2D90F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E71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E4103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FE3F399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6B4C4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Prokurimet</w:t>
            </w:r>
            <w:proofErr w:type="spellEnd"/>
            <w:r w:rsidR="006B4C4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6B4C4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Publike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2B6DCF0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Përmbush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gjitha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detyrat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ngarkohen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Drejtori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zbatim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legjislacioni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fuqi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3C469E75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Relaton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pranë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përgjegjësit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sektorit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mënyrë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periodike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përmbushjen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detyrave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caktuara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7C39BBF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kontakte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rregullta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anëtarët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propozuar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Kryetari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Entit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Prokurues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dijeni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datën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vendin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orën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cilën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do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mblidhet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Vlerësimit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Ofertave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4DED75F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Harton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bashku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zbatimin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procedurave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sipas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kërkesave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parashikuara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29D40A4F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kontrollon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çdo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kohë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projektet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preventivat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bëjnë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infrastrukturës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ndërtimeve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shërbimeve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blerjeve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469C304C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azhornuar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listë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shoqërish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specializuara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projekte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infrastrukturës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procedura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ndryshme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mbështetje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legjislacionit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70F5A4E7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azhornuar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listë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teknikësh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supervizorësh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studiosh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projektimi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specializuar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infrastrukturë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1AC4353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azhornuar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listën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çmimeve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zëra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preventivave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duke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bashkëpunuar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organe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specializuara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projektet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infrastrukturës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74397BA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dispozicion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kandidatëve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miratuara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brenda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afateve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parashikuar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5C48BFB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Sqaron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kandidatët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tërhequr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tender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çdo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paqartësi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mund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kenë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gjatë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hartimit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ofertave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lidhje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vënë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dispozicion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Enti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Prokurues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6DF046A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I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komunikon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kandidatëve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kanë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tërhequr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brenda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afatit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parashikuar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çdo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ndryshim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miratuara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Vlerësimit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Ofertave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35D3F0E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Ka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detyrë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ruajë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fshehtësinë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shqyrtimit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paraqitur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shoqëritë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pjesëmarrëse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tënder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deri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momentin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komunikimit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zyrtar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fituesit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Kryetari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Entit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Prokurues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nënshkrimit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kontratës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1ECCAACD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përgjegjësi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respektimin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afateve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kohore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procedurave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njoftimin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buletin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specifikimet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teknike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sigurimin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materialeve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plotësimin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pergatitjen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bazë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formularëve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parashikuar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</w:t>
      </w:r>
      <w:proofErr w:type="spellEnd"/>
    </w:p>
    <w:p w14:paraId="2CC143C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proçesverbalet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mbledhjeve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duke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pasqyruar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transparencë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çdo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vendim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marrë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mbledhjet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0D510F5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përgjegjësi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firmosjen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proçesverbaleve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nga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gjithë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anëtarët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vlerësimit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ofertave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Njësisë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Plotëson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dosjet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proçedurave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duke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organizuar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gjithë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dokumentacionin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(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urdhër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njoftime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vendime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komisionit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etj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).</w:t>
      </w:r>
    </w:p>
    <w:p w14:paraId="79C565D9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lidhjen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kontratës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dorëzimet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dosjeve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procesverbal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pranë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drejtorive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përkatëse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. </w:t>
      </w:r>
    </w:p>
    <w:p w14:paraId="24E1245A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Bën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inventarin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dosjes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proçedurave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kujdeset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për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dorëzimin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tyre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arkivin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Bashkisë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Roskovec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mënyrë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brenda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afatit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parashikuar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në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14:paraId="6C3C6789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bashkepunim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njesite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tjera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harton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kushtet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kryesore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teknike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thirrjes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se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tenderave</w:t>
      </w:r>
      <w:proofErr w:type="spellEnd"/>
    </w:p>
    <w:p w14:paraId="645CE09D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Merret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procedurat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</w:p>
    <w:p w14:paraId="5A21CBF6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Organizon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procesin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shqyrtimit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analizimit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ofertave</w:t>
      </w:r>
      <w:proofErr w:type="spellEnd"/>
    </w:p>
    <w:p w14:paraId="5D9A8FE8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Harton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kriteret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kontrates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perfundimtare</w:t>
      </w:r>
      <w:proofErr w:type="spellEnd"/>
    </w:p>
    <w:p w14:paraId="0D8F949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Komunikon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fituesin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tenderit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monitoron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realizimin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kontrates</w:t>
      </w:r>
      <w:proofErr w:type="spellEnd"/>
    </w:p>
    <w:p w14:paraId="58435DFC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Pergjegjes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per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dhenien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keshillave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udhezimeve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pergatitjen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akteve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nenligjore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fushen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public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qellim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zbatimin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saktesi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dispozitave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ligjore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fuqi</w:t>
      </w:r>
      <w:proofErr w:type="spellEnd"/>
    </w:p>
    <w:p w14:paraId="2B796830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Pergjegjes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per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kryerjen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cilesi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inspektimit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dosjeve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dhe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raportimin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per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monitorimin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procedurave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te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prokurimit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ne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perputhje</w:t>
      </w:r>
      <w:proofErr w:type="spellEnd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</w:t>
      </w:r>
      <w:proofErr w:type="spellStart"/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legjislacionin</w:t>
      </w:r>
      <w:proofErr w:type="spellEnd"/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6FD3F56" w14:textId="77777777" w:rsidR="00C0767C" w:rsidRPr="00F529DE" w:rsidRDefault="00C0767C" w:rsidP="005A1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0" w:name="_Hlk161927206"/>
      <w:r w:rsidRPr="0054380B">
        <w:rPr>
          <w:rFonts w:ascii="Times New Roman" w:hAnsi="Times New Roman"/>
          <w:sz w:val="24"/>
          <w:szCs w:val="24"/>
          <w:lang w:val="sq-AL"/>
        </w:rPr>
        <w:t>Të zotërojë Diplomë Universitare të nivelit  minimal “Bachelor” në Shkenca Juridike/Ekonomike/Inxhinierike</w:t>
      </w:r>
      <w:r w:rsidRPr="0054380B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bookmarkEnd w:id="0"/>
      <w:r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7C73ADDD" w14:textId="77777777" w:rsidR="00C0767C" w:rsidRDefault="00C0767C" w:rsidP="005A1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7CE1FF80" w14:textId="77777777" w:rsidR="00C0767C" w:rsidRPr="0068687C" w:rsidRDefault="00C0767C" w:rsidP="005A1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513DA66" w14:textId="77777777" w:rsidR="00C0767C" w:rsidRPr="00610964" w:rsidRDefault="00C0767C" w:rsidP="00C076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56FB83" w14:textId="23763E29" w:rsidR="00896FFB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</w:t>
      </w:r>
      <w:r w:rsidR="00E41033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6AB6054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445B5E6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i/>
          <w:sz w:val="24"/>
          <w:szCs w:val="24"/>
        </w:rPr>
        <w:t>20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E41033">
        <w:rPr>
          <w:rFonts w:ascii="Times New Roman" w:hAnsi="Times New Roman"/>
          <w:b/>
          <w:i/>
          <w:sz w:val="24"/>
          <w:szCs w:val="24"/>
        </w:rPr>
        <w:t>06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E4103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5F111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sz w:val="24"/>
          <w:szCs w:val="24"/>
        </w:rPr>
        <w:t>22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E41033">
        <w:rPr>
          <w:rFonts w:ascii="Times New Roman" w:hAnsi="Times New Roman"/>
          <w:b/>
          <w:sz w:val="24"/>
          <w:szCs w:val="24"/>
        </w:rPr>
        <w:t>06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E4103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57392365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E04EDA7" w14:textId="77777777" w:rsidR="00463875" w:rsidRDefault="00463875" w:rsidP="005A1A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66373"/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0E1DD9E4" w14:textId="77777777" w:rsidR="00463875" w:rsidRPr="00721B5D" w:rsidRDefault="00463875" w:rsidP="005A1A5F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B87A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67DE015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560A7592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4D4A43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3226DF95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85C188B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2"/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  <w:bookmarkStart w:id="3" w:name="_Hlk161923972"/>
    </w:p>
    <w:p w14:paraId="202655EE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23.12.2020 “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Për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</w:p>
    <w:p w14:paraId="79BB3F3C" w14:textId="77777777" w:rsidR="00463875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datë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19.05.2021“Për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miratimin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rregullave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dhe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udhëzimet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Agjencisë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1F75CE58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1"/>
          <w:bookmarkEnd w:id="3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AC45D39" w14:textId="77777777" w:rsidR="00463875" w:rsidRPr="00F529DE" w:rsidRDefault="00463875" w:rsidP="0046387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54380B">
        <w:rPr>
          <w:rFonts w:ascii="Times New Roman" w:hAnsi="Times New Roman"/>
          <w:sz w:val="24"/>
          <w:szCs w:val="24"/>
          <w:lang w:val="sq-AL"/>
        </w:rPr>
        <w:t>Të zotërojë Diplomë Universitare të nivelit  minimal “Bachelor” në Shkenca Juridike/Ekonomike/Inxhinierike</w:t>
      </w:r>
      <w:r w:rsidRPr="0054380B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6A394106" w14:textId="77777777" w:rsidR="00463875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318083E8" w14:textId="77777777" w:rsidR="00463875" w:rsidRPr="0068687C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51375F" w14:textId="77777777" w:rsidR="00463875" w:rsidRPr="00610964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076494A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8D2378">
        <w:rPr>
          <w:rFonts w:ascii="Times New Roman" w:hAnsi="Times New Roman"/>
          <w:b/>
          <w:i/>
          <w:szCs w:val="24"/>
        </w:rPr>
        <w:t>25</w:t>
      </w:r>
      <w:r w:rsidR="00421F9F">
        <w:rPr>
          <w:rFonts w:ascii="Times New Roman" w:hAnsi="Times New Roman"/>
          <w:b/>
          <w:i/>
          <w:szCs w:val="24"/>
        </w:rPr>
        <w:t>/</w:t>
      </w:r>
      <w:r w:rsidR="008D2378">
        <w:rPr>
          <w:rFonts w:ascii="Times New Roman" w:hAnsi="Times New Roman"/>
          <w:b/>
          <w:i/>
          <w:szCs w:val="24"/>
        </w:rPr>
        <w:t>06</w:t>
      </w:r>
      <w:r w:rsidR="00421F9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D2378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1F782B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3875">
        <w:rPr>
          <w:rFonts w:ascii="Times New Roman" w:hAnsi="Times New Roman"/>
          <w:b/>
          <w:sz w:val="24"/>
          <w:szCs w:val="24"/>
        </w:rPr>
        <w:t>11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8D2378">
        <w:rPr>
          <w:rFonts w:ascii="Times New Roman" w:hAnsi="Times New Roman"/>
          <w:b/>
          <w:sz w:val="24"/>
          <w:szCs w:val="24"/>
        </w:rPr>
        <w:t>07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D2378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proofErr w:type="gramStart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0D12E555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F772C9" w14:textId="77777777" w:rsidR="00463875" w:rsidRDefault="00463875" w:rsidP="004638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9FB5359" w14:textId="77777777" w:rsidR="00463875" w:rsidRPr="00721B5D" w:rsidRDefault="00463875" w:rsidP="00463875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95E5C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765F83D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7DF13012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CE22AB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0714C4FA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2D56FE8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1132DCE5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23.12.2020 “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Për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</w:p>
    <w:p w14:paraId="6750E6D9" w14:textId="77777777" w:rsidR="00463875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datë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19.05.2021“Për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miratimin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rregullave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të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prokurimit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publik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”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ndryshuar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si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dhe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udhëzimet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Agjencisë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së</w:t>
      </w:r>
      <w:proofErr w:type="spellEnd"/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25B512BD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6262E09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46387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506FA9E0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8D2378">
        <w:rPr>
          <w:rFonts w:ascii="Times New Roman" w:hAnsi="Times New Roman"/>
          <w:b/>
          <w:sz w:val="24"/>
          <w:szCs w:val="24"/>
        </w:rPr>
        <w:t>,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D1953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7A0B" w14:textId="77777777" w:rsidR="009E7249" w:rsidRDefault="009E7249" w:rsidP="00386E9F">
      <w:pPr>
        <w:spacing w:after="0" w:line="240" w:lineRule="auto"/>
      </w:pPr>
      <w:r>
        <w:separator/>
      </w:r>
    </w:p>
  </w:endnote>
  <w:endnote w:type="continuationSeparator" w:id="0">
    <w:p w14:paraId="181267B2" w14:textId="77777777" w:rsidR="009E7249" w:rsidRDefault="009E724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AC23" w14:textId="77777777" w:rsidR="009E7249" w:rsidRDefault="009E7249" w:rsidP="00386E9F">
      <w:pPr>
        <w:spacing w:after="0" w:line="240" w:lineRule="auto"/>
      </w:pPr>
      <w:r>
        <w:separator/>
      </w:r>
    </w:p>
  </w:footnote>
  <w:footnote w:type="continuationSeparator" w:id="0">
    <w:p w14:paraId="1E76ECC7" w14:textId="77777777" w:rsidR="009E7249" w:rsidRDefault="009E724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956"/>
    <w:multiLevelType w:val="hybridMultilevel"/>
    <w:tmpl w:val="0B2281F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85F84"/>
    <w:multiLevelType w:val="hybridMultilevel"/>
    <w:tmpl w:val="2C18F1BC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BE6"/>
    <w:multiLevelType w:val="hybridMultilevel"/>
    <w:tmpl w:val="59BCEB3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2280"/>
    <w:multiLevelType w:val="hybridMultilevel"/>
    <w:tmpl w:val="E530F7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041630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377073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4855"/>
    <w:multiLevelType w:val="hybridMultilevel"/>
    <w:tmpl w:val="AE4634A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F30E0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A3744"/>
    <w:multiLevelType w:val="hybridMultilevel"/>
    <w:tmpl w:val="C76C34D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E119BD"/>
    <w:multiLevelType w:val="hybridMultilevel"/>
    <w:tmpl w:val="1F881156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7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C3ECC"/>
    <w:multiLevelType w:val="hybridMultilevel"/>
    <w:tmpl w:val="64B4AF7C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4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9"/>
  </w:num>
  <w:num w:numId="4" w16cid:durableId="2049600190">
    <w:abstractNumId w:val="27"/>
  </w:num>
  <w:num w:numId="5" w16cid:durableId="1598906998">
    <w:abstractNumId w:val="11"/>
  </w:num>
  <w:num w:numId="6" w16cid:durableId="113058763">
    <w:abstractNumId w:val="18"/>
  </w:num>
  <w:num w:numId="7" w16cid:durableId="1228570257">
    <w:abstractNumId w:val="35"/>
  </w:num>
  <w:num w:numId="8" w16cid:durableId="1945190024">
    <w:abstractNumId w:val="10"/>
  </w:num>
  <w:num w:numId="9" w16cid:durableId="1122185646">
    <w:abstractNumId w:val="30"/>
  </w:num>
  <w:num w:numId="10" w16cid:durableId="527328973">
    <w:abstractNumId w:val="17"/>
  </w:num>
  <w:num w:numId="11" w16cid:durableId="516970879">
    <w:abstractNumId w:val="2"/>
  </w:num>
  <w:num w:numId="12" w16cid:durableId="1020351522">
    <w:abstractNumId w:val="8"/>
  </w:num>
  <w:num w:numId="13" w16cid:durableId="1467309805">
    <w:abstractNumId w:val="28"/>
  </w:num>
  <w:num w:numId="14" w16cid:durableId="951936894">
    <w:abstractNumId w:val="20"/>
  </w:num>
  <w:num w:numId="15" w16cid:durableId="109858822">
    <w:abstractNumId w:val="32"/>
  </w:num>
  <w:num w:numId="16" w16cid:durableId="2032222879">
    <w:abstractNumId w:val="21"/>
  </w:num>
  <w:num w:numId="17" w16cid:durableId="1770394271">
    <w:abstractNumId w:val="39"/>
  </w:num>
  <w:num w:numId="18" w16cid:durableId="1214998911">
    <w:abstractNumId w:val="1"/>
  </w:num>
  <w:num w:numId="19" w16cid:durableId="351614000">
    <w:abstractNumId w:val="6"/>
  </w:num>
  <w:num w:numId="20" w16cid:durableId="1193154818">
    <w:abstractNumId w:val="23"/>
  </w:num>
  <w:num w:numId="21" w16cid:durableId="890312121">
    <w:abstractNumId w:val="43"/>
  </w:num>
  <w:num w:numId="22" w16cid:durableId="926426991">
    <w:abstractNumId w:val="36"/>
  </w:num>
  <w:num w:numId="23" w16cid:durableId="60295049">
    <w:abstractNumId w:val="16"/>
  </w:num>
  <w:num w:numId="24" w16cid:durableId="220285817">
    <w:abstractNumId w:val="31"/>
  </w:num>
  <w:num w:numId="25" w16cid:durableId="1279800814">
    <w:abstractNumId w:val="37"/>
  </w:num>
  <w:num w:numId="26" w16cid:durableId="1129477574">
    <w:abstractNumId w:val="24"/>
  </w:num>
  <w:num w:numId="27" w16cid:durableId="622466258">
    <w:abstractNumId w:val="25"/>
  </w:num>
  <w:num w:numId="28" w16cid:durableId="390613949">
    <w:abstractNumId w:val="42"/>
  </w:num>
  <w:num w:numId="29" w16cid:durableId="881552410">
    <w:abstractNumId w:val="13"/>
  </w:num>
  <w:num w:numId="30" w16cid:durableId="782191008">
    <w:abstractNumId w:val="15"/>
  </w:num>
  <w:num w:numId="31" w16cid:durableId="1409426582">
    <w:abstractNumId w:val="26"/>
  </w:num>
  <w:num w:numId="32" w16cid:durableId="913508403">
    <w:abstractNumId w:val="22"/>
  </w:num>
  <w:num w:numId="33" w16cid:durableId="770734892">
    <w:abstractNumId w:val="41"/>
  </w:num>
  <w:num w:numId="34" w16cid:durableId="1087195267">
    <w:abstractNumId w:val="3"/>
  </w:num>
  <w:num w:numId="35" w16cid:durableId="1814564098">
    <w:abstractNumId w:val="14"/>
  </w:num>
  <w:num w:numId="36" w16cid:durableId="1456294849">
    <w:abstractNumId w:val="38"/>
  </w:num>
  <w:num w:numId="37" w16cid:durableId="2102604720">
    <w:abstractNumId w:val="5"/>
  </w:num>
  <w:num w:numId="38" w16cid:durableId="1585720867">
    <w:abstractNumId w:val="7"/>
  </w:num>
  <w:num w:numId="39" w16cid:durableId="1110858129">
    <w:abstractNumId w:val="19"/>
  </w:num>
  <w:num w:numId="40" w16cid:durableId="958100213">
    <w:abstractNumId w:val="12"/>
  </w:num>
  <w:num w:numId="41" w16cid:durableId="962231524">
    <w:abstractNumId w:val="29"/>
  </w:num>
  <w:num w:numId="42" w16cid:durableId="1918173595">
    <w:abstractNumId w:val="4"/>
  </w:num>
  <w:num w:numId="43" w16cid:durableId="1132408759">
    <w:abstractNumId w:val="40"/>
  </w:num>
  <w:num w:numId="44" w16cid:durableId="1313832893">
    <w:abstractNumId w:val="0"/>
  </w:num>
  <w:num w:numId="45" w16cid:durableId="181456331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478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07C5C"/>
    <w:rsid w:val="001145E7"/>
    <w:rsid w:val="00121F5B"/>
    <w:rsid w:val="001248B9"/>
    <w:rsid w:val="001249D6"/>
    <w:rsid w:val="001321A3"/>
    <w:rsid w:val="001435C2"/>
    <w:rsid w:val="00146524"/>
    <w:rsid w:val="001470A4"/>
    <w:rsid w:val="00147365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0AFE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E5BA3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4938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1F9F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3875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30E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5730A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4C4A"/>
    <w:rsid w:val="006B57EE"/>
    <w:rsid w:val="006B6673"/>
    <w:rsid w:val="006C307B"/>
    <w:rsid w:val="006C5D60"/>
    <w:rsid w:val="006D21E1"/>
    <w:rsid w:val="006D7822"/>
    <w:rsid w:val="006E01BC"/>
    <w:rsid w:val="006E5DD1"/>
    <w:rsid w:val="006E7169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F89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51FB"/>
    <w:rsid w:val="008C149D"/>
    <w:rsid w:val="008C2501"/>
    <w:rsid w:val="008C5425"/>
    <w:rsid w:val="008C6F26"/>
    <w:rsid w:val="008C71A1"/>
    <w:rsid w:val="008D2378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1953"/>
    <w:rsid w:val="009D44C4"/>
    <w:rsid w:val="009E0600"/>
    <w:rsid w:val="009E5418"/>
    <w:rsid w:val="009E7249"/>
    <w:rsid w:val="009F5C8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21C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C62B4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05734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A613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0767C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38DC"/>
    <w:rsid w:val="00CF7178"/>
    <w:rsid w:val="00D10D1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1033"/>
    <w:rsid w:val="00E45BF9"/>
    <w:rsid w:val="00E50165"/>
    <w:rsid w:val="00E51E30"/>
    <w:rsid w:val="00E660CC"/>
    <w:rsid w:val="00E67FB8"/>
    <w:rsid w:val="00E740E5"/>
    <w:rsid w:val="00E77BDD"/>
    <w:rsid w:val="00E82761"/>
    <w:rsid w:val="00E851CA"/>
    <w:rsid w:val="00E86089"/>
    <w:rsid w:val="00E95E11"/>
    <w:rsid w:val="00E95ED0"/>
    <w:rsid w:val="00EA39BF"/>
    <w:rsid w:val="00EA5D42"/>
    <w:rsid w:val="00EA64ED"/>
    <w:rsid w:val="00EA79C4"/>
    <w:rsid w:val="00EB3685"/>
    <w:rsid w:val="00EC11CC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2025-06-10T16:00:00Z</dcterms:created>
  <dcterms:modified xsi:type="dcterms:W3CDTF">2025-06-10T16:04:00Z</dcterms:modified>
</cp:coreProperties>
</file>