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3770" w14:textId="77777777" w:rsidR="00E00CF9" w:rsidRDefault="005315E8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</w:t>
      </w:r>
    </w:p>
    <w:p w14:paraId="7F757BA8" w14:textId="77777777" w:rsidR="007F67F1" w:rsidRDefault="005315E8" w:rsidP="0027296A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</w:t>
      </w:r>
      <w:r w:rsidR="0027296A">
        <w:rPr>
          <w:rFonts w:ascii="Times New Roman" w:hAnsi="Times New Roman"/>
          <w:b/>
          <w:color w:val="FFFF00"/>
          <w:sz w:val="24"/>
          <w:szCs w:val="24"/>
        </w:rPr>
        <w:t xml:space="preserve"> DHE PËR </w:t>
      </w:r>
      <w:r w:rsidR="00E00CF9">
        <w:rPr>
          <w:rFonts w:ascii="Times New Roman" w:hAnsi="Times New Roman"/>
          <w:b/>
          <w:color w:val="FFFF00"/>
          <w:sz w:val="24"/>
          <w:szCs w:val="24"/>
        </w:rPr>
        <w:t>NGRITJEN NË DETYRË</w:t>
      </w:r>
    </w:p>
    <w:p w14:paraId="5915D02B" w14:textId="77777777" w:rsidR="003F798F" w:rsidRDefault="003F798F" w:rsidP="003F798F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34DFF07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0E17EB55" w14:textId="77777777" w:rsidR="006E1743" w:rsidRDefault="006E1743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6ABCBE8" w14:textId="413F2BD8" w:rsidR="008B0C89" w:rsidRPr="00F415C7" w:rsidRDefault="001A4F77" w:rsidP="001A4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0874716"/>
      <w:r w:rsidRPr="00F415C7">
        <w:rPr>
          <w:rFonts w:ascii="Times New Roman" w:hAnsi="Times New Roman"/>
          <w:b/>
          <w:sz w:val="24"/>
          <w:szCs w:val="24"/>
        </w:rPr>
        <w:t xml:space="preserve">Përgjegjës </w:t>
      </w:r>
      <w:r w:rsidR="0061496C" w:rsidRPr="0061496C">
        <w:rPr>
          <w:rFonts w:ascii="Times New Roman" w:hAnsi="Times New Roman"/>
          <w:b/>
          <w:sz w:val="24"/>
          <w:szCs w:val="24"/>
        </w:rPr>
        <w:t xml:space="preserve">sektori, në </w:t>
      </w:r>
      <w:bookmarkStart w:id="1" w:name="_Hlk191649377"/>
      <w:r w:rsidR="0061496C" w:rsidRPr="0061496C">
        <w:rPr>
          <w:rFonts w:ascii="Times New Roman" w:hAnsi="Times New Roman"/>
          <w:b/>
          <w:sz w:val="24"/>
          <w:szCs w:val="24"/>
        </w:rPr>
        <w:t xml:space="preserve">sektorin e </w:t>
      </w:r>
      <w:r w:rsidR="001F391D" w:rsidRPr="001F391D">
        <w:rPr>
          <w:rFonts w:ascii="Times New Roman" w:hAnsi="Times New Roman"/>
          <w:b/>
          <w:sz w:val="24"/>
          <w:szCs w:val="24"/>
        </w:rPr>
        <w:t>studimit, lejeve dhe zhvillimit të territorit</w:t>
      </w:r>
      <w:r w:rsidRPr="00F415C7">
        <w:rPr>
          <w:rFonts w:ascii="Times New Roman" w:hAnsi="Times New Roman"/>
          <w:b/>
          <w:sz w:val="24"/>
          <w:szCs w:val="24"/>
        </w:rPr>
        <w:t xml:space="preserve">, në </w:t>
      </w:r>
      <w:r w:rsidR="001807AA" w:rsidRPr="00F415C7">
        <w:rPr>
          <w:rFonts w:ascii="Times New Roman" w:hAnsi="Times New Roman"/>
          <w:b/>
          <w:sz w:val="24"/>
          <w:szCs w:val="24"/>
        </w:rPr>
        <w:t>d</w:t>
      </w:r>
      <w:r w:rsidRPr="00F415C7">
        <w:rPr>
          <w:rFonts w:ascii="Times New Roman" w:hAnsi="Times New Roman"/>
          <w:b/>
          <w:sz w:val="24"/>
          <w:szCs w:val="24"/>
        </w:rPr>
        <w:t>rejtorin</w:t>
      </w:r>
      <w:r w:rsidR="00283264" w:rsidRPr="00F415C7">
        <w:rPr>
          <w:rFonts w:ascii="Times New Roman" w:hAnsi="Times New Roman"/>
          <w:b/>
          <w:sz w:val="24"/>
          <w:szCs w:val="24"/>
        </w:rPr>
        <w:t xml:space="preserve">ë </w:t>
      </w:r>
      <w:r w:rsidRPr="00F415C7">
        <w:rPr>
          <w:rFonts w:ascii="Times New Roman" w:hAnsi="Times New Roman"/>
          <w:b/>
          <w:sz w:val="24"/>
          <w:szCs w:val="24"/>
        </w:rPr>
        <w:t>e</w:t>
      </w:r>
      <w:r w:rsidR="006654B1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="001F391D" w:rsidRPr="001F391D">
        <w:rPr>
          <w:rFonts w:ascii="Times New Roman" w:hAnsi="Times New Roman"/>
          <w:b/>
          <w:sz w:val="24"/>
          <w:szCs w:val="24"/>
        </w:rPr>
        <w:t>planifikimit dhe zhvillimit të territorit</w:t>
      </w:r>
      <w:r w:rsidR="008F5AF1" w:rsidRPr="00F415C7">
        <w:rPr>
          <w:rFonts w:ascii="Times New Roman" w:hAnsi="Times New Roman"/>
          <w:b/>
          <w:sz w:val="24"/>
          <w:szCs w:val="24"/>
        </w:rPr>
        <w:t>,</w:t>
      </w:r>
      <w:r w:rsidR="005315E8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="001807AA" w:rsidRPr="00F415C7">
        <w:rPr>
          <w:rFonts w:ascii="Times New Roman" w:hAnsi="Times New Roman"/>
          <w:b/>
          <w:sz w:val="24"/>
          <w:szCs w:val="24"/>
        </w:rPr>
        <w:t>k</w:t>
      </w:r>
      <w:r w:rsidR="00F415C7">
        <w:rPr>
          <w:rFonts w:ascii="Times New Roman" w:hAnsi="Times New Roman"/>
          <w:b/>
          <w:sz w:val="24"/>
          <w:szCs w:val="24"/>
        </w:rPr>
        <w:t>lasa</w:t>
      </w:r>
      <w:r w:rsidR="00A01304" w:rsidRPr="00F415C7">
        <w:rPr>
          <w:rFonts w:ascii="Times New Roman" w:hAnsi="Times New Roman"/>
          <w:b/>
          <w:sz w:val="24"/>
          <w:szCs w:val="24"/>
        </w:rPr>
        <w:t xml:space="preserve"> e pagës</w:t>
      </w:r>
      <w:r w:rsidR="006654B1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Pr="00F415C7">
        <w:rPr>
          <w:rFonts w:ascii="Times New Roman" w:hAnsi="Times New Roman"/>
          <w:b/>
          <w:sz w:val="24"/>
          <w:szCs w:val="24"/>
        </w:rPr>
        <w:t>III-</w:t>
      </w:r>
      <w:r w:rsidR="00F415C7">
        <w:rPr>
          <w:rFonts w:ascii="Times New Roman" w:hAnsi="Times New Roman"/>
          <w:b/>
          <w:sz w:val="24"/>
          <w:szCs w:val="24"/>
        </w:rPr>
        <w:t>2</w:t>
      </w:r>
      <w:bookmarkEnd w:id="1"/>
    </w:p>
    <w:bookmarkEnd w:id="0"/>
    <w:p w14:paraId="47BA6DAE" w14:textId="77777777" w:rsidR="001A4F77" w:rsidRPr="008B0C89" w:rsidRDefault="001A4F77" w:rsidP="008B0C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60E835A" w14:textId="77777777" w:rsidR="00427EC9" w:rsidRDefault="00427EC9" w:rsidP="00427EC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 xml:space="preserve">“, i ndryshuar me VKM nr. 748, datë 19.12.2018, </w:t>
      </w:r>
      <w:r>
        <w:rPr>
          <w:rFonts w:ascii="Times New Roman" w:hAnsi="Times New Roman"/>
          <w:b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05D1F70E" w14:textId="78CEAA1C" w:rsidR="00283264" w:rsidRPr="00F415C7" w:rsidRDefault="00A47676" w:rsidP="00F415C7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415C7">
        <w:rPr>
          <w:rFonts w:ascii="Times New Roman" w:hAnsi="Times New Roman"/>
          <w:b/>
          <w:sz w:val="24"/>
          <w:szCs w:val="24"/>
          <w:lang w:val="de-DE"/>
        </w:rPr>
        <w:t>1 (</w:t>
      </w:r>
      <w:r w:rsidR="001F391D">
        <w:rPr>
          <w:rFonts w:ascii="Times New Roman" w:hAnsi="Times New Roman"/>
          <w:b/>
          <w:sz w:val="24"/>
          <w:szCs w:val="24"/>
          <w:lang w:val="de-DE"/>
        </w:rPr>
        <w:t>n</w:t>
      </w:r>
      <w:r w:rsidRPr="00F415C7">
        <w:rPr>
          <w:rFonts w:ascii="Times New Roman" w:hAnsi="Times New Roman"/>
          <w:b/>
          <w:sz w:val="24"/>
          <w:szCs w:val="24"/>
          <w:lang w:val="de-DE"/>
        </w:rPr>
        <w:t xml:space="preserve">jë) </w:t>
      </w:r>
      <w:r w:rsidR="001F391D" w:rsidRPr="001F391D">
        <w:rPr>
          <w:rFonts w:ascii="Times New Roman" w:hAnsi="Times New Roman"/>
          <w:b/>
          <w:sz w:val="24"/>
          <w:szCs w:val="24"/>
          <w:lang w:val="de-DE"/>
        </w:rPr>
        <w:t>Përgjegjës sektori, në sektorin e studimit, lejeve dhe zhvillimit të territorit, në drejtorinë e planifikimit dhe zhvillimit të territorit, klasa e pagës III-2</w:t>
      </w:r>
    </w:p>
    <w:p w14:paraId="62FF8204" w14:textId="77777777" w:rsidR="00E00CF9" w:rsidRPr="00F415C7" w:rsidRDefault="00E00CF9" w:rsidP="00155306">
      <w:pPr>
        <w:spacing w:after="240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E00CF9" w:rsidRPr="00906AC2" w14:paraId="4BA0B107" w14:textId="77777777" w:rsidTr="005003A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hideMark/>
          </w:tcPr>
          <w:p w14:paraId="7F2BBA8D" w14:textId="77777777" w:rsidR="00E00CF9" w:rsidRPr="00F415C7" w:rsidRDefault="00296998" w:rsidP="00DA40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F415C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detyrë!</w:t>
            </w:r>
          </w:p>
        </w:tc>
      </w:tr>
    </w:tbl>
    <w:p w14:paraId="6EB4327B" w14:textId="77777777" w:rsidR="00E00CF9" w:rsidRDefault="00E00CF9" w:rsidP="00F415C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F20DF3" w14:textId="77777777" w:rsidR="00F415C7" w:rsidRPr="00F415C7" w:rsidRDefault="00F415C7" w:rsidP="00F415C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20189D4" w14:textId="77777777" w:rsidR="00152EEF" w:rsidRDefault="001807AA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 të dy p</w:t>
      </w:r>
      <w:r w:rsidR="00152EEF">
        <w:rPr>
          <w:rFonts w:ascii="Times New Roman" w:hAnsi="Times New Roman"/>
          <w:b/>
          <w:sz w:val="24"/>
          <w:szCs w:val="24"/>
        </w:rPr>
        <w:t xml:space="preserve">rocedurat (lëvizje paralele dhe ngritje në detyrë) </w:t>
      </w:r>
    </w:p>
    <w:p w14:paraId="60114848" w14:textId="77777777" w:rsidR="006E1743" w:rsidRDefault="00152EEF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aplikohet në të njëjtën kohë!</w:t>
      </w:r>
    </w:p>
    <w:p w14:paraId="120EC9D3" w14:textId="77777777" w:rsidR="00152EEF" w:rsidRDefault="00152EEF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775E59B3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6B0F" w14:textId="13C160D5" w:rsidR="006E1743" w:rsidRPr="00C4621A" w:rsidRDefault="007A5A07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Afati për dorëzimin e d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20442A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2044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415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2054FC43" w14:textId="77777777" w:rsidR="006E1743" w:rsidRPr="00F52676" w:rsidRDefault="006E1743" w:rsidP="00C842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79A40D2D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1863B735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7FF2" w14:textId="01156307" w:rsidR="006E1743" w:rsidRPr="00C4621A" w:rsidRDefault="007A5A07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Afati për dorëzimin e d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>okumenteve: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6A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044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F391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415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32B1F7C" w14:textId="77777777" w:rsidR="006E1743" w:rsidRPr="00F52676" w:rsidRDefault="008C4766" w:rsidP="00C84276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6C1E8A0C" w14:textId="77777777" w:rsidR="00F415C7" w:rsidRDefault="00F415C7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2"/>
        <w:gridCol w:w="737"/>
        <w:gridCol w:w="8789"/>
        <w:gridCol w:w="105"/>
      </w:tblGrid>
      <w:tr w:rsidR="00E00CF9" w14:paraId="5F5C4B6E" w14:textId="77777777" w:rsidTr="00E21830">
        <w:trPr>
          <w:gridBefore w:val="1"/>
          <w:wBefore w:w="62" w:type="dxa"/>
          <w:trHeight w:val="436"/>
        </w:trPr>
        <w:tc>
          <w:tcPr>
            <w:tcW w:w="9855" w:type="dxa"/>
            <w:gridSpan w:val="3"/>
            <w:shd w:val="clear" w:color="auto" w:fill="C00000"/>
            <w:hideMark/>
          </w:tcPr>
          <w:p w14:paraId="53542D5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E00CF9" w:rsidRPr="00906AC2" w14:paraId="53B581BF" w14:textId="77777777" w:rsidTr="00E21830">
        <w:trPr>
          <w:gridBefore w:val="1"/>
          <w:wBefore w:w="62" w:type="dxa"/>
          <w:trHeight w:val="27"/>
        </w:trPr>
        <w:tc>
          <w:tcPr>
            <w:tcW w:w="9855" w:type="dxa"/>
            <w:gridSpan w:val="3"/>
          </w:tcPr>
          <w:p w14:paraId="72C69938" w14:textId="77777777" w:rsidR="00E00CF9" w:rsidRDefault="00E00CF9" w:rsidP="000654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6D27B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44E25AFB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7BFB56A6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2C9BBB90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punën e sektorit dhe vlerëson aftësitë e performancën e tyre në punë;</w:t>
            </w:r>
          </w:p>
          <w:p w14:paraId="16918818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Kontrollon, rishikon dhe nënshkruan të gjitha materialet dhe korrespondencat e hartuara nga punonjësit e sektorit, para paraqitjes për miratim dhe nënshkrim tek drejtori i drejtorisë;</w:t>
            </w:r>
          </w:p>
          <w:p w14:paraId="5F61F9E7" w14:textId="77777777" w:rsidR="0020442A" w:rsidRPr="0020442A" w:rsidRDefault="00F415C7" w:rsidP="0020442A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Vlerëson me shkrim aftësitë dhe performancën në punë të stafit në varësi, duke e diskutuar këtë proces me ta, si dhe duke evidentuar nevojat për përmirësimin e punës së tyre;</w:t>
            </w:r>
          </w:p>
          <w:p w14:paraId="39EE7D36" w14:textId="525A7603" w:rsidR="00051895" w:rsidRPr="00051895" w:rsidRDefault="00051895" w:rsidP="00A00FDA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051895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Verifikon dhe jep mendim teknik për dosjet e aplikimeve për leje ndërtimi dhe zhvillimi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;</w:t>
            </w:r>
          </w:p>
          <w:p w14:paraId="4A46FD9A" w14:textId="77777777" w:rsidR="0020442A" w:rsidRPr="0020442A" w:rsidRDefault="00051895" w:rsidP="0020442A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051895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Siguron përputhshmërinë e propozimeve me PPV,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r</w:t>
            </w:r>
            <w:r w:rsidRPr="00051895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regulloren 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</w:t>
            </w:r>
            <w:r w:rsidRPr="00051895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lanifikimit dhe akte të tjera</w:t>
            </w:r>
            <w:r w:rsidR="0020442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;</w:t>
            </w:r>
          </w:p>
          <w:p w14:paraId="28E7F591" w14:textId="729CE6F4" w:rsidR="00F415C7" w:rsidRDefault="0020442A" w:rsidP="0020442A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20442A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Bashkëpunon me AKPT, IMT, ALUIZNI, KKT, MIE, FSHZH, etj., për koordinimin e lejeve, procedurave dhe investimeve publike/privat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;</w:t>
            </w:r>
          </w:p>
          <w:p w14:paraId="0C1CAD6E" w14:textId="7B693421" w:rsidR="0020442A" w:rsidRPr="0020442A" w:rsidRDefault="0020442A" w:rsidP="0020442A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20442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Përgatit analiza dhe statistika për procesin e lejeve dhe zhvillimeve në territor</w:t>
            </w:r>
          </w:p>
          <w:p w14:paraId="513E0793" w14:textId="6D9C86B0" w:rsidR="00A00FDA" w:rsidRPr="00F415C7" w:rsidRDefault="00A00FDA" w:rsidP="00A00FD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</w:p>
        </w:tc>
      </w:tr>
      <w:tr w:rsidR="00E00CF9" w:rsidRPr="00A06D2E" w14:paraId="06F0B302" w14:textId="77777777" w:rsidTr="00E21830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4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53F5313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963062D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5B10123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297B48E" w14:textId="77777777" w:rsidR="00E21830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46D9059D" w14:textId="77777777" w:rsidR="00F415C7" w:rsidRDefault="00F415C7" w:rsidP="00F415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1A2BC76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F666A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CC0D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1C8D3B6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12C530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4C7A1C5E" w14:textId="20880735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</w:t>
      </w:r>
      <w:r w:rsidR="004E53B0">
        <w:rPr>
          <w:rFonts w:ascii="Times New Roman" w:hAnsi="Times New Roman"/>
          <w:sz w:val="24"/>
          <w:szCs w:val="24"/>
          <w:lang w:val="de-DE"/>
        </w:rPr>
        <w:t>tës kategori III-</w:t>
      </w:r>
      <w:r w:rsidR="00584C4B">
        <w:rPr>
          <w:rFonts w:ascii="Times New Roman" w:hAnsi="Times New Roman"/>
          <w:sz w:val="24"/>
          <w:szCs w:val="24"/>
          <w:lang w:val="de-DE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14:paraId="039F207D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0AAE02D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50AF20F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038F3008" w14:textId="3ECDD4B9" w:rsidR="00584C4B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 w:rsidR="00CA7931">
        <w:rPr>
          <w:rFonts w:ascii="Times New Roman" w:hAnsi="Times New Roman"/>
          <w:color w:val="000000"/>
          <w:sz w:val="24"/>
          <w:szCs w:val="24"/>
          <w:lang w:val="de-DE"/>
        </w:rPr>
        <w:t xml:space="preserve">në </w:t>
      </w:r>
      <w:r w:rsidR="001F391D">
        <w:rPr>
          <w:rFonts w:ascii="Times New Roman" w:hAnsi="Times New Roman"/>
          <w:color w:val="000000"/>
          <w:sz w:val="24"/>
          <w:szCs w:val="24"/>
          <w:lang w:val="de-DE"/>
        </w:rPr>
        <w:t>akitekturë/inxhinieri ndërtimi</w:t>
      </w:r>
      <w:r w:rsidR="00410620" w:rsidRPr="00410620">
        <w:rPr>
          <w:rFonts w:ascii="Times New Roman" w:hAnsi="Times New Roman"/>
          <w:color w:val="000000"/>
          <w:sz w:val="24"/>
          <w:szCs w:val="24"/>
          <w:lang w:val="de-DE"/>
        </w:rPr>
        <w:t xml:space="preserve"> edhe diploma e nivelit “Bachelor” duhet të jetë në të njëjtën fushë</w:t>
      </w:r>
      <w:r w:rsidR="00410620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</w:t>
      </w:r>
      <w:r w:rsidR="00584C4B">
        <w:rPr>
          <w:rFonts w:ascii="Times New Roman" w:hAnsi="Times New Roman"/>
          <w:i/>
          <w:sz w:val="24"/>
          <w:szCs w:val="24"/>
          <w:lang w:val="de-DE"/>
        </w:rPr>
        <w:t>;</w:t>
      </w:r>
    </w:p>
    <w:p w14:paraId="7E8D0EA4" w14:textId="3EF1273B" w:rsidR="00584C4B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 xml:space="preserve">se </w:t>
      </w:r>
      <w:r w:rsidR="00584C4B" w:rsidRPr="00584C4B">
        <w:rPr>
          <w:rFonts w:ascii="Times New Roman" w:hAnsi="Times New Roman"/>
          <w:sz w:val="24"/>
          <w:szCs w:val="24"/>
          <w:lang w:val="de-DE"/>
        </w:rPr>
        <w:t>2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 xml:space="preserve"> vite,</w:t>
      </w:r>
      <w:r w:rsidR="00EE2B17" w:rsidRPr="00584C4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tjera, në profesion</w:t>
      </w:r>
      <w:r w:rsidR="00584C4B">
        <w:rPr>
          <w:rFonts w:ascii="Times New Roman" w:hAnsi="Times New Roman"/>
          <w:sz w:val="24"/>
          <w:szCs w:val="24"/>
          <w:lang w:val="de-DE"/>
        </w:rPr>
        <w:t>;</w:t>
      </w:r>
    </w:p>
    <w:p w14:paraId="5C9F62CE" w14:textId="3852DBC0" w:rsid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</w:t>
      </w:r>
      <w:r w:rsidR="00584C4B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14:paraId="4C685D38" w14:textId="29487AE5" w:rsidR="006A15D5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sz w:val="24"/>
          <w:szCs w:val="24"/>
          <w:lang w:val="de-DE"/>
        </w:rPr>
        <w:lastRenderedPageBreak/>
        <w:t>Të zotërojnë gjuhën angleze. Përparësi ka një gjuhë e dytë e BE-së.</w:t>
      </w:r>
    </w:p>
    <w:p w14:paraId="6DDEA7F3" w14:textId="77777777" w:rsidR="00584C4B" w:rsidRPr="00584C4B" w:rsidRDefault="00584C4B" w:rsidP="00584C4B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599023B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CD138B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3B26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9B7C8F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AA5E4F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794D3F1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2379C553" w14:textId="77777777" w:rsidR="00E00CF9" w:rsidRDefault="0024523D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6A15D5" w:rsidRPr="00A6378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193B9B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6B48CD5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2FB5CD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6025D89B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6F3A21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6B9E999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3E76D6A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6A15D5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fuqi.</w:t>
      </w:r>
    </w:p>
    <w:p w14:paraId="701673E6" w14:textId="77777777" w:rsidR="00E00CF9" w:rsidRPr="000E0542" w:rsidRDefault="00E00CF9" w:rsidP="000E0542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28694295" w14:textId="5324D274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</w:t>
      </w:r>
      <w:r w:rsidR="00824069"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 Bashkisë Himarë</w:t>
      </w:r>
      <w:r w:rsidR="00B75F1C"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</w:t>
      </w:r>
      <w:r w:rsidR="00BC725F">
        <w:rPr>
          <w:rFonts w:ascii="Times New Roman" w:hAnsi="Times New Roman"/>
          <w:b/>
          <w:i/>
          <w:sz w:val="24"/>
          <w:szCs w:val="24"/>
          <w:lang w:val="de-DE"/>
        </w:rPr>
        <w:t xml:space="preserve">datës </w:t>
      </w:r>
      <w:r w:rsidR="0020442A">
        <w:rPr>
          <w:rFonts w:ascii="Times New Roman" w:hAnsi="Times New Roman"/>
          <w:b/>
          <w:i/>
          <w:sz w:val="24"/>
          <w:szCs w:val="24"/>
          <w:lang w:val="de-DE"/>
        </w:rPr>
        <w:t>06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1F391D">
        <w:rPr>
          <w:rFonts w:ascii="Times New Roman" w:hAnsi="Times New Roman"/>
          <w:b/>
          <w:i/>
          <w:sz w:val="24"/>
          <w:szCs w:val="24"/>
          <w:lang w:val="de-DE"/>
        </w:rPr>
        <w:t>7</w:t>
      </w:r>
      <w:r w:rsidR="00F5258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584C4B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824069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1071FB6E" w14:textId="77777777" w:rsidR="00584C4B" w:rsidRDefault="00584C4B" w:rsidP="00584C4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2FE9D38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2C03B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96E55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864214E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45E8992" w14:textId="325ACD1E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20442A">
        <w:rPr>
          <w:rFonts w:ascii="Times New Roman" w:hAnsi="Times New Roman"/>
          <w:b/>
          <w:sz w:val="24"/>
          <w:szCs w:val="24"/>
          <w:lang w:val="de-DE"/>
        </w:rPr>
        <w:t>0</w:t>
      </w:r>
      <w:r w:rsidR="00574340">
        <w:rPr>
          <w:rFonts w:ascii="Times New Roman" w:hAnsi="Times New Roman"/>
          <w:b/>
          <w:sz w:val="24"/>
          <w:szCs w:val="24"/>
          <w:lang w:val="de-DE"/>
        </w:rPr>
        <w:t>8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.0</w:t>
      </w:r>
      <w:r w:rsidR="001F391D">
        <w:rPr>
          <w:rFonts w:ascii="Times New Roman" w:hAnsi="Times New Roman"/>
          <w:b/>
          <w:sz w:val="24"/>
          <w:szCs w:val="24"/>
          <w:lang w:val="de-DE"/>
        </w:rPr>
        <w:t>7</w:t>
      </w:r>
      <w:r w:rsidR="00824069" w:rsidRPr="00F5258F">
        <w:rPr>
          <w:rFonts w:ascii="Times New Roman" w:hAnsi="Times New Roman"/>
          <w:b/>
          <w:sz w:val="24"/>
          <w:szCs w:val="24"/>
          <w:lang w:val="de-DE"/>
        </w:rPr>
        <w:t>.20</w:t>
      </w:r>
      <w:r w:rsidR="006A15D5">
        <w:rPr>
          <w:rFonts w:ascii="Times New Roman" w:hAnsi="Times New Roman"/>
          <w:b/>
          <w:sz w:val="24"/>
          <w:szCs w:val="24"/>
          <w:lang w:val="de-DE"/>
        </w:rPr>
        <w:t>2</w:t>
      </w:r>
      <w:r w:rsidR="00584C4B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B565A8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>burimeve njerëzore</w:t>
      </w:r>
      <w:r w:rsidR="00584C4B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584C4B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84C4B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584C4B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69D096E1" w14:textId="77777777" w:rsidR="00E40B07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 xml:space="preserve"> d</w:t>
      </w:r>
      <w:r w:rsidR="00182875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="00182875"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6944F8F2" w14:textId="77777777" w:rsidR="00584C4B" w:rsidRDefault="00584C4B" w:rsidP="00584C4B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0EAB8508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3924D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47CDB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51B3A1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08FF79E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2F37B1ED" w14:textId="77777777" w:rsidR="00584C4B" w:rsidRDefault="00584C4B" w:rsidP="00326C51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bookmarkStart w:id="2" w:name="_Hlk190875896"/>
      <w:bookmarkStart w:id="3" w:name="_Hlk201669496"/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54C32C10" w14:textId="77777777" w:rsidR="00584C4B" w:rsidRDefault="00584C4B" w:rsidP="00326C51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>Njohuritë mbi ligjin nr. 9131, datë 08.09.2003,</w:t>
      </w:r>
      <w:r w:rsidRPr="00584C4B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584C4B">
        <w:rPr>
          <w:rFonts w:ascii="Times New Roman" w:hAnsi="Times New Roman"/>
          <w:sz w:val="24"/>
          <w:szCs w:val="24"/>
        </w:rPr>
        <w:t>;</w:t>
      </w:r>
    </w:p>
    <w:p w14:paraId="5D3CFC09" w14:textId="77777777" w:rsidR="00584C4B" w:rsidRDefault="00584C4B" w:rsidP="00326C51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 xml:space="preserve">Njohuritë mbi ligjin nr. 139/2015, datë 17.12.2015 </w:t>
      </w:r>
      <w:r w:rsidRPr="00584C4B">
        <w:rPr>
          <w:rFonts w:ascii="Times New Roman" w:hAnsi="Times New Roman"/>
          <w:i/>
          <w:sz w:val="24"/>
          <w:szCs w:val="24"/>
        </w:rPr>
        <w:t xml:space="preserve">“Për vetëqeverisjen vendore”, </w:t>
      </w:r>
      <w:r w:rsidRPr="00584C4B">
        <w:rPr>
          <w:rFonts w:ascii="Times New Roman" w:hAnsi="Times New Roman"/>
          <w:sz w:val="24"/>
          <w:szCs w:val="24"/>
        </w:rPr>
        <w:t>i ndryshuar;</w:t>
      </w:r>
    </w:p>
    <w:p w14:paraId="2CF426EA" w14:textId="77777777" w:rsidR="00584C4B" w:rsidRPr="00584C4B" w:rsidRDefault="00584C4B" w:rsidP="00326C51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>Njohuritë mbi ligjin</w:t>
      </w:r>
      <w:r w:rsidRPr="00584C4B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584C4B">
        <w:rPr>
          <w:rFonts w:ascii="Times New Roman" w:hAnsi="Times New Roman"/>
          <w:sz w:val="24"/>
          <w:szCs w:val="24"/>
        </w:rPr>
        <w:t>ë</w:t>
      </w:r>
      <w:r w:rsidRPr="00584C4B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584C4B">
        <w:rPr>
          <w:rFonts w:ascii="Times New Roman" w:hAnsi="Times New Roman"/>
          <w:i/>
          <w:sz w:val="24"/>
          <w:szCs w:val="24"/>
        </w:rPr>
        <w:t>ë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584C4B">
        <w:rPr>
          <w:rFonts w:ascii="Times New Roman" w:hAnsi="Times New Roman"/>
          <w:i/>
          <w:sz w:val="24"/>
          <w:szCs w:val="24"/>
        </w:rPr>
        <w:t>ë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584C4B">
        <w:rPr>
          <w:rFonts w:ascii="Times New Roman" w:hAnsi="Times New Roman"/>
          <w:sz w:val="24"/>
          <w:szCs w:val="24"/>
          <w:lang w:val="sq-AL"/>
        </w:rPr>
        <w:t>;</w:t>
      </w:r>
    </w:p>
    <w:p w14:paraId="7CFC7BBA" w14:textId="77777777" w:rsidR="00584C4B" w:rsidRDefault="00584C4B" w:rsidP="00326C51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584C4B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584C4B">
        <w:rPr>
          <w:rFonts w:ascii="Times New Roman" w:hAnsi="Times New Roman"/>
          <w:sz w:val="24"/>
          <w:szCs w:val="24"/>
        </w:rPr>
        <w:t>;</w:t>
      </w:r>
    </w:p>
    <w:p w14:paraId="6D30693C" w14:textId="77777777" w:rsidR="00326C51" w:rsidRPr="00326C51" w:rsidRDefault="00584C4B" w:rsidP="00326C51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  <w:lang w:val="it-IT"/>
        </w:rPr>
        <w:lastRenderedPageBreak/>
        <w:t>Njohuritë mbi ligjin nr. 44/2015, datë 30.04.2015 “</w:t>
      </w:r>
      <w:r w:rsidRPr="00584C4B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584C4B">
        <w:rPr>
          <w:rFonts w:ascii="Times New Roman" w:hAnsi="Times New Roman"/>
          <w:sz w:val="24"/>
          <w:szCs w:val="24"/>
          <w:lang w:val="it-IT"/>
        </w:rPr>
        <w:t>”;</w:t>
      </w:r>
      <w:bookmarkEnd w:id="2"/>
    </w:p>
    <w:p w14:paraId="459D5DB7" w14:textId="5E4CC595" w:rsidR="00326C51" w:rsidRPr="00326C51" w:rsidRDefault="00326C51" w:rsidP="00326C51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326C51">
        <w:rPr>
          <w:rFonts w:ascii="Times New Roman" w:hAnsi="Times New Roman"/>
          <w:sz w:val="24"/>
          <w:szCs w:val="24"/>
        </w:rPr>
        <w:t xml:space="preserve">Njohuritë mbi ligjin </w:t>
      </w:r>
      <w:r>
        <w:rPr>
          <w:rFonts w:ascii="Times New Roman" w:hAnsi="Times New Roman"/>
          <w:sz w:val="24"/>
          <w:szCs w:val="24"/>
        </w:rPr>
        <w:t>n</w:t>
      </w:r>
      <w:r w:rsidRPr="00326C51">
        <w:rPr>
          <w:rFonts w:ascii="Times New Roman" w:hAnsi="Times New Roman"/>
          <w:sz w:val="24"/>
          <w:szCs w:val="24"/>
        </w:rPr>
        <w:t>r.</w:t>
      </w:r>
      <w:r w:rsidRPr="00326C51">
        <w:rPr>
          <w:rFonts w:ascii="Times New Roman" w:hAnsi="Times New Roman"/>
          <w:sz w:val="24"/>
          <w:szCs w:val="24"/>
          <w:lang w:val="sq-AL"/>
        </w:rPr>
        <w:t xml:space="preserve"> 107/2014 ,”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 xml:space="preserve">Për </w:t>
      </w:r>
      <w:r>
        <w:rPr>
          <w:rFonts w:ascii="Times New Roman" w:hAnsi="Times New Roman"/>
          <w:i/>
          <w:sz w:val="24"/>
          <w:szCs w:val="24"/>
          <w:lang w:val="sq-AL"/>
        </w:rPr>
        <w:t>p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 xml:space="preserve">lanifikimin dhe </w:t>
      </w:r>
      <w:r>
        <w:rPr>
          <w:rFonts w:ascii="Times New Roman" w:hAnsi="Times New Roman"/>
          <w:i/>
          <w:sz w:val="24"/>
          <w:szCs w:val="24"/>
          <w:lang w:val="sq-AL"/>
        </w:rPr>
        <w:t>z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 xml:space="preserve">hvillimin  e </w:t>
      </w:r>
      <w:r>
        <w:rPr>
          <w:rFonts w:ascii="Times New Roman" w:hAnsi="Times New Roman"/>
          <w:i/>
          <w:sz w:val="24"/>
          <w:szCs w:val="24"/>
          <w:lang w:val="sq-AL"/>
        </w:rPr>
        <w:t>t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>erritorit”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2A5217D9" w14:textId="7CFDF03E" w:rsidR="00326C51" w:rsidRPr="00326C51" w:rsidRDefault="00326C51" w:rsidP="00326C51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326C51">
        <w:rPr>
          <w:rFonts w:ascii="Times New Roman" w:hAnsi="Times New Roman"/>
          <w:sz w:val="24"/>
          <w:szCs w:val="24"/>
        </w:rPr>
        <w:t xml:space="preserve">Njohuritë mbi ligjin </w:t>
      </w:r>
      <w:r>
        <w:rPr>
          <w:rFonts w:ascii="Times New Roman" w:hAnsi="Times New Roman"/>
          <w:sz w:val="24"/>
          <w:szCs w:val="24"/>
        </w:rPr>
        <w:t>n</w:t>
      </w:r>
      <w:r w:rsidRPr="00326C51">
        <w:rPr>
          <w:rFonts w:ascii="Times New Roman" w:hAnsi="Times New Roman"/>
          <w:sz w:val="24"/>
          <w:szCs w:val="24"/>
        </w:rPr>
        <w:t>r.</w:t>
      </w:r>
      <w:r w:rsidRPr="00326C51">
        <w:rPr>
          <w:rFonts w:ascii="Times New Roman" w:hAnsi="Times New Roman"/>
          <w:sz w:val="24"/>
          <w:szCs w:val="24"/>
          <w:lang w:val="sq-AL"/>
        </w:rPr>
        <w:t xml:space="preserve"> 73/2015 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 xml:space="preserve">"Për disa shtesa dhe ndryshime në </w:t>
      </w:r>
      <w:r>
        <w:rPr>
          <w:rFonts w:ascii="Times New Roman" w:hAnsi="Times New Roman"/>
          <w:i/>
          <w:sz w:val="24"/>
          <w:szCs w:val="24"/>
          <w:lang w:val="sq-AL"/>
        </w:rPr>
        <w:t>l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 xml:space="preserve">igjin nr.107/2014 "Për </w:t>
      </w:r>
      <w:r>
        <w:rPr>
          <w:rFonts w:ascii="Times New Roman" w:hAnsi="Times New Roman"/>
          <w:i/>
          <w:sz w:val="24"/>
          <w:szCs w:val="24"/>
          <w:lang w:val="sq-AL"/>
        </w:rPr>
        <w:t>p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 xml:space="preserve">lanifikimin dhe </w:t>
      </w:r>
      <w:r>
        <w:rPr>
          <w:rFonts w:ascii="Times New Roman" w:hAnsi="Times New Roman"/>
          <w:i/>
          <w:sz w:val="24"/>
          <w:szCs w:val="24"/>
          <w:lang w:val="sq-AL"/>
        </w:rPr>
        <w:t>z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 xml:space="preserve">hvillimin e </w:t>
      </w:r>
      <w:r>
        <w:rPr>
          <w:rFonts w:ascii="Times New Roman" w:hAnsi="Times New Roman"/>
          <w:i/>
          <w:sz w:val="24"/>
          <w:szCs w:val="24"/>
          <w:lang w:val="sq-AL"/>
        </w:rPr>
        <w:t>t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>erritorit"</w:t>
      </w:r>
      <w:r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76AAFB2E" w14:textId="4236664A" w:rsidR="004E53B0" w:rsidRPr="00326C51" w:rsidRDefault="00326C51" w:rsidP="00326C51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326C51">
        <w:rPr>
          <w:rFonts w:ascii="Times New Roman" w:hAnsi="Times New Roman"/>
          <w:sz w:val="24"/>
          <w:szCs w:val="24"/>
        </w:rPr>
        <w:t xml:space="preserve">Njohuritë mbi </w:t>
      </w:r>
      <w:r w:rsidRPr="00326C51">
        <w:rPr>
          <w:rFonts w:ascii="Times New Roman" w:hAnsi="Times New Roman"/>
          <w:sz w:val="24"/>
          <w:szCs w:val="24"/>
          <w:lang w:val="sq-AL"/>
        </w:rPr>
        <w:t xml:space="preserve">VKM 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Pr="00326C51">
        <w:rPr>
          <w:rFonts w:ascii="Times New Roman" w:hAnsi="Times New Roman"/>
          <w:sz w:val="24"/>
          <w:szCs w:val="24"/>
          <w:lang w:val="sq-AL"/>
        </w:rPr>
        <w:t xml:space="preserve">r. 671, datë 21.07.2015 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 xml:space="preserve">“Për miratimin e </w:t>
      </w:r>
      <w:r>
        <w:rPr>
          <w:rFonts w:ascii="Times New Roman" w:hAnsi="Times New Roman"/>
          <w:i/>
          <w:sz w:val="24"/>
          <w:szCs w:val="24"/>
          <w:lang w:val="sq-AL"/>
        </w:rPr>
        <w:t>r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 xml:space="preserve">regullores së </w:t>
      </w:r>
      <w:r>
        <w:rPr>
          <w:rFonts w:ascii="Times New Roman" w:hAnsi="Times New Roman"/>
          <w:i/>
          <w:sz w:val="24"/>
          <w:szCs w:val="24"/>
          <w:lang w:val="sq-AL"/>
        </w:rPr>
        <w:t>p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 xml:space="preserve">lanifikimit të  </w:t>
      </w:r>
      <w:r>
        <w:rPr>
          <w:rFonts w:ascii="Times New Roman" w:hAnsi="Times New Roman"/>
          <w:i/>
          <w:sz w:val="24"/>
          <w:szCs w:val="24"/>
          <w:lang w:val="sq-AL"/>
        </w:rPr>
        <w:t>t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>erritorit</w:t>
      </w:r>
      <w:r>
        <w:rPr>
          <w:rFonts w:ascii="Times New Roman" w:hAnsi="Times New Roman"/>
          <w:i/>
          <w:sz w:val="24"/>
          <w:szCs w:val="24"/>
          <w:lang w:val="sq-AL"/>
        </w:rPr>
        <w:t>”, të mdryshuar.</w:t>
      </w:r>
      <w:bookmarkEnd w:id="3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3CDD8715" w14:textId="77777777" w:rsidTr="008240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72FA2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F2F63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994135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0B5A001" w14:textId="07FA4DA2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Kandidatët do të vlerësohen në lidhje me </w:t>
      </w:r>
      <w:r w:rsidR="00861624">
        <w:rPr>
          <w:rFonts w:ascii="Times New Roman" w:hAnsi="Times New Roman"/>
          <w:b/>
          <w:sz w:val="24"/>
          <w:szCs w:val="24"/>
          <w:lang w:val="de-DE"/>
        </w:rPr>
        <w:t>d</w:t>
      </w:r>
      <w:r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32C82C3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445427D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6B8A6835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7CC9D0F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3FB22031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2F89C62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1E16F15F" w14:textId="7E72D765" w:rsidR="004E53B0" w:rsidRPr="008240E8" w:rsidRDefault="00E00CF9" w:rsidP="00E00CF9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Më shumë detaje në lidhje me vlerësimin me pikë, metodologjinë e shpërndarjes së pikëve, mënyrën e llogaritjes së rezultatit përfundimtar i gjeni në </w:t>
      </w:r>
      <w:r w:rsidR="000F2B7A">
        <w:rPr>
          <w:rFonts w:ascii="Times New Roman" w:hAnsi="Times New Roman"/>
          <w:sz w:val="24"/>
          <w:szCs w:val="24"/>
          <w:lang w:val="de-DE"/>
        </w:rPr>
        <w:t>u</w:t>
      </w:r>
      <w:r>
        <w:rPr>
          <w:rFonts w:ascii="Times New Roman" w:hAnsi="Times New Roman"/>
          <w:sz w:val="24"/>
          <w:szCs w:val="24"/>
          <w:lang w:val="de-DE"/>
        </w:rPr>
        <w:t>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  <w:r w:rsidR="000F2B7A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2417D4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3684C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90BA2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5570A95F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6C80BF35" w14:textId="22344639" w:rsidR="008240E8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="003C5FC3" w:rsidRPr="003C5FC3">
        <w:rPr>
          <w:rFonts w:ascii="Times New Roman" w:hAnsi="Times New Roman"/>
          <w:sz w:val="24"/>
          <w:szCs w:val="24"/>
        </w:rPr>
        <w:t xml:space="preserve"> </w:t>
      </w:r>
      <w:r w:rsidR="00584C4B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 w:rsidR="003C5FC3">
        <w:rPr>
          <w:rFonts w:ascii="Times New Roman" w:hAnsi="Times New Roman"/>
          <w:sz w:val="24"/>
          <w:szCs w:val="24"/>
        </w:rPr>
        <w:t>,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 </w:t>
      </w:r>
      <w:r w:rsidR="000F2B7A">
        <w:rPr>
          <w:rFonts w:ascii="Times New Roman" w:eastAsiaTheme="minorHAnsi" w:hAnsi="Times New Roman"/>
          <w:sz w:val="24"/>
          <w:szCs w:val="24"/>
        </w:rPr>
        <w:t>f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aq</w:t>
      </w:r>
      <w:r w:rsidR="00933F4C">
        <w:rPr>
          <w:rFonts w:ascii="Times New Roman" w:eastAsiaTheme="minorHAnsi" w:hAnsi="Times New Roman"/>
          <w:sz w:val="24"/>
          <w:szCs w:val="24"/>
        </w:rPr>
        <w:t xml:space="preserve">en </w:t>
      </w:r>
      <w:r w:rsidR="000F2B7A">
        <w:rPr>
          <w:rFonts w:ascii="Times New Roman" w:eastAsiaTheme="minorHAnsi" w:hAnsi="Times New Roman"/>
          <w:sz w:val="24"/>
          <w:szCs w:val="24"/>
        </w:rPr>
        <w:t>z</w:t>
      </w:r>
      <w:r w:rsidR="00C33B56">
        <w:rPr>
          <w:rFonts w:ascii="Times New Roman" w:eastAsiaTheme="minorHAnsi" w:hAnsi="Times New Roman"/>
          <w:sz w:val="24"/>
          <w:szCs w:val="24"/>
        </w:rPr>
        <w:t xml:space="preserve">yrtare të </w:t>
      </w:r>
      <w:r w:rsidR="000F2B7A">
        <w:rPr>
          <w:rFonts w:ascii="Times New Roman" w:eastAsiaTheme="minorHAnsi" w:hAnsi="Times New Roman"/>
          <w:sz w:val="24"/>
          <w:szCs w:val="24"/>
        </w:rPr>
        <w:t>b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ashkisë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47508662" w14:textId="77777777" w:rsidR="008240E8" w:rsidRPr="003D0B3E" w:rsidRDefault="008240E8" w:rsidP="0082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01"/>
        <w:gridCol w:w="19"/>
      </w:tblGrid>
      <w:tr w:rsidR="00E00CF9" w14:paraId="79C5854F" w14:textId="77777777" w:rsidTr="008240E8">
        <w:tc>
          <w:tcPr>
            <w:tcW w:w="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0D3DE7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24" w:type="dxa"/>
            <w:gridSpan w:val="2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AE2619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  <w:tr w:rsidR="00E00CF9" w14:paraId="085DB4D7" w14:textId="77777777" w:rsidTr="008240E8">
        <w:tblPrEx>
          <w:tblBorders>
            <w:top w:val="single" w:sz="8" w:space="0" w:color="C00000"/>
            <w:left w:val="single" w:sz="8" w:space="0" w:color="C00000"/>
            <w:bottom w:val="single" w:sz="8" w:space="0" w:color="C00000"/>
            <w:right w:val="single" w:sz="8" w:space="0" w:color="C00000"/>
            <w:insideH w:val="single" w:sz="8" w:space="0" w:color="C00000"/>
            <w:insideV w:val="single" w:sz="8" w:space="0" w:color="C0000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5" w:type="dxa"/>
          <w:trHeight w:val="1235"/>
        </w:trPr>
        <w:tc>
          <w:tcPr>
            <w:tcW w:w="9611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4D95D6C9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296998">
              <w:rPr>
                <w:rFonts w:ascii="Times New Roman" w:hAnsi="Times New Roman"/>
                <w:i/>
                <w:sz w:val="24"/>
                <w:szCs w:val="24"/>
              </w:rPr>
              <w:t>ocedurës së ngritjes në detyrë!</w:t>
            </w:r>
          </w:p>
        </w:tc>
      </w:tr>
      <w:tr w:rsidR="00E00CF9" w14:paraId="5FF26558" w14:textId="77777777" w:rsidTr="008240E8">
        <w:tblPrEx>
          <w:tblBorders>
            <w:bottom w:val="single" w:sz="8" w:space="0" w:color="auto"/>
          </w:tblBorders>
        </w:tblPrEx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20609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8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2538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7126C03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A85F8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3466D4AE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67F9E80E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794860E9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68BAC633" w14:textId="569CDC3B" w:rsidR="00E07214" w:rsidRPr="00E07214" w:rsidRDefault="00E00CF9" w:rsidP="00E0721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Niveli i diplomës duhet të jetë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>“Master Shkencor apo Profesional”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60528098" w14:textId="77777777" w:rsidR="00E07214" w:rsidRDefault="00E07214" w:rsidP="00E07214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738FEFCB" w14:textId="34AB246E" w:rsidR="00861624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 w:rsidR="00AF287A">
        <w:rPr>
          <w:rFonts w:ascii="Times New Roman" w:hAnsi="Times New Roman"/>
          <w:color w:val="000000"/>
          <w:sz w:val="24"/>
          <w:szCs w:val="24"/>
          <w:lang w:val="de-DE"/>
        </w:rPr>
        <w:t xml:space="preserve">në </w:t>
      </w:r>
      <w:r w:rsidR="00326C51">
        <w:rPr>
          <w:rFonts w:ascii="Times New Roman" w:hAnsi="Times New Roman"/>
          <w:color w:val="000000"/>
          <w:sz w:val="24"/>
          <w:szCs w:val="24"/>
          <w:lang w:val="de-DE"/>
        </w:rPr>
        <w:t>arkitekturë/inxhinieri ndërtimi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2CB05FE5" w14:textId="77777777" w:rsidR="00861624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861624">
        <w:rPr>
          <w:rFonts w:ascii="Times New Roman" w:hAnsi="Times New Roman"/>
          <w:sz w:val="24"/>
          <w:szCs w:val="24"/>
        </w:rPr>
        <w:t xml:space="preserve">se </w:t>
      </w:r>
      <w:r w:rsidR="00861624">
        <w:rPr>
          <w:rFonts w:ascii="Times New Roman" w:hAnsi="Times New Roman"/>
          <w:sz w:val="24"/>
          <w:szCs w:val="24"/>
        </w:rPr>
        <w:t>2</w:t>
      </w:r>
      <w:r w:rsidRPr="00861624">
        <w:rPr>
          <w:rFonts w:ascii="Times New Roman" w:hAnsi="Times New Roman"/>
          <w:sz w:val="24"/>
          <w:szCs w:val="24"/>
        </w:rPr>
        <w:t xml:space="preserve"> vite,</w:t>
      </w:r>
      <w:r w:rsidRPr="00861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624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795BCB73" w14:textId="77777777" w:rsid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759BBF11" w14:textId="21E56B8D" w:rsidR="000F2B7A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72FDE0C4" w14:textId="77777777" w:rsidR="004E53B0" w:rsidRPr="008B0C89" w:rsidRDefault="004E53B0" w:rsidP="004E53B0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E00CF9" w14:paraId="4DFB78D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0A4A72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AC746F" w14:textId="77777777" w:rsidR="00E00CF9" w:rsidRDefault="00D2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435720D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093274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 w:rsidR="000F2B7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okumentet si më poshtë: </w:t>
      </w:r>
    </w:p>
    <w:p w14:paraId="2855B1F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A994A43" w14:textId="77777777" w:rsidR="00E00CF9" w:rsidRDefault="0024523D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0F2B7A" w:rsidRPr="00A6378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5C2E98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0184F786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518743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763060F0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3903CA8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617C7F5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002D3912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0F2B7A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fuqi;</w:t>
      </w:r>
    </w:p>
    <w:p w14:paraId="61F31791" w14:textId="77777777" w:rsidR="00E00CF9" w:rsidRDefault="00E00CF9" w:rsidP="00D246BC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3B25256" w14:textId="77777777" w:rsidR="008240E8" w:rsidRPr="00D246BC" w:rsidRDefault="008240E8" w:rsidP="008240E8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0E9C2EB8" w14:textId="078C23F5" w:rsidR="008240E8" w:rsidRDefault="00D246BC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8240E8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574340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326C51">
        <w:rPr>
          <w:rFonts w:ascii="Times New Roman" w:hAnsi="Times New Roman"/>
          <w:b/>
          <w:i/>
          <w:sz w:val="24"/>
          <w:szCs w:val="24"/>
          <w:lang w:val="de-DE"/>
        </w:rPr>
        <w:t>7</w:t>
      </w:r>
      <w:r w:rsidR="00507E95"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861624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6AD708F1" w14:textId="77777777" w:rsidTr="008240E8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BC5608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14B10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67EEB61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E18BC62" w14:textId="6FF44A72" w:rsidR="00E00CF9" w:rsidRDefault="00507E95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 xml:space="preserve">Në datën </w:t>
      </w:r>
      <w:r w:rsidR="008240E8">
        <w:rPr>
          <w:rFonts w:ascii="Times New Roman" w:hAnsi="Times New Roman"/>
          <w:b/>
          <w:sz w:val="24"/>
          <w:szCs w:val="24"/>
          <w:lang w:val="de-DE"/>
        </w:rPr>
        <w:t>1</w:t>
      </w:r>
      <w:r w:rsidR="00574340">
        <w:rPr>
          <w:rFonts w:ascii="Times New Roman" w:hAnsi="Times New Roman"/>
          <w:b/>
          <w:sz w:val="24"/>
          <w:szCs w:val="24"/>
          <w:lang w:val="de-DE"/>
        </w:rPr>
        <w:t>8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.0</w:t>
      </w:r>
      <w:r w:rsidR="00574340">
        <w:rPr>
          <w:rFonts w:ascii="Times New Roman" w:hAnsi="Times New Roman"/>
          <w:b/>
          <w:sz w:val="24"/>
          <w:szCs w:val="24"/>
          <w:lang w:val="de-DE"/>
        </w:rPr>
        <w:t>7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202</w:t>
      </w:r>
      <w:r w:rsidR="00861624">
        <w:rPr>
          <w:rFonts w:ascii="Times New Roman" w:hAnsi="Times New Roman"/>
          <w:b/>
          <w:sz w:val="24"/>
          <w:szCs w:val="24"/>
          <w:lang w:val="de-DE"/>
        </w:rPr>
        <w:t>5</w:t>
      </w:r>
      <w:r w:rsidR="00365C7A" w:rsidRP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365C7A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burimeve njerëzore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informacionit</w:t>
      </w:r>
      <w:r w:rsidR="00861624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861624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digjitale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61624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861624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 xml:space="preserve"> 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zyrtare të b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E00CF9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="00F845E0" w:rsidRPr="00F845E0">
        <w:rPr>
          <w:rFonts w:ascii="Times New Roman" w:hAnsi="Times New Roman"/>
          <w:sz w:val="24"/>
          <w:szCs w:val="24"/>
          <w:lang w:val="de-DE"/>
        </w:rPr>
        <w:t>testimi me shkrim dhe intervista e strukturuar  me  gojë.</w:t>
      </w:r>
    </w:p>
    <w:p w14:paraId="75FFD4C3" w14:textId="77777777" w:rsidR="00E40B07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dhe kriteret e veçanta do të njoftohen individualisht nga</w:t>
      </w:r>
      <w:r w:rsidR="00C6610F" w:rsidRPr="00C6610F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C6610F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C6610F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C6610F"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="00C6610F"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729242E2" w14:textId="77777777" w:rsidR="004E53B0" w:rsidRDefault="004E53B0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653BE7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01CD6A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63BC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5BECA6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368805B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48B7D472" w14:textId="7E34E674" w:rsidR="00861624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  <w:r w:rsidR="008240E8">
        <w:rPr>
          <w:rFonts w:ascii="Times New Roman" w:hAnsi="Times New Roman"/>
          <w:sz w:val="24"/>
          <w:szCs w:val="24"/>
        </w:rPr>
        <w:t xml:space="preserve"> </w:t>
      </w:r>
    </w:p>
    <w:p w14:paraId="1863D9E4" w14:textId="77777777" w:rsidR="00861624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 nr. 9131, datë 08.09.2003,</w:t>
      </w:r>
      <w:r w:rsidRPr="00861624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3CA9D0EA" w14:textId="77777777" w:rsidR="00861624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139/2015, datë 17.12.2015 </w:t>
      </w:r>
      <w:r w:rsidRPr="00861624">
        <w:rPr>
          <w:rFonts w:ascii="Times New Roman" w:hAnsi="Times New Roman"/>
          <w:i/>
          <w:sz w:val="24"/>
          <w:szCs w:val="24"/>
        </w:rPr>
        <w:t xml:space="preserve">“Për vetëqeverisjen vendore”, </w:t>
      </w:r>
      <w:r w:rsidRPr="00861624">
        <w:rPr>
          <w:rFonts w:ascii="Times New Roman" w:hAnsi="Times New Roman"/>
          <w:sz w:val="24"/>
          <w:szCs w:val="24"/>
        </w:rPr>
        <w:t>i ndryshuar;</w:t>
      </w:r>
    </w:p>
    <w:p w14:paraId="4493DF06" w14:textId="77777777" w:rsidR="00861624" w:rsidRPr="00861624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861624">
        <w:rPr>
          <w:rFonts w:ascii="Times New Roman" w:hAnsi="Times New Roman"/>
          <w:sz w:val="24"/>
          <w:szCs w:val="24"/>
        </w:rPr>
        <w:t>ë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861624">
        <w:rPr>
          <w:rFonts w:ascii="Times New Roman" w:hAnsi="Times New Roman"/>
          <w:sz w:val="24"/>
          <w:szCs w:val="24"/>
          <w:lang w:val="sq-AL"/>
        </w:rPr>
        <w:t>;</w:t>
      </w:r>
    </w:p>
    <w:p w14:paraId="2D95852A" w14:textId="77777777" w:rsidR="00861624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861624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09D0B873" w14:textId="77777777" w:rsidR="00326C51" w:rsidRPr="00326C51" w:rsidRDefault="00861624" w:rsidP="00326C51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861624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861624">
        <w:rPr>
          <w:rFonts w:ascii="Times New Roman" w:hAnsi="Times New Roman"/>
          <w:sz w:val="24"/>
          <w:szCs w:val="24"/>
          <w:lang w:val="it-IT"/>
        </w:rPr>
        <w:t>”;</w:t>
      </w:r>
    </w:p>
    <w:p w14:paraId="1DE7AE1F" w14:textId="77777777" w:rsidR="00326C51" w:rsidRPr="00326C51" w:rsidRDefault="00326C51" w:rsidP="00326C51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326C51">
        <w:rPr>
          <w:rFonts w:ascii="Times New Roman" w:hAnsi="Times New Roman"/>
          <w:sz w:val="24"/>
          <w:szCs w:val="24"/>
        </w:rPr>
        <w:t>Njohuritë mbi ligjin nr.</w:t>
      </w:r>
      <w:r w:rsidRPr="00326C51">
        <w:rPr>
          <w:rFonts w:ascii="Times New Roman" w:hAnsi="Times New Roman"/>
          <w:sz w:val="24"/>
          <w:szCs w:val="24"/>
          <w:lang w:val="sq-AL"/>
        </w:rPr>
        <w:t xml:space="preserve"> 107/2014 ,”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>Për planifikimin dhe zhvillimin  e territorit”</w:t>
      </w:r>
      <w:r w:rsidRPr="00326C51">
        <w:rPr>
          <w:rFonts w:ascii="Times New Roman" w:hAnsi="Times New Roman"/>
          <w:sz w:val="24"/>
          <w:szCs w:val="24"/>
          <w:lang w:val="sq-AL"/>
        </w:rPr>
        <w:t>;</w:t>
      </w:r>
    </w:p>
    <w:p w14:paraId="4134F611" w14:textId="77777777" w:rsidR="00326C51" w:rsidRPr="00326C51" w:rsidRDefault="00326C51" w:rsidP="00326C51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326C51">
        <w:rPr>
          <w:rFonts w:ascii="Times New Roman" w:hAnsi="Times New Roman"/>
          <w:sz w:val="24"/>
          <w:szCs w:val="24"/>
        </w:rPr>
        <w:t>Njohuritë mbi ligjin nr.</w:t>
      </w:r>
      <w:r w:rsidRPr="00326C51">
        <w:rPr>
          <w:rFonts w:ascii="Times New Roman" w:hAnsi="Times New Roman"/>
          <w:sz w:val="24"/>
          <w:szCs w:val="24"/>
          <w:lang w:val="sq-AL"/>
        </w:rPr>
        <w:t xml:space="preserve"> 73/2015 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>"Për disa shtesa dhe ndryshime në ligjin nr.107/2014 "Për planifikimin dhe zhvillimin e territorit";</w:t>
      </w:r>
    </w:p>
    <w:p w14:paraId="6907909E" w14:textId="608DF676" w:rsidR="00326C51" w:rsidRPr="00326C51" w:rsidRDefault="00326C51" w:rsidP="00326C51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326C51">
        <w:rPr>
          <w:rFonts w:ascii="Times New Roman" w:hAnsi="Times New Roman"/>
          <w:sz w:val="24"/>
          <w:szCs w:val="24"/>
        </w:rPr>
        <w:t xml:space="preserve">Njohuritë mbi </w:t>
      </w:r>
      <w:r w:rsidRPr="00326C51">
        <w:rPr>
          <w:rFonts w:ascii="Times New Roman" w:hAnsi="Times New Roman"/>
          <w:sz w:val="24"/>
          <w:szCs w:val="24"/>
          <w:lang w:val="sq-AL"/>
        </w:rPr>
        <w:t xml:space="preserve">VKM nr. 671, datë 21.07.2015 </w:t>
      </w:r>
      <w:r w:rsidRPr="00326C51">
        <w:rPr>
          <w:rFonts w:ascii="Times New Roman" w:hAnsi="Times New Roman"/>
          <w:i/>
          <w:sz w:val="24"/>
          <w:szCs w:val="24"/>
          <w:lang w:val="sq-AL"/>
        </w:rPr>
        <w:t>“Për miratimin e rregullores së planifikimit të  territorit”, të mdryshuar.</w:t>
      </w:r>
    </w:p>
    <w:p w14:paraId="7A33A1FF" w14:textId="77777777" w:rsidR="008B0C89" w:rsidRPr="00326C51" w:rsidRDefault="008B0C89" w:rsidP="00326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AA84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447764C5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361A864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4485E177" w14:textId="77777777" w:rsidR="008B0C89" w:rsidRDefault="00E00CF9" w:rsidP="004E53B0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15DF89F" w14:textId="77777777" w:rsidR="00861624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2A045D7" w14:textId="77777777" w:rsidR="00861624" w:rsidRPr="004E53B0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4EAF35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F27639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24EED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487010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7A3FB6C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7953912F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14:paraId="15F5AE64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0D2FDE9D" w14:textId="77777777" w:rsidR="00E00CF9" w:rsidRPr="008B0C89" w:rsidRDefault="00E00CF9" w:rsidP="008B0C8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007BEDED" w14:textId="77777777" w:rsidR="00D246BC" w:rsidRDefault="00E00CF9" w:rsidP="00E00CF9">
      <w:pPr>
        <w:jc w:val="both"/>
        <w:rPr>
          <w:rStyle w:val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Më shumë detaje në lidhje me vlerësimin me pikë, metodologjinë e shpërndarjes së pikëve, mënyrën e llogaritjes së rezultatit përfundimtar i gjeni në </w:t>
      </w:r>
      <w:r w:rsidR="008B0C8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dhëzimin </w:t>
      </w:r>
      <w:r w:rsidR="008B0C8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="00D246B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02981D56" w14:textId="77777777" w:rsidR="008240E8" w:rsidRPr="00D246BC" w:rsidRDefault="008240E8" w:rsidP="008616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ADB21E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D1952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5415F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3AFB8A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74D0CC1" w14:textId="0C7A594F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do të shpallë fituesin </w:t>
      </w:r>
      <w:r w:rsidR="00861624" w:rsidRPr="00CD7FB1">
        <w:rPr>
          <w:rFonts w:ascii="Times New Roman" w:eastAsiaTheme="minorHAnsi" w:hAnsi="Times New Roman"/>
          <w:sz w:val="24"/>
          <w:szCs w:val="24"/>
        </w:rPr>
        <w:t>në</w:t>
      </w:r>
      <w:r w:rsidR="00861624" w:rsidRPr="003C5FC3">
        <w:rPr>
          <w:rFonts w:ascii="Times New Roman" w:hAnsi="Times New Roman"/>
          <w:sz w:val="24"/>
          <w:szCs w:val="24"/>
        </w:rPr>
        <w:t xml:space="preserve"> </w:t>
      </w:r>
      <w:r w:rsidR="00861624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 w:rsidR="003C5FC3">
        <w:rPr>
          <w:rFonts w:ascii="Times New Roman" w:hAnsi="Times New Roman"/>
          <w:sz w:val="24"/>
          <w:szCs w:val="24"/>
        </w:rPr>
        <w:t>,</w:t>
      </w:r>
      <w:r w:rsidR="00C6610F">
        <w:rPr>
          <w:rFonts w:ascii="Times New Roman" w:eastAsiaTheme="minorHAnsi" w:hAnsi="Times New Roman"/>
          <w:sz w:val="24"/>
          <w:szCs w:val="24"/>
        </w:rPr>
        <w:t xml:space="preserve"> f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aq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en </w:t>
      </w:r>
      <w:r w:rsidR="00C6610F">
        <w:rPr>
          <w:rFonts w:ascii="Times New Roman" w:eastAsiaTheme="minorHAnsi" w:hAnsi="Times New Roman"/>
          <w:sz w:val="24"/>
          <w:szCs w:val="24"/>
        </w:rPr>
        <w:t>zyrtare të b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ashkisë dhe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  <w:r w:rsidR="00861624">
        <w:rPr>
          <w:rFonts w:ascii="Times New Roman" w:hAnsi="Times New Roman"/>
          <w:sz w:val="24"/>
          <w:szCs w:val="24"/>
        </w:rPr>
        <w:t xml:space="preserve"> </w:t>
      </w:r>
    </w:p>
    <w:p w14:paraId="11EF39A2" w14:textId="77777777" w:rsidR="00651EF4" w:rsidRDefault="00651EF4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182B673" w14:textId="77777777" w:rsidR="00E40B07" w:rsidRDefault="00E40B07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AE8572" w14:textId="77777777" w:rsidR="004E53B0" w:rsidRDefault="004E53B0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2420B81" w14:textId="77777777" w:rsidR="007F743F" w:rsidRPr="008B0C89" w:rsidRDefault="008B0C89" w:rsidP="008B0C89">
      <w:pPr>
        <w:jc w:val="center"/>
        <w:rPr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716DB240" w14:textId="77777777" w:rsidR="00861624" w:rsidRPr="00D1162A" w:rsidRDefault="00861624" w:rsidP="00861624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1162A">
        <w:rPr>
          <w:rFonts w:ascii="Times New Roman" w:hAnsi="Times New Roman"/>
          <w:b/>
          <w:sz w:val="24"/>
          <w:szCs w:val="24"/>
          <w:lang w:val="sq-AL"/>
        </w:rPr>
        <w:t>Drejtoria e burimeve njerëzore</w:t>
      </w:r>
      <w:r>
        <w:rPr>
          <w:rFonts w:ascii="Times New Roman" w:hAnsi="Times New Roman"/>
          <w:b/>
          <w:sz w:val="24"/>
          <w:szCs w:val="24"/>
          <w:lang w:val="sq-AL"/>
        </w:rPr>
        <w:t>,</w:t>
      </w:r>
      <w:r w:rsidRPr="00D1162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53A87">
        <w:rPr>
          <w:rFonts w:ascii="Times New Roman" w:hAnsi="Times New Roman"/>
          <w:b/>
          <w:sz w:val="24"/>
          <w:szCs w:val="24"/>
          <w:lang w:val="sq-AL"/>
        </w:rPr>
        <w:t>informacionit dhe shërbimeve digjitale</w:t>
      </w:r>
    </w:p>
    <w:p w14:paraId="3924D559" w14:textId="77777777" w:rsidR="0090250B" w:rsidRPr="00861624" w:rsidRDefault="0090250B" w:rsidP="00B565A8">
      <w:pPr>
        <w:jc w:val="both"/>
        <w:rPr>
          <w:szCs w:val="24"/>
          <w:lang w:val="sq-AL"/>
        </w:rPr>
      </w:pPr>
    </w:p>
    <w:sectPr w:rsidR="0090250B" w:rsidRPr="00861624" w:rsidSect="00155306">
      <w:footerReference w:type="default" r:id="rId13"/>
      <w:headerReference w:type="first" r:id="rId14"/>
      <w:footerReference w:type="first" r:id="rId15"/>
      <w:pgSz w:w="11907" w:h="16839" w:code="9"/>
      <w:pgMar w:top="1008" w:right="1138" w:bottom="1008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4568" w14:textId="77777777" w:rsidR="0024523D" w:rsidRDefault="0024523D" w:rsidP="00386E9F">
      <w:pPr>
        <w:spacing w:after="0" w:line="240" w:lineRule="auto"/>
      </w:pPr>
      <w:r>
        <w:separator/>
      </w:r>
    </w:p>
  </w:endnote>
  <w:endnote w:type="continuationSeparator" w:id="0">
    <w:p w14:paraId="5054FE31" w14:textId="77777777" w:rsidR="0024523D" w:rsidRDefault="0024523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1CA6" w14:textId="77777777" w:rsidR="00F415C7" w:rsidRPr="00352C22" w:rsidRDefault="00F415C7" w:rsidP="00F415C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hAnsi="Times New Roman"/>
        <w:sz w:val="18"/>
        <w:szCs w:val="18"/>
        <w:lang w:val="de-DE"/>
      </w:rPr>
      <w:t xml:space="preserve">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</w:t>
    </w:r>
    <w:r w:rsidRPr="00B3336B">
      <w:rPr>
        <w:rFonts w:ascii="Times New Roman" w:hAnsi="Times New Roman"/>
      </w:rPr>
      <w:t xml:space="preserve">Page </w:t>
    </w:r>
    <w:r w:rsidRPr="00B3336B">
      <w:rPr>
        <w:rFonts w:ascii="Times New Roman" w:hAnsi="Times New Roman"/>
      </w:rPr>
      <w:fldChar w:fldCharType="begin"/>
    </w:r>
    <w:r w:rsidRPr="00B3336B">
      <w:rPr>
        <w:rFonts w:ascii="Times New Roman" w:hAnsi="Times New Roman"/>
      </w:rPr>
      <w:instrText xml:space="preserve"> PAGE   \* MERGEFORMAT </w:instrText>
    </w:r>
    <w:r w:rsidRPr="00B3336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B3336B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00F9" w14:textId="77777777" w:rsidR="00F415C7" w:rsidRPr="00352C22" w:rsidRDefault="00F415C7" w:rsidP="00F415C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E27A79">
      <w:rPr>
        <w:rFonts w:ascii="Cambria" w:hAnsi="Cambria"/>
      </w:rPr>
      <w:t xml:space="preserve">Page </w:t>
    </w:r>
    <w:r w:rsidRPr="00E27A79">
      <w:fldChar w:fldCharType="begin"/>
    </w:r>
    <w:r w:rsidRPr="00E27A79">
      <w:instrText xml:space="preserve"> PAGE   \* MERGEFORMAT </w:instrText>
    </w:r>
    <w:r w:rsidRPr="00E27A79">
      <w:fldChar w:fldCharType="separate"/>
    </w:r>
    <w:r>
      <w:t>1</w:t>
    </w:r>
    <w:r w:rsidRPr="00E27A7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255F" w14:textId="77777777" w:rsidR="0024523D" w:rsidRDefault="0024523D" w:rsidP="00386E9F">
      <w:pPr>
        <w:spacing w:after="0" w:line="240" w:lineRule="auto"/>
      </w:pPr>
      <w:r>
        <w:separator/>
      </w:r>
    </w:p>
  </w:footnote>
  <w:footnote w:type="continuationSeparator" w:id="0">
    <w:p w14:paraId="2650205A" w14:textId="77777777" w:rsidR="0024523D" w:rsidRDefault="0024523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47D0" w14:textId="77777777" w:rsidR="00F415C7" w:rsidRPr="00855DAA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855DAA">
      <w:rPr>
        <w:rFonts w:eastAsia="Calibri" w:cs="Calibri"/>
        <w:noProof/>
      </w:rPr>
      <w:drawing>
        <wp:inline distT="0" distB="0" distL="0" distR="0" wp14:anchorId="39BDC8A7" wp14:editId="40C78150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40B8C150" wp14:editId="0ADCFF72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2B14C829" w14:textId="77777777" w:rsidR="00F415C7" w:rsidRPr="00855DAA" w:rsidRDefault="00F415C7" w:rsidP="00F415C7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574F9F51" w14:textId="77777777" w:rsidR="00F415C7" w:rsidRPr="00855DAA" w:rsidRDefault="00F415C7" w:rsidP="00F415C7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249FB8C6" w14:textId="77777777" w:rsidR="00F415C7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1E804F4F" w14:textId="77777777" w:rsidR="00F415C7" w:rsidRPr="00FF3F36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3B6F5933" w14:textId="77777777" w:rsidR="00F415C7" w:rsidRPr="00907B57" w:rsidRDefault="00F415C7" w:rsidP="00F415C7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>
      <w:rPr>
        <w:rFonts w:ascii="Times New Roman" w:hAnsi="Times New Roman"/>
        <w:sz w:val="24"/>
        <w:szCs w:val="24"/>
        <w:lang w:val="de-D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718"/>
    <w:multiLevelType w:val="hybridMultilevel"/>
    <w:tmpl w:val="33BC0D5A"/>
    <w:lvl w:ilvl="0" w:tplc="E86AAA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421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985307"/>
    <w:multiLevelType w:val="hybridMultilevel"/>
    <w:tmpl w:val="CFEC4C36"/>
    <w:lvl w:ilvl="0" w:tplc="B34C1138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7854"/>
    <w:multiLevelType w:val="hybridMultilevel"/>
    <w:tmpl w:val="C38A25D0"/>
    <w:lvl w:ilvl="0" w:tplc="2D8CBB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A7E2A"/>
    <w:multiLevelType w:val="hybridMultilevel"/>
    <w:tmpl w:val="DCB6AF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524F29"/>
    <w:multiLevelType w:val="hybridMultilevel"/>
    <w:tmpl w:val="1B3A00CE"/>
    <w:lvl w:ilvl="0" w:tplc="E682CF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5E44A8"/>
    <w:multiLevelType w:val="hybridMultilevel"/>
    <w:tmpl w:val="61F0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67140"/>
    <w:multiLevelType w:val="hybridMultilevel"/>
    <w:tmpl w:val="07328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61CC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D7A4D"/>
    <w:multiLevelType w:val="hybridMultilevel"/>
    <w:tmpl w:val="4E36D7A0"/>
    <w:lvl w:ilvl="0" w:tplc="1B445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07B0EF3"/>
    <w:multiLevelType w:val="hybridMultilevel"/>
    <w:tmpl w:val="DCB6A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D5A7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4C79EE"/>
    <w:multiLevelType w:val="hybridMultilevel"/>
    <w:tmpl w:val="EAF6A784"/>
    <w:lvl w:ilvl="0" w:tplc="00000019">
      <w:start w:val="1"/>
      <w:numFmt w:val="lowerLetter"/>
      <w:lvlText w:val="%1-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4"/>
  </w:num>
  <w:num w:numId="4">
    <w:abstractNumId w:val="6"/>
  </w:num>
  <w:num w:numId="5">
    <w:abstractNumId w:val="19"/>
  </w:num>
  <w:num w:numId="6">
    <w:abstractNumId w:val="27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4"/>
  </w:num>
  <w:num w:numId="12">
    <w:abstractNumId w:val="15"/>
  </w:num>
  <w:num w:numId="13">
    <w:abstractNumId w:val="5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2"/>
  </w:num>
  <w:num w:numId="27">
    <w:abstractNumId w:val="1"/>
  </w:num>
  <w:num w:numId="28">
    <w:abstractNumId w:val="21"/>
  </w:num>
  <w:num w:numId="29">
    <w:abstractNumId w:val="17"/>
  </w:num>
  <w:num w:numId="30">
    <w:abstractNumId w:val="7"/>
  </w:num>
  <w:num w:numId="31">
    <w:abstractNumId w:val="28"/>
  </w:num>
  <w:num w:numId="32">
    <w:abstractNumId w:val="30"/>
  </w:num>
  <w:num w:numId="33">
    <w:abstractNumId w:val="31"/>
  </w:num>
  <w:num w:numId="34">
    <w:abstractNumId w:val="18"/>
  </w:num>
  <w:num w:numId="35">
    <w:abstractNumId w:val="29"/>
  </w:num>
  <w:num w:numId="36">
    <w:abstractNumId w:val="4"/>
  </w:num>
  <w:num w:numId="37">
    <w:abstractNumId w:val="0"/>
  </w:num>
  <w:num w:numId="38">
    <w:abstractNumId w:val="26"/>
  </w:num>
  <w:num w:numId="39">
    <w:abstractNumId w:val="13"/>
  </w:num>
  <w:num w:numId="40">
    <w:abstractNumId w:val="10"/>
  </w:num>
  <w:num w:numId="41">
    <w:abstractNumId w:val="3"/>
  </w:num>
  <w:num w:numId="42">
    <w:abstractNumId w:val="12"/>
  </w:num>
  <w:num w:numId="43">
    <w:abstractNumId w:val="33"/>
  </w:num>
  <w:num w:numId="44">
    <w:abstractNumId w:val="22"/>
  </w:num>
  <w:num w:numId="45">
    <w:abstractNumId w:val="9"/>
  </w:num>
  <w:num w:numId="4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3283"/>
    <w:rsid w:val="0002453A"/>
    <w:rsid w:val="0002494B"/>
    <w:rsid w:val="00025947"/>
    <w:rsid w:val="00033B81"/>
    <w:rsid w:val="000362CF"/>
    <w:rsid w:val="00050C2D"/>
    <w:rsid w:val="00051895"/>
    <w:rsid w:val="00055A9A"/>
    <w:rsid w:val="0006471D"/>
    <w:rsid w:val="000654E6"/>
    <w:rsid w:val="00065CE7"/>
    <w:rsid w:val="00081190"/>
    <w:rsid w:val="00083B5A"/>
    <w:rsid w:val="00087974"/>
    <w:rsid w:val="000A0A5C"/>
    <w:rsid w:val="000B01F2"/>
    <w:rsid w:val="000B210C"/>
    <w:rsid w:val="000C14A4"/>
    <w:rsid w:val="000C68F6"/>
    <w:rsid w:val="000D14F3"/>
    <w:rsid w:val="000D1727"/>
    <w:rsid w:val="000D18A5"/>
    <w:rsid w:val="000D3392"/>
    <w:rsid w:val="000E0542"/>
    <w:rsid w:val="000E3367"/>
    <w:rsid w:val="000F2B7A"/>
    <w:rsid w:val="00112EBE"/>
    <w:rsid w:val="001150DF"/>
    <w:rsid w:val="00116537"/>
    <w:rsid w:val="00121F5B"/>
    <w:rsid w:val="001249D6"/>
    <w:rsid w:val="001365BD"/>
    <w:rsid w:val="001470A4"/>
    <w:rsid w:val="00147B65"/>
    <w:rsid w:val="0015052A"/>
    <w:rsid w:val="00152EEF"/>
    <w:rsid w:val="00155306"/>
    <w:rsid w:val="00157269"/>
    <w:rsid w:val="0016483B"/>
    <w:rsid w:val="001756BF"/>
    <w:rsid w:val="00175DE7"/>
    <w:rsid w:val="0017737D"/>
    <w:rsid w:val="001807AA"/>
    <w:rsid w:val="00182875"/>
    <w:rsid w:val="00191685"/>
    <w:rsid w:val="00197E5B"/>
    <w:rsid w:val="001A1DA8"/>
    <w:rsid w:val="001A2ED3"/>
    <w:rsid w:val="001A4F77"/>
    <w:rsid w:val="001B39E4"/>
    <w:rsid w:val="001B3BAF"/>
    <w:rsid w:val="001B78F9"/>
    <w:rsid w:val="001C2F49"/>
    <w:rsid w:val="001C4E76"/>
    <w:rsid w:val="001C753E"/>
    <w:rsid w:val="001D05FF"/>
    <w:rsid w:val="001E3847"/>
    <w:rsid w:val="001F391D"/>
    <w:rsid w:val="001F4C5D"/>
    <w:rsid w:val="001F61C0"/>
    <w:rsid w:val="0020158E"/>
    <w:rsid w:val="0020442A"/>
    <w:rsid w:val="002047B8"/>
    <w:rsid w:val="0021039B"/>
    <w:rsid w:val="00212FE6"/>
    <w:rsid w:val="00225FB2"/>
    <w:rsid w:val="00233498"/>
    <w:rsid w:val="0024051F"/>
    <w:rsid w:val="00240CB6"/>
    <w:rsid w:val="00241223"/>
    <w:rsid w:val="002427F8"/>
    <w:rsid w:val="00242CB6"/>
    <w:rsid w:val="002431D9"/>
    <w:rsid w:val="0024362E"/>
    <w:rsid w:val="0024523D"/>
    <w:rsid w:val="00247AD0"/>
    <w:rsid w:val="00264069"/>
    <w:rsid w:val="00264EC1"/>
    <w:rsid w:val="00265FC0"/>
    <w:rsid w:val="0027296A"/>
    <w:rsid w:val="00273BED"/>
    <w:rsid w:val="00274515"/>
    <w:rsid w:val="00274ABA"/>
    <w:rsid w:val="00283264"/>
    <w:rsid w:val="00296998"/>
    <w:rsid w:val="002976DE"/>
    <w:rsid w:val="002A2371"/>
    <w:rsid w:val="002B306C"/>
    <w:rsid w:val="002B35F1"/>
    <w:rsid w:val="002B3ABC"/>
    <w:rsid w:val="002B5C39"/>
    <w:rsid w:val="002B5E1E"/>
    <w:rsid w:val="002C460F"/>
    <w:rsid w:val="002C601C"/>
    <w:rsid w:val="002D18A6"/>
    <w:rsid w:val="002E3693"/>
    <w:rsid w:val="002F3B1E"/>
    <w:rsid w:val="002F74E3"/>
    <w:rsid w:val="0030009C"/>
    <w:rsid w:val="00300E6D"/>
    <w:rsid w:val="00304875"/>
    <w:rsid w:val="00305F19"/>
    <w:rsid w:val="0031494B"/>
    <w:rsid w:val="0031752C"/>
    <w:rsid w:val="0032261F"/>
    <w:rsid w:val="00325336"/>
    <w:rsid w:val="00326C51"/>
    <w:rsid w:val="003277A8"/>
    <w:rsid w:val="0034081F"/>
    <w:rsid w:val="0034285E"/>
    <w:rsid w:val="00343802"/>
    <w:rsid w:val="00354B6B"/>
    <w:rsid w:val="00365C7A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C5FC3"/>
    <w:rsid w:val="003D0B3E"/>
    <w:rsid w:val="003D3B4F"/>
    <w:rsid w:val="003D5045"/>
    <w:rsid w:val="003D76EC"/>
    <w:rsid w:val="003E1F9C"/>
    <w:rsid w:val="003F153F"/>
    <w:rsid w:val="003F4E76"/>
    <w:rsid w:val="003F798F"/>
    <w:rsid w:val="00410620"/>
    <w:rsid w:val="00421B2C"/>
    <w:rsid w:val="00427EC9"/>
    <w:rsid w:val="00430364"/>
    <w:rsid w:val="00432EDC"/>
    <w:rsid w:val="004338B0"/>
    <w:rsid w:val="0043613D"/>
    <w:rsid w:val="00440314"/>
    <w:rsid w:val="004425C1"/>
    <w:rsid w:val="00447DBD"/>
    <w:rsid w:val="00452D02"/>
    <w:rsid w:val="004558B4"/>
    <w:rsid w:val="00461090"/>
    <w:rsid w:val="0046486D"/>
    <w:rsid w:val="0047098A"/>
    <w:rsid w:val="00470EEC"/>
    <w:rsid w:val="00471D01"/>
    <w:rsid w:val="00472946"/>
    <w:rsid w:val="00474066"/>
    <w:rsid w:val="004A76C3"/>
    <w:rsid w:val="004B084E"/>
    <w:rsid w:val="004D345A"/>
    <w:rsid w:val="004E03EA"/>
    <w:rsid w:val="004E53B0"/>
    <w:rsid w:val="004F142A"/>
    <w:rsid w:val="004F256F"/>
    <w:rsid w:val="004F4651"/>
    <w:rsid w:val="004F48A0"/>
    <w:rsid w:val="004F6A49"/>
    <w:rsid w:val="005003A8"/>
    <w:rsid w:val="00504777"/>
    <w:rsid w:val="00505B31"/>
    <w:rsid w:val="00506ADF"/>
    <w:rsid w:val="00507E95"/>
    <w:rsid w:val="00510AAF"/>
    <w:rsid w:val="00513D9E"/>
    <w:rsid w:val="00522930"/>
    <w:rsid w:val="005315E8"/>
    <w:rsid w:val="00543B3A"/>
    <w:rsid w:val="0054450D"/>
    <w:rsid w:val="00556907"/>
    <w:rsid w:val="005616FC"/>
    <w:rsid w:val="00574340"/>
    <w:rsid w:val="00583CB4"/>
    <w:rsid w:val="00584C4B"/>
    <w:rsid w:val="00591328"/>
    <w:rsid w:val="0059377F"/>
    <w:rsid w:val="005A3C72"/>
    <w:rsid w:val="005A5B1D"/>
    <w:rsid w:val="005A61C1"/>
    <w:rsid w:val="005A649C"/>
    <w:rsid w:val="005A7A83"/>
    <w:rsid w:val="005B1424"/>
    <w:rsid w:val="005C1407"/>
    <w:rsid w:val="005C2A38"/>
    <w:rsid w:val="005C772F"/>
    <w:rsid w:val="005D7815"/>
    <w:rsid w:val="005E0312"/>
    <w:rsid w:val="005E66B1"/>
    <w:rsid w:val="005F5855"/>
    <w:rsid w:val="006056BD"/>
    <w:rsid w:val="00614274"/>
    <w:rsid w:val="006146BE"/>
    <w:rsid w:val="0061496C"/>
    <w:rsid w:val="00620223"/>
    <w:rsid w:val="0062048A"/>
    <w:rsid w:val="00623A85"/>
    <w:rsid w:val="006303BA"/>
    <w:rsid w:val="00631FD1"/>
    <w:rsid w:val="0063241A"/>
    <w:rsid w:val="006376FA"/>
    <w:rsid w:val="006400DE"/>
    <w:rsid w:val="00643AEA"/>
    <w:rsid w:val="00651EF4"/>
    <w:rsid w:val="00655000"/>
    <w:rsid w:val="00656427"/>
    <w:rsid w:val="006654B1"/>
    <w:rsid w:val="00665A9C"/>
    <w:rsid w:val="00674B01"/>
    <w:rsid w:val="0068057D"/>
    <w:rsid w:val="00680F12"/>
    <w:rsid w:val="006937C4"/>
    <w:rsid w:val="006A15D5"/>
    <w:rsid w:val="006A35EB"/>
    <w:rsid w:val="006B237E"/>
    <w:rsid w:val="006B301D"/>
    <w:rsid w:val="006B6673"/>
    <w:rsid w:val="006C3535"/>
    <w:rsid w:val="006D275B"/>
    <w:rsid w:val="006E1743"/>
    <w:rsid w:val="006E7570"/>
    <w:rsid w:val="00704181"/>
    <w:rsid w:val="00713A5D"/>
    <w:rsid w:val="007147FD"/>
    <w:rsid w:val="00720F02"/>
    <w:rsid w:val="00721805"/>
    <w:rsid w:val="0073235E"/>
    <w:rsid w:val="00737BD6"/>
    <w:rsid w:val="00743F0A"/>
    <w:rsid w:val="00745A96"/>
    <w:rsid w:val="00746A24"/>
    <w:rsid w:val="00753554"/>
    <w:rsid w:val="00755175"/>
    <w:rsid w:val="00757067"/>
    <w:rsid w:val="00757868"/>
    <w:rsid w:val="007624E5"/>
    <w:rsid w:val="00775AFE"/>
    <w:rsid w:val="007774CB"/>
    <w:rsid w:val="00777A10"/>
    <w:rsid w:val="00777B2D"/>
    <w:rsid w:val="00781D7C"/>
    <w:rsid w:val="007854B3"/>
    <w:rsid w:val="00785A2B"/>
    <w:rsid w:val="00787EB8"/>
    <w:rsid w:val="007969FD"/>
    <w:rsid w:val="00796B90"/>
    <w:rsid w:val="007A3404"/>
    <w:rsid w:val="007A44E7"/>
    <w:rsid w:val="007A5A07"/>
    <w:rsid w:val="007B59E4"/>
    <w:rsid w:val="007C0D27"/>
    <w:rsid w:val="007C1575"/>
    <w:rsid w:val="007D5597"/>
    <w:rsid w:val="007F67F1"/>
    <w:rsid w:val="007F743F"/>
    <w:rsid w:val="00801F26"/>
    <w:rsid w:val="00805A8E"/>
    <w:rsid w:val="00812BFD"/>
    <w:rsid w:val="00815334"/>
    <w:rsid w:val="0081564A"/>
    <w:rsid w:val="00821696"/>
    <w:rsid w:val="00824069"/>
    <w:rsid w:val="008240E8"/>
    <w:rsid w:val="00826E71"/>
    <w:rsid w:val="008352B4"/>
    <w:rsid w:val="0084157B"/>
    <w:rsid w:val="00844A29"/>
    <w:rsid w:val="00845E59"/>
    <w:rsid w:val="008509E4"/>
    <w:rsid w:val="0086162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0C89"/>
    <w:rsid w:val="008B2ED7"/>
    <w:rsid w:val="008C11BB"/>
    <w:rsid w:val="008C4766"/>
    <w:rsid w:val="008C6F26"/>
    <w:rsid w:val="008D097E"/>
    <w:rsid w:val="008D45DD"/>
    <w:rsid w:val="008E55E3"/>
    <w:rsid w:val="008E71B2"/>
    <w:rsid w:val="008F1AC2"/>
    <w:rsid w:val="008F5AF1"/>
    <w:rsid w:val="0090250B"/>
    <w:rsid w:val="00906AC2"/>
    <w:rsid w:val="009102F8"/>
    <w:rsid w:val="00912CF8"/>
    <w:rsid w:val="00913713"/>
    <w:rsid w:val="0092030E"/>
    <w:rsid w:val="009217BE"/>
    <w:rsid w:val="00922C6D"/>
    <w:rsid w:val="0093247A"/>
    <w:rsid w:val="009327EE"/>
    <w:rsid w:val="00933825"/>
    <w:rsid w:val="00933F4C"/>
    <w:rsid w:val="0093612F"/>
    <w:rsid w:val="00936335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109D"/>
    <w:rsid w:val="009B38BC"/>
    <w:rsid w:val="009B5960"/>
    <w:rsid w:val="009B5A05"/>
    <w:rsid w:val="009C1311"/>
    <w:rsid w:val="009C190C"/>
    <w:rsid w:val="009C3303"/>
    <w:rsid w:val="009D0BCA"/>
    <w:rsid w:val="009D20E4"/>
    <w:rsid w:val="009E0CBB"/>
    <w:rsid w:val="009F0056"/>
    <w:rsid w:val="009F1125"/>
    <w:rsid w:val="009F2354"/>
    <w:rsid w:val="009F3BD8"/>
    <w:rsid w:val="00A00FDA"/>
    <w:rsid w:val="00A01304"/>
    <w:rsid w:val="00A024B2"/>
    <w:rsid w:val="00A03A5E"/>
    <w:rsid w:val="00A06D2E"/>
    <w:rsid w:val="00A07F67"/>
    <w:rsid w:val="00A10FAC"/>
    <w:rsid w:val="00A3016B"/>
    <w:rsid w:val="00A405D4"/>
    <w:rsid w:val="00A41666"/>
    <w:rsid w:val="00A4192A"/>
    <w:rsid w:val="00A44140"/>
    <w:rsid w:val="00A46C6C"/>
    <w:rsid w:val="00A47676"/>
    <w:rsid w:val="00A63797"/>
    <w:rsid w:val="00A65542"/>
    <w:rsid w:val="00A6709D"/>
    <w:rsid w:val="00A81AC7"/>
    <w:rsid w:val="00A8543C"/>
    <w:rsid w:val="00A87EA1"/>
    <w:rsid w:val="00A95C4D"/>
    <w:rsid w:val="00A9637A"/>
    <w:rsid w:val="00AA371C"/>
    <w:rsid w:val="00AA6E5E"/>
    <w:rsid w:val="00AA7D1D"/>
    <w:rsid w:val="00AB470A"/>
    <w:rsid w:val="00AC10C7"/>
    <w:rsid w:val="00AC25A5"/>
    <w:rsid w:val="00AC2C7B"/>
    <w:rsid w:val="00AD7FAF"/>
    <w:rsid w:val="00AE3347"/>
    <w:rsid w:val="00AF0E8E"/>
    <w:rsid w:val="00AF287A"/>
    <w:rsid w:val="00AF60D3"/>
    <w:rsid w:val="00B1546E"/>
    <w:rsid w:val="00B15F8B"/>
    <w:rsid w:val="00B214F4"/>
    <w:rsid w:val="00B217C5"/>
    <w:rsid w:val="00B25648"/>
    <w:rsid w:val="00B26349"/>
    <w:rsid w:val="00B321C4"/>
    <w:rsid w:val="00B3370F"/>
    <w:rsid w:val="00B37C65"/>
    <w:rsid w:val="00B43328"/>
    <w:rsid w:val="00B44286"/>
    <w:rsid w:val="00B44812"/>
    <w:rsid w:val="00B53C52"/>
    <w:rsid w:val="00B5465F"/>
    <w:rsid w:val="00B565A8"/>
    <w:rsid w:val="00B63B9C"/>
    <w:rsid w:val="00B65E2B"/>
    <w:rsid w:val="00B708F3"/>
    <w:rsid w:val="00B75E0A"/>
    <w:rsid w:val="00B75F1C"/>
    <w:rsid w:val="00B806FB"/>
    <w:rsid w:val="00B86500"/>
    <w:rsid w:val="00B8712F"/>
    <w:rsid w:val="00BA03F3"/>
    <w:rsid w:val="00BA07BC"/>
    <w:rsid w:val="00BA41CD"/>
    <w:rsid w:val="00BB4E6A"/>
    <w:rsid w:val="00BC33B6"/>
    <w:rsid w:val="00BC49BC"/>
    <w:rsid w:val="00BC725F"/>
    <w:rsid w:val="00BE2A37"/>
    <w:rsid w:val="00BE2BD9"/>
    <w:rsid w:val="00BE49FF"/>
    <w:rsid w:val="00C043B6"/>
    <w:rsid w:val="00C10C3D"/>
    <w:rsid w:val="00C2746E"/>
    <w:rsid w:val="00C33B56"/>
    <w:rsid w:val="00C34416"/>
    <w:rsid w:val="00C41E38"/>
    <w:rsid w:val="00C549FA"/>
    <w:rsid w:val="00C609F5"/>
    <w:rsid w:val="00C616B0"/>
    <w:rsid w:val="00C63E96"/>
    <w:rsid w:val="00C6610F"/>
    <w:rsid w:val="00C67DC1"/>
    <w:rsid w:val="00C7076B"/>
    <w:rsid w:val="00C73EFA"/>
    <w:rsid w:val="00C8768C"/>
    <w:rsid w:val="00C92216"/>
    <w:rsid w:val="00CA3A94"/>
    <w:rsid w:val="00CA3BB6"/>
    <w:rsid w:val="00CA76D1"/>
    <w:rsid w:val="00CA7931"/>
    <w:rsid w:val="00CB0BEC"/>
    <w:rsid w:val="00CB365A"/>
    <w:rsid w:val="00CB48EB"/>
    <w:rsid w:val="00CC1618"/>
    <w:rsid w:val="00CC6812"/>
    <w:rsid w:val="00CD008E"/>
    <w:rsid w:val="00CE3E84"/>
    <w:rsid w:val="00CF05CC"/>
    <w:rsid w:val="00CF0946"/>
    <w:rsid w:val="00D009AC"/>
    <w:rsid w:val="00D206F3"/>
    <w:rsid w:val="00D246BC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0B43"/>
    <w:rsid w:val="00D93600"/>
    <w:rsid w:val="00DA4067"/>
    <w:rsid w:val="00DB2BBF"/>
    <w:rsid w:val="00DB4D14"/>
    <w:rsid w:val="00DB7789"/>
    <w:rsid w:val="00DC6A7D"/>
    <w:rsid w:val="00DD0015"/>
    <w:rsid w:val="00DD0BF1"/>
    <w:rsid w:val="00DD44AC"/>
    <w:rsid w:val="00DE1B8E"/>
    <w:rsid w:val="00E00CF9"/>
    <w:rsid w:val="00E07214"/>
    <w:rsid w:val="00E1133C"/>
    <w:rsid w:val="00E12463"/>
    <w:rsid w:val="00E15374"/>
    <w:rsid w:val="00E158F4"/>
    <w:rsid w:val="00E21830"/>
    <w:rsid w:val="00E24A82"/>
    <w:rsid w:val="00E276AF"/>
    <w:rsid w:val="00E3553E"/>
    <w:rsid w:val="00E40B07"/>
    <w:rsid w:val="00E4753C"/>
    <w:rsid w:val="00E67B8E"/>
    <w:rsid w:val="00E73D61"/>
    <w:rsid w:val="00E74813"/>
    <w:rsid w:val="00E86089"/>
    <w:rsid w:val="00E96B06"/>
    <w:rsid w:val="00EC5713"/>
    <w:rsid w:val="00EC7EC2"/>
    <w:rsid w:val="00ED3847"/>
    <w:rsid w:val="00EE20B2"/>
    <w:rsid w:val="00EE2B17"/>
    <w:rsid w:val="00EE47F0"/>
    <w:rsid w:val="00EE5850"/>
    <w:rsid w:val="00EF02F4"/>
    <w:rsid w:val="00EF29D9"/>
    <w:rsid w:val="00F12F97"/>
    <w:rsid w:val="00F320CD"/>
    <w:rsid w:val="00F415C7"/>
    <w:rsid w:val="00F43E71"/>
    <w:rsid w:val="00F5258F"/>
    <w:rsid w:val="00F53657"/>
    <w:rsid w:val="00F56A2F"/>
    <w:rsid w:val="00F56B4A"/>
    <w:rsid w:val="00F637F9"/>
    <w:rsid w:val="00F67AF2"/>
    <w:rsid w:val="00F80440"/>
    <w:rsid w:val="00F830FA"/>
    <w:rsid w:val="00F83AB6"/>
    <w:rsid w:val="00F845E0"/>
    <w:rsid w:val="00F86770"/>
    <w:rsid w:val="00F97A80"/>
    <w:rsid w:val="00F97BA2"/>
    <w:rsid w:val="00FA46F8"/>
    <w:rsid w:val="00FA510D"/>
    <w:rsid w:val="00FA5709"/>
    <w:rsid w:val="00FA7201"/>
    <w:rsid w:val="00FC6A1F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B36D322"/>
  <w15:docId w15:val="{5D79F1FB-C355-4973-8BDB-D7215C06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118</TotalTime>
  <Pages>7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>User</dc:creator>
  <cp:lastModifiedBy>User</cp:lastModifiedBy>
  <cp:revision>6</cp:revision>
  <dcterms:created xsi:type="dcterms:W3CDTF">2025-06-24T12:46:00Z</dcterms:created>
  <dcterms:modified xsi:type="dcterms:W3CDTF">2025-06-26T06:29:00Z</dcterms:modified>
</cp:coreProperties>
</file>