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8781" w14:textId="77777777" w:rsidR="00057B2C" w:rsidRPr="00D547B5" w:rsidRDefault="00057B2C" w:rsidP="00057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7B5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2AB44141" wp14:editId="60381F3F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47B5">
        <w:rPr>
          <w:rFonts w:ascii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14:paraId="75DC51C0" w14:textId="77777777" w:rsidR="009201D6" w:rsidRPr="00D547B5" w:rsidRDefault="00057B2C" w:rsidP="0092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87235156"/>
      <w:r w:rsidRPr="00D547B5">
        <w:rPr>
          <w:rFonts w:ascii="Times New Roman" w:eastAsia="Times New Roman" w:hAnsi="Times New Roman" w:cs="Times New Roman"/>
          <w:b/>
          <w:sz w:val="24"/>
          <w:szCs w:val="24"/>
        </w:rPr>
        <w:t>DREJTORIA EKONOMIKE</w:t>
      </w:r>
      <w:r w:rsidR="009201D6" w:rsidRPr="00D547B5">
        <w:rPr>
          <w:rFonts w:ascii="Times New Roman" w:eastAsia="Times New Roman" w:hAnsi="Times New Roman" w:cs="Times New Roman"/>
          <w:b/>
          <w:sz w:val="24"/>
          <w:szCs w:val="24"/>
        </w:rPr>
        <w:t>, B</w:t>
      </w:r>
      <w:r w:rsidRPr="00D547B5">
        <w:rPr>
          <w:rFonts w:ascii="Times New Roman" w:eastAsia="Times New Roman" w:hAnsi="Times New Roman" w:cs="Times New Roman"/>
          <w:b/>
          <w:sz w:val="24"/>
          <w:szCs w:val="24"/>
        </w:rPr>
        <w:t>URIMEVE NJERËZORE</w:t>
      </w:r>
    </w:p>
    <w:p w14:paraId="2039368D" w14:textId="77777777" w:rsidR="00057B2C" w:rsidRPr="00D547B5" w:rsidRDefault="009201D6" w:rsidP="00057B2C">
      <w:pPr>
        <w:spacing w:line="240" w:lineRule="auto"/>
        <w:jc w:val="center"/>
        <w:rPr>
          <w:rFonts w:ascii="Times New Roman" w:hAnsi="Times New Roman" w:cs="Times New Roman"/>
        </w:rPr>
      </w:pPr>
      <w:r w:rsidRPr="00D547B5">
        <w:rPr>
          <w:rFonts w:ascii="Times New Roman" w:eastAsia="Times New Roman" w:hAnsi="Times New Roman" w:cs="Times New Roman"/>
          <w:b/>
          <w:sz w:val="24"/>
          <w:szCs w:val="24"/>
        </w:rPr>
        <w:t>DHE SHËRBIMEVE MBËSHTETËSE</w:t>
      </w:r>
      <w:bookmarkEnd w:id="1"/>
    </w:p>
    <w:p w14:paraId="4DEE862E" w14:textId="77777777" w:rsidR="00AC2DC7" w:rsidRPr="00D547B5" w:rsidRDefault="00AC2DC7" w:rsidP="000C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29E6D13" w14:textId="77777777" w:rsidR="00BE1C98" w:rsidRPr="00D547B5" w:rsidRDefault="00136E98" w:rsidP="00136E9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NJOFTIM</w:t>
      </w:r>
    </w:p>
    <w:p w14:paraId="22CB4DFE" w14:textId="77777777" w:rsidR="00136E98" w:rsidRPr="00D547B5" w:rsidRDefault="00BE1C98" w:rsidP="00BE1C98">
      <w:pPr>
        <w:tabs>
          <w:tab w:val="left" w:pos="36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q-AL"/>
        </w:rPr>
      </w:pPr>
      <w:r w:rsidRPr="00D547B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Për </w:t>
      </w:r>
      <w:r w:rsidR="00B51404" w:rsidRPr="00D547B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tre</w:t>
      </w:r>
      <w:r w:rsidRPr="00D547B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 vend</w:t>
      </w:r>
      <w:r w:rsidR="00B51404" w:rsidRPr="00D547B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e</w:t>
      </w:r>
      <w:r w:rsidRPr="00D547B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 të lir</w:t>
      </w:r>
      <w:r w:rsidR="00B51404" w:rsidRPr="00D547B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a</w:t>
      </w:r>
      <w:r w:rsidRPr="00D547B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 pune në kategorinë ekzekutive (specialist/e)</w:t>
      </w:r>
    </w:p>
    <w:p w14:paraId="6C7BC5D0" w14:textId="77777777" w:rsidR="00F22B86" w:rsidRPr="00D547B5" w:rsidRDefault="00B96549" w:rsidP="00F22B86">
      <w:pPr>
        <w:tabs>
          <w:tab w:val="left" w:pos="360"/>
        </w:tabs>
        <w:spacing w:before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22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25,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nr. 152/2013 “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civil”,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Kreut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II, III, IV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VII,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Vendimit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nr. 243,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18.03.2015,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Ministrave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>, “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periudhën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provës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emërimin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kategorinë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bazuar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nr.8577,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10.02.2000, </w:t>
      </w:r>
      <w:r w:rsidRPr="00D547B5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D547B5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D547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i/>
          <w:sz w:val="24"/>
          <w:szCs w:val="24"/>
        </w:rPr>
        <w:t>organizimin</w:t>
      </w:r>
      <w:proofErr w:type="spellEnd"/>
      <w:r w:rsidRPr="00D547B5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Calibri" w:hAnsi="Times New Roman" w:cs="Times New Roman"/>
          <w:i/>
          <w:sz w:val="24"/>
          <w:szCs w:val="24"/>
        </w:rPr>
        <w:t>funksionimin</w:t>
      </w:r>
      <w:proofErr w:type="spellEnd"/>
      <w:r w:rsidRPr="00D547B5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Calibri" w:hAnsi="Times New Roman" w:cs="Times New Roman"/>
          <w:i/>
          <w:sz w:val="24"/>
          <w:szCs w:val="24"/>
        </w:rPr>
        <w:t>Gjykatës</w:t>
      </w:r>
      <w:proofErr w:type="spellEnd"/>
      <w:r w:rsidRPr="00D547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i/>
          <w:sz w:val="24"/>
          <w:szCs w:val="24"/>
        </w:rPr>
        <w:t>Kushtetuese</w:t>
      </w:r>
      <w:proofErr w:type="spellEnd"/>
      <w:r w:rsidRPr="00D547B5">
        <w:rPr>
          <w:rFonts w:ascii="Times New Roman" w:eastAsia="Calibri" w:hAnsi="Times New Roman" w:cs="Times New Roman"/>
          <w:i/>
          <w:sz w:val="24"/>
          <w:szCs w:val="24"/>
        </w:rPr>
        <w:t xml:space="preserve">”, </w:t>
      </w:r>
      <w:proofErr w:type="spellStart"/>
      <w:r w:rsidRPr="00D547B5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D547B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D547B5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6E98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2" w:name="_Hlk143169553"/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Rregulloren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Brendshme</w:t>
      </w:r>
      <w:proofErr w:type="spellEnd"/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36E98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Gjykata Kushtetuese e Republikës së Shqipërisë shpall procedurat e lëvizjes paralele dhe të pranimit në shërbimin civil për kategorinë ekzekutive, për 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tre</w:t>
      </w:r>
      <w:r w:rsidR="00136E98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vend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136E98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të lir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="00136E98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pune në pozicionin</w:t>
      </w:r>
      <w:bookmarkEnd w:id="2"/>
      <w:r w:rsidR="00136E98" w:rsidRPr="00D547B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6360B3C6" w14:textId="77777777" w:rsidR="00F22B86" w:rsidRPr="00D547B5" w:rsidRDefault="00BE1C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136E98" w:rsidRPr="00D547B5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</w:t>
      </w:r>
      <w:r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547B5" w:rsidRPr="00D547B5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D547B5" w:rsidRPr="00D547B5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>rkimeve</w:t>
      </w:r>
      <w:proofErr w:type="spellEnd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>studimeve</w:t>
      </w:r>
      <w:proofErr w:type="spellEnd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>botimeve</w:t>
      </w:r>
      <w:proofErr w:type="spellEnd"/>
      <w:r w:rsidR="002742BB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2B86" w:rsidRPr="00D547B5">
        <w:rPr>
          <w:rFonts w:ascii="Times New Roman" w:hAnsi="Times New Roman" w:cs="Times New Roman"/>
          <w:b/>
          <w:sz w:val="24"/>
          <w:szCs w:val="24"/>
          <w:lang w:val="sq-AL"/>
        </w:rPr>
        <w:t>Drejtorinë e Kërkimeve, Studimeve dhe Botimeve</w:t>
      </w:r>
      <w:r w:rsidR="00437164" w:rsidRPr="00D547B5">
        <w:rPr>
          <w:rFonts w:ascii="Times New Roman" w:hAnsi="Times New Roman" w:cs="Times New Roman"/>
          <w:b/>
          <w:sz w:val="24"/>
          <w:szCs w:val="24"/>
          <w:lang w:val="sq-AL"/>
        </w:rPr>
        <w:t>”</w:t>
      </w:r>
      <w:r w:rsidR="00F22B86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6E98" w:rsidRPr="00D547B5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B368A5"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36E98"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kategoria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e pagës IV, klasa e pagës </w:t>
      </w:r>
      <w:r w:rsidR="00314587" w:rsidRPr="00D547B5">
        <w:rPr>
          <w:rFonts w:ascii="Times New Roman" w:hAnsi="Times New Roman" w:cs="Times New Roman"/>
          <w:b/>
          <w:sz w:val="24"/>
          <w:szCs w:val="24"/>
          <w:lang w:val="sq-AL"/>
        </w:rPr>
        <w:t>III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314587" w:rsidRPr="00D547B5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0FDD8C79" w14:textId="77777777" w:rsidR="00136E98" w:rsidRPr="00D547B5" w:rsidRDefault="00136E98" w:rsidP="009201D6">
      <w:pPr>
        <w:tabs>
          <w:tab w:val="left" w:pos="36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Pozicion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et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më sipër u ofrohe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nëpunësve civilë të së njëjtës kategori për procedurën e lëvizjes paralele nga brenda dhe jashtë institucionit të Gjykatës Kushtetuese.</w:t>
      </w:r>
    </w:p>
    <w:p w14:paraId="4162B3C1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Vetëm në rast se për kët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pozicion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, në përfundim të procedurës së lëvizjes paralele, rezulto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se ende ka pozicion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vakant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, a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to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D547B5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742BB" w:rsidRPr="00D547B5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D547B5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vlefshëm për konkurrim nëpërmjet procedurës së pranimit në shërbimin civil për kategorinë ekzekutive.</w:t>
      </w:r>
    </w:p>
    <w:p w14:paraId="0296DCFE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Për të dy procedurat </w:t>
      </w:r>
      <w:r w:rsidRPr="00D547B5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(lëvizje paralele dhe pranim në shërbimin civil në kategorinë ekzekutive)</w:t>
      </w:r>
      <w:r w:rsidRPr="00D547B5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aplikohet në të njëjtën kohë.</w:t>
      </w:r>
    </w:p>
    <w:p w14:paraId="70A8A2A2" w14:textId="77777777" w:rsidR="00F22B86" w:rsidRPr="00D547B5" w:rsidRDefault="00F22B86" w:rsidP="00F22B86">
      <w:pPr>
        <w:tabs>
          <w:tab w:val="left" w:pos="360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Përshkrimi i funksioneve kryesore të Drejtorisë së Kërkimeve, Studimeve dhe Botimeve:</w:t>
      </w:r>
    </w:p>
    <w:p w14:paraId="1074210F" w14:textId="77777777" w:rsidR="00F22B86" w:rsidRPr="00D547B5" w:rsidRDefault="00F22B86" w:rsidP="00F22B86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>Kërkim ligjor dhe shkencor për çështje të ndryshme ligjore e kushtetuese në shërbim të procesit vendimmarrës, duke evidentuar standardet dhe zhvillimet e fundit të jurisprudencës dhe së drejtës kushtetuese në rrafshin vendas dhe ndërkombëtar, në mbështetje të Njësisë së Shërbimit Ligjor;</w:t>
      </w:r>
    </w:p>
    <w:p w14:paraId="5224FEC3" w14:textId="77777777" w:rsidR="00F22B86" w:rsidRPr="00D547B5" w:rsidRDefault="00F22B86" w:rsidP="00F22B86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Organizim dhe ndjekje e veprimtarive profesionale, të tilla si konferenca shkencore, vizita shkëmbimi, seminare e trajnime, si dhe kryerje studimesh dhe analizash të herëpashershme e periodike në funksion të rritjes së cilësisë së vendimmarrjes kushtetuese; </w:t>
      </w:r>
    </w:p>
    <w:p w14:paraId="704E4F29" w14:textId="77777777" w:rsidR="00F22B86" w:rsidRPr="00D547B5" w:rsidRDefault="00F22B86" w:rsidP="00F22B86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>Studim dhe përpunim indeksik e sistematik i jurisprudencës së Gjykatës, si dhe përgatitje e buletineve, raporteve periodike dhe botimeve të ndryshme të Gjykatës, me qëllim garantimin e qasjes në vendimmarrjen kushtetuese;</w:t>
      </w:r>
    </w:p>
    <w:p w14:paraId="073FCD50" w14:textId="77777777" w:rsidR="00F22B86" w:rsidRPr="00D547B5" w:rsidRDefault="00F22B86" w:rsidP="00F22B86">
      <w:pPr>
        <w:pStyle w:val="ListParagraph"/>
        <w:numPr>
          <w:ilvl w:val="0"/>
          <w:numId w:val="10"/>
        </w:numPr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proofErr w:type="spellStart"/>
      <w:r w:rsidRPr="00D547B5">
        <w:rPr>
          <w:rFonts w:ascii="Times New Roman" w:eastAsia="Times New Roman" w:hAnsi="Times New Roman"/>
          <w:sz w:val="24"/>
          <w:szCs w:val="24"/>
        </w:rPr>
        <w:t>Administrim</w:t>
      </w:r>
      <w:proofErr w:type="spellEnd"/>
      <w:r w:rsidRPr="00D547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D547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/>
          <w:sz w:val="24"/>
          <w:szCs w:val="24"/>
        </w:rPr>
        <w:t>fondit</w:t>
      </w:r>
      <w:proofErr w:type="spellEnd"/>
      <w:r w:rsidRPr="00D547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/>
          <w:sz w:val="24"/>
          <w:szCs w:val="24"/>
        </w:rPr>
        <w:t>bibliotekës</w:t>
      </w:r>
      <w:proofErr w:type="spellEnd"/>
      <w:r w:rsidRPr="00D547B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/>
          <w:sz w:val="24"/>
          <w:szCs w:val="24"/>
        </w:rPr>
        <w:t>si</w:t>
      </w:r>
      <w:proofErr w:type="spellEnd"/>
      <w:r w:rsidRPr="00D547B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/>
          <w:sz w:val="24"/>
          <w:szCs w:val="24"/>
        </w:rPr>
        <w:t xml:space="preserve"> do</w:t>
      </w:r>
      <w:r w:rsidRPr="00D547B5">
        <w:rPr>
          <w:rFonts w:ascii="Times New Roman" w:hAnsi="Times New Roman"/>
          <w:sz w:val="24"/>
          <w:szCs w:val="24"/>
          <w:lang w:val="sq-AL"/>
        </w:rPr>
        <w:t xml:space="preserve">kumentim, administrim e ruajtje e materialeve me karakter studimor dhe shkencor. </w:t>
      </w:r>
    </w:p>
    <w:p w14:paraId="35B41B74" w14:textId="77777777" w:rsidR="00F22B86" w:rsidRPr="00D547B5" w:rsidRDefault="00F22B86" w:rsidP="00D52F27">
      <w:pPr>
        <w:pStyle w:val="ListParagraph"/>
        <w:spacing w:after="160"/>
        <w:ind w:left="3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</w:p>
    <w:p w14:paraId="598DFD1E" w14:textId="77777777" w:rsidR="00F22B86" w:rsidRPr="00D547B5" w:rsidRDefault="00F22B86" w:rsidP="00F22B86">
      <w:pPr>
        <w:spacing w:after="16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73448C8" w14:textId="77777777" w:rsidR="00F22B86" w:rsidRPr="00D547B5" w:rsidRDefault="00136E98" w:rsidP="00F22B86">
      <w:pPr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Përshkrimi i detyrave që kryen </w:t>
      </w:r>
      <w:r w:rsidR="00F22B86"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Specialisti/ja i/e Drejtorisë së </w:t>
      </w:r>
      <w:bookmarkStart w:id="3" w:name="_Hlk190166520"/>
      <w:r w:rsidR="00F22B86" w:rsidRPr="00D547B5">
        <w:rPr>
          <w:rFonts w:ascii="Times New Roman" w:hAnsi="Times New Roman" w:cs="Times New Roman"/>
          <w:b/>
          <w:sz w:val="24"/>
          <w:szCs w:val="24"/>
          <w:lang w:val="sq-AL"/>
        </w:rPr>
        <w:t>Kërkimeve, Studimeve dhe Botimeve:</w:t>
      </w:r>
    </w:p>
    <w:bookmarkEnd w:id="3"/>
    <w:p w14:paraId="6BD8F52C" w14:textId="77777777" w:rsidR="00F22B86" w:rsidRPr="00D547B5" w:rsidRDefault="00F22B86" w:rsidP="00F22B8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547B5">
        <w:rPr>
          <w:rFonts w:ascii="Times New Roman" w:hAnsi="Times New Roman"/>
          <w:sz w:val="24"/>
          <w:szCs w:val="24"/>
        </w:rPr>
        <w:t>Specialisti</w:t>
      </w:r>
      <w:proofErr w:type="spellEnd"/>
      <w:r w:rsidRPr="00D547B5">
        <w:rPr>
          <w:rFonts w:ascii="Times New Roman" w:hAnsi="Times New Roman"/>
          <w:sz w:val="24"/>
          <w:szCs w:val="24"/>
        </w:rPr>
        <w:t xml:space="preserve">/ja </w:t>
      </w:r>
      <w:proofErr w:type="spellStart"/>
      <w:r w:rsidRPr="00D547B5">
        <w:rPr>
          <w:rFonts w:ascii="Times New Roman" w:hAnsi="Times New Roman"/>
          <w:sz w:val="24"/>
          <w:szCs w:val="24"/>
        </w:rPr>
        <w:t>i</w:t>
      </w:r>
      <w:proofErr w:type="spellEnd"/>
      <w:r w:rsidRPr="00D547B5">
        <w:rPr>
          <w:rFonts w:ascii="Times New Roman" w:hAnsi="Times New Roman"/>
          <w:sz w:val="24"/>
          <w:szCs w:val="24"/>
        </w:rPr>
        <w:t xml:space="preserve">/e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Drejtorisë së Kërkimeve, Studimeve dhe Botimeve</w:t>
      </w:r>
      <w:r w:rsidRPr="00D54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hAnsi="Times New Roman"/>
          <w:sz w:val="24"/>
          <w:szCs w:val="24"/>
        </w:rPr>
        <w:t>është</w:t>
      </w:r>
      <w:proofErr w:type="spellEnd"/>
      <w:r w:rsidRPr="00D547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hAnsi="Times New Roman"/>
          <w:sz w:val="24"/>
          <w:szCs w:val="24"/>
        </w:rPr>
        <w:t>përgjegjës</w:t>
      </w:r>
      <w:proofErr w:type="spellEnd"/>
      <w:r w:rsidRPr="00D547B5">
        <w:rPr>
          <w:rFonts w:ascii="Times New Roman" w:hAnsi="Times New Roman"/>
          <w:sz w:val="24"/>
          <w:szCs w:val="24"/>
        </w:rPr>
        <w:t xml:space="preserve">/e </w:t>
      </w:r>
      <w:proofErr w:type="spellStart"/>
      <w:r w:rsidRPr="00D547B5">
        <w:rPr>
          <w:rFonts w:ascii="Times New Roman" w:hAnsi="Times New Roman"/>
          <w:sz w:val="24"/>
          <w:szCs w:val="24"/>
        </w:rPr>
        <w:t>për</w:t>
      </w:r>
      <w:proofErr w:type="spellEnd"/>
      <w:r w:rsidRPr="00D547B5">
        <w:rPr>
          <w:rFonts w:ascii="Times New Roman" w:hAnsi="Times New Roman"/>
          <w:sz w:val="24"/>
          <w:szCs w:val="24"/>
        </w:rPr>
        <w:t>:</w:t>
      </w:r>
    </w:p>
    <w:p w14:paraId="7D4294FD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12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D547B5">
        <w:rPr>
          <w:rFonts w:ascii="Times New Roman" w:hAnsi="Times New Roman"/>
          <w:sz w:val="24"/>
          <w:szCs w:val="24"/>
          <w:lang w:val="sq-AL"/>
        </w:rPr>
        <w:t>k</w:t>
      </w: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ërkimin ligjor në doktrinën vendase e ndërkombëtare, për evidentimin e praktikave të gjykatave të tjera kushtetuese apo gjykatave ndërkombëtare, lidhur me çështje të ndryshme ligjore e kushtetuese në funksion të procesit vendimmarrrës, nën drejtimin e drejtorit të drejtorisë dhe në </w:t>
      </w:r>
      <w:r w:rsidRPr="00D547B5">
        <w:rPr>
          <w:rFonts w:ascii="Times New Roman" w:hAnsi="Times New Roman"/>
          <w:sz w:val="24"/>
          <w:szCs w:val="24"/>
          <w:lang w:val="sq-AL"/>
        </w:rPr>
        <w:t>bashkëpunim të ngushtë me këshilltarin ligjor të çështjes</w:t>
      </w: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>;</w:t>
      </w:r>
    </w:p>
    <w:p w14:paraId="7E5A9F6C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D547B5">
        <w:rPr>
          <w:rFonts w:ascii="Times New Roman" w:hAnsi="Times New Roman"/>
          <w:sz w:val="24"/>
          <w:szCs w:val="24"/>
          <w:lang w:val="sq-AL"/>
        </w:rPr>
        <w:t>përgatitjen e</w:t>
      </w: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 studimeve me karakter shkencor, si dhe kryerjen e analizave periodike në përputhje me përparësitë e nevojat e vendimmarrjes dhe veprimtarisë së Gjykatës;</w:t>
      </w:r>
    </w:p>
    <w:p w14:paraId="75A2F9A0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zbatimin e masave për organizimin </w:t>
      </w:r>
      <w:r w:rsidRPr="00D547B5">
        <w:rPr>
          <w:rFonts w:ascii="Times New Roman" w:hAnsi="Times New Roman"/>
          <w:sz w:val="24"/>
          <w:szCs w:val="24"/>
          <w:lang w:val="sq-AL"/>
        </w:rPr>
        <w:t>e konferencave shkencore, seminareve, veprimtarive të tjera</w:t>
      </w:r>
      <w:r w:rsidR="002155D6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D547B5">
        <w:rPr>
          <w:rFonts w:ascii="Times New Roman" w:hAnsi="Times New Roman"/>
          <w:sz w:val="24"/>
          <w:szCs w:val="24"/>
          <w:lang w:val="sq-AL"/>
        </w:rPr>
        <w:t>që lidhen me kërkimin, studimet dhe publikimet në të drejtën kushtetuese, si dhe për organizimin e veprimtarive që ndihmojnë në rritjen e kapaciteteve kërkimore institucionale;</w:t>
      </w:r>
    </w:p>
    <w:p w14:paraId="084F7806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ndjekjen e rregullt e të vazhdueshme të ndryshimeve që pëson legjislacioni vendas e kuadri ligjor dhe përgatitjen e informacioneve që kanë si qëllim përditësimin në kohë të gjyqtarëve dhe këshilltarëve ligjorë me to; </w:t>
      </w:r>
    </w:p>
    <w:p w14:paraId="6BBC2C42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360"/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D547B5">
        <w:rPr>
          <w:rFonts w:ascii="Times New Roman" w:hAnsi="Times New Roman"/>
          <w:sz w:val="24"/>
          <w:szCs w:val="24"/>
          <w:lang w:val="sq-AL"/>
        </w:rPr>
        <w:t xml:space="preserve">hartimin e </w:t>
      </w:r>
      <w:r w:rsidRPr="00D547B5">
        <w:rPr>
          <w:rFonts w:ascii="Times New Roman" w:eastAsia="Times New Roman" w:hAnsi="Times New Roman"/>
          <w:sz w:val="24"/>
          <w:szCs w:val="24"/>
          <w:lang w:val="sq-AL"/>
        </w:rPr>
        <w:t xml:space="preserve">materialeve informuese </w:t>
      </w:r>
      <w:r w:rsidRPr="00D547B5">
        <w:rPr>
          <w:rFonts w:ascii="Times New Roman" w:hAnsi="Times New Roman"/>
          <w:sz w:val="24"/>
          <w:szCs w:val="24"/>
          <w:lang w:val="sq-AL"/>
        </w:rPr>
        <w:t xml:space="preserve">periodike </w:t>
      </w: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mbi zhvillimet e jurisprudencës së Gjykatës Europiane për të Drejtat e Njeriut;  </w:t>
      </w:r>
    </w:p>
    <w:p w14:paraId="2CFAD504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D547B5">
        <w:rPr>
          <w:rFonts w:ascii="Times New Roman" w:hAnsi="Times New Roman"/>
          <w:sz w:val="24"/>
          <w:szCs w:val="24"/>
          <w:lang w:val="sq-AL"/>
        </w:rPr>
        <w:t xml:space="preserve"> ndihmesën në përgatitjen e komunikimeve të drejtorisë me sektorët e brendshëm të Gjykatës, si dhe me strukturat kombëtare dhe ndërkombëtare analoge në kuadër të marrëdhënieve ndërinstitucionale të Gjykatës e në funksion të shkëmbimeve profesionale;</w:t>
      </w:r>
    </w:p>
    <w:p w14:paraId="2DCAC9CE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D547B5">
        <w:rPr>
          <w:rFonts w:ascii="Times New Roman" w:hAnsi="Times New Roman"/>
          <w:sz w:val="24"/>
          <w:szCs w:val="24"/>
          <w:lang w:val="sq-AL"/>
        </w:rPr>
        <w:t>kërkimin, përpunimin, ruajtjen, përdorimin dhe shkëmbimin e informacionit brenda e jashtë Gjykatës si dhe njohjen e gjyqtarëve dhe këshilltarëve me doktrinën dhe literaturën e re juridike në fushën e jurisprudencës kushtetuese;</w:t>
      </w:r>
    </w:p>
    <w:p w14:paraId="57ACA506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360"/>
          <w:tab w:val="left" w:pos="540"/>
        </w:tabs>
        <w:spacing w:before="60" w:after="0" w:line="240" w:lineRule="auto"/>
        <w:ind w:left="450" w:hanging="450"/>
        <w:contextualSpacing w:val="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zbatimin e kërkesave për përgatitjen e </w:t>
      </w:r>
      <w:r w:rsidRPr="00D547B5">
        <w:rPr>
          <w:rFonts w:ascii="Times New Roman" w:hAnsi="Times New Roman"/>
          <w:sz w:val="24"/>
          <w:szCs w:val="24"/>
          <w:lang w:val="sq-AL"/>
        </w:rPr>
        <w:t xml:space="preserve">referateve të gjyqtarëve </w:t>
      </w: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në veprimtari të zhvilluara brenda dhe jashtë vendit; </w:t>
      </w:r>
    </w:p>
    <w:p w14:paraId="1543B212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360"/>
        </w:tabs>
        <w:spacing w:before="60"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>renditjen dhe përpunimin e jurisprudencës së Gjykatës, sipas tematikës dhe kritereve të përcaktuara;</w:t>
      </w:r>
    </w:p>
    <w:p w14:paraId="61131CAD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>ndjekjen e përmbledhjes së vendimeve me këshilltarët ligjorë, me qëllim përgatitjen e botimeve periodike si dhe përditësimet e herëpashershme të udhërrëfyesve të jurisprudencës së Gjykatës;</w:t>
      </w:r>
    </w:p>
    <w:p w14:paraId="35400545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përpilimin e informacioneve dhe kryen studime për ekzekutimin e vendimeve të Gjykatës, duke evidentuar edhe problematikat përkatëse; </w:t>
      </w:r>
    </w:p>
    <w:p w14:paraId="7416FB89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/>
        </w:rPr>
        <w:t>përgatitjen e relacioneve apo materialeve të tjera me karakter informues lidhur me veprimtarinë e drejtorisë;</w:t>
      </w:r>
    </w:p>
    <w:p w14:paraId="30BC9DF2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/>
        </w:rPr>
        <w:t>do</w:t>
      </w:r>
      <w:r w:rsidRPr="00D547B5">
        <w:rPr>
          <w:rFonts w:ascii="Times New Roman" w:hAnsi="Times New Roman"/>
          <w:sz w:val="24"/>
          <w:szCs w:val="24"/>
          <w:lang w:val="sq-AL"/>
        </w:rPr>
        <w:t xml:space="preserve">kumentimin, administrimin e ruajtjen e të gjitha materialeve me karakter studimor dhe shkencor; </w:t>
      </w:r>
    </w:p>
    <w:p w14:paraId="4F042B66" w14:textId="77777777" w:rsidR="00F22B86" w:rsidRPr="00D547B5" w:rsidRDefault="00F22B86" w:rsidP="002155D6">
      <w:pPr>
        <w:pStyle w:val="ListParagraph"/>
        <w:numPr>
          <w:ilvl w:val="0"/>
          <w:numId w:val="11"/>
        </w:numPr>
        <w:tabs>
          <w:tab w:val="left" w:pos="450"/>
          <w:tab w:val="left" w:pos="540"/>
        </w:tabs>
        <w:spacing w:before="60" w:after="0" w:line="240" w:lineRule="auto"/>
        <w:ind w:left="360"/>
        <w:contextualSpacing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kryerjen e çdo detyre tjetër të ngarkuar nga </w:t>
      </w:r>
      <w:r w:rsidRPr="00D547B5">
        <w:rPr>
          <w:rFonts w:ascii="Times New Roman" w:eastAsia="Times New Roman" w:hAnsi="Times New Roman"/>
          <w:sz w:val="24"/>
          <w:szCs w:val="24"/>
          <w:lang w:val="sq-AL"/>
        </w:rPr>
        <w:t xml:space="preserve">Sekretari i Përgjithshëm dhe </w:t>
      </w:r>
      <w:r w:rsidRPr="00D547B5">
        <w:rPr>
          <w:rFonts w:ascii="Times New Roman" w:eastAsia="Times New Roman" w:hAnsi="Times New Roman"/>
          <w:sz w:val="24"/>
          <w:szCs w:val="24"/>
          <w:lang w:val="sq-AL" w:eastAsia="sq-AL"/>
        </w:rPr>
        <w:t>drejtori i drejtorisë në përputhje me funksionet e drejtorisë.</w:t>
      </w:r>
    </w:p>
    <w:p w14:paraId="6E01C3C4" w14:textId="77777777" w:rsidR="00F22B86" w:rsidRPr="00D547B5" w:rsidRDefault="00F22B86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4C01CA1" w14:textId="77777777" w:rsidR="00136E98" w:rsidRPr="00D547B5" w:rsidRDefault="00136E98" w:rsidP="009201D6">
      <w:pPr>
        <w:tabs>
          <w:tab w:val="left" w:pos="360"/>
        </w:tabs>
        <w:spacing w:before="200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KUSHTET PËR L</w:t>
      </w:r>
      <w:r w:rsidR="000574B0" w:rsidRPr="00D547B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VIZJEN PARALELE DHE KRITERET E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69173204" w14:textId="77777777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Afati për dorëzimin e dokumenteve për procedurën e pranimit me lëvizje paralele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fillon me datën </w:t>
      </w:r>
      <w:r w:rsidR="00D67E33" w:rsidRPr="00D547B5">
        <w:rPr>
          <w:rFonts w:ascii="Times New Roman" w:hAnsi="Times New Roman" w:cs="Times New Roman"/>
          <w:b/>
          <w:sz w:val="24"/>
          <w:szCs w:val="24"/>
          <w:lang w:val="sq-AL"/>
        </w:rPr>
        <w:t>13.03.2025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në datën </w:t>
      </w:r>
      <w:r w:rsidR="00490087" w:rsidRPr="00D547B5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D547B5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490087" w:rsidRPr="00D547B5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D67E33" w:rsidRPr="00D547B5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490087" w:rsidRPr="00D547B5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9E6A203" w14:textId="77777777" w:rsidR="00D547B5" w:rsidRDefault="00D547B5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FE22FC5" w14:textId="77777777" w:rsidR="00D547B5" w:rsidRDefault="00D547B5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34F7AE0" w14:textId="77777777" w:rsidR="00136E98" w:rsidRPr="00D547B5" w:rsidRDefault="00136E98" w:rsidP="002F3DD6">
      <w:pPr>
        <w:tabs>
          <w:tab w:val="left" w:pos="360"/>
        </w:tabs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9C0168"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plotësojë kandidati për këtë procedurë janë:</w:t>
      </w:r>
    </w:p>
    <w:p w14:paraId="1B29A2D8" w14:textId="77777777" w:rsidR="00136E98" w:rsidRPr="00D547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2758E62E" w14:textId="77777777" w:rsidR="00136E98" w:rsidRPr="00D547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1883358D" w14:textId="77777777" w:rsidR="00136E98" w:rsidRPr="00D547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7CAA1698" w14:textId="77777777" w:rsidR="00136E98" w:rsidRPr="00D547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plotësojë kushtet dhe kërkesat e posaçme të përcaktuara në shpalljen për konkurrim.</w:t>
      </w:r>
    </w:p>
    <w:p w14:paraId="2431C426" w14:textId="77777777" w:rsidR="00136E98" w:rsidRPr="00D547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Kritere të veçanta për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35014" w:rsidRPr="00D547B5"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4678B5" w:rsidRPr="00D547B5">
        <w:rPr>
          <w:rFonts w:ascii="Times New Roman" w:hAnsi="Times New Roman" w:cs="Times New Roman"/>
          <w:b/>
          <w:sz w:val="24"/>
          <w:szCs w:val="24"/>
          <w:lang w:val="sq-AL"/>
        </w:rPr>
        <w:t>S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pecialist/e i/e nivelit të lartë</w:t>
      </w:r>
      <w:r w:rsidR="00F22B86"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547B5" w:rsidRPr="00D547B5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D547B5" w:rsidRPr="00D547B5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>rkimeve</w:t>
      </w:r>
      <w:proofErr w:type="spellEnd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>studimeve</w:t>
      </w:r>
      <w:proofErr w:type="spellEnd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>botimeve</w:t>
      </w:r>
      <w:proofErr w:type="spellEnd"/>
      <w:r w:rsidR="00D67E33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22B86" w:rsidRPr="00D547B5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F22B86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22B86" w:rsidRPr="00D547B5">
        <w:rPr>
          <w:rFonts w:ascii="Times New Roman" w:hAnsi="Times New Roman" w:cs="Times New Roman"/>
          <w:b/>
          <w:sz w:val="24"/>
          <w:szCs w:val="24"/>
          <w:lang w:val="sq-AL"/>
        </w:rPr>
        <w:t>Drejtorinë e Kërkimeve, Studimeve dhe Botimeve</w:t>
      </w:r>
      <w:r w:rsidR="00335014" w:rsidRPr="00D547B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243EB442" w14:textId="77777777" w:rsidR="004678B5" w:rsidRPr="00D547B5" w:rsidRDefault="004678B5" w:rsidP="004678B5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Të ketë mbaruar arsimin e lartë juridik DND; DIND ose Bachelor + Master Shkencor në shkencat juridike </w:t>
      </w:r>
      <w:bookmarkStart w:id="4" w:name="_Hlk165544170"/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bookmarkEnd w:id="4"/>
      <w:r w:rsidRPr="00D547B5">
        <w:rPr>
          <w:rFonts w:ascii="Times New Roman" w:hAnsi="Times New Roman" w:cs="Times New Roman"/>
          <w:sz w:val="24"/>
          <w:szCs w:val="24"/>
          <w:lang w:val="sq-AL"/>
        </w:rPr>
        <w:t>;</w:t>
      </w:r>
      <w:r w:rsidR="00D67E33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D67E33" w:rsidRPr="00D547B5">
        <w:rPr>
          <w:rFonts w:ascii="Times New Roman" w:hAnsi="Times New Roman" w:cs="Times New Roman"/>
          <w:sz w:val="24"/>
          <w:szCs w:val="24"/>
          <w:lang w:val="sq-AL"/>
        </w:rPr>
        <w:t>esatarja mbi 8, përbën përparësi</w:t>
      </w:r>
      <w:r w:rsidR="00D67E33" w:rsidRPr="00D547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4960246" w14:textId="77777777" w:rsidR="004678B5" w:rsidRPr="00D547B5" w:rsidRDefault="004678B5" w:rsidP="004678B5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ketë përvojë pune të ngjashme mbi 3 (tre) vjet;</w:t>
      </w:r>
    </w:p>
    <w:p w14:paraId="59E1F70B" w14:textId="77777777" w:rsidR="004678B5" w:rsidRPr="00D547B5" w:rsidRDefault="004678B5" w:rsidP="004678B5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ketë njohuri shumë të mira teorike e praktike në përdorimin e kompjuterit, programeve bazë të tij;</w:t>
      </w:r>
    </w:p>
    <w:p w14:paraId="4CCF4300" w14:textId="77777777" w:rsidR="004678B5" w:rsidRPr="00D547B5" w:rsidRDefault="004678B5" w:rsidP="004678B5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njohë të paktën një nga pesë gjuhët e BE-së (anglisht, frëngjisht, gjermanisht, spanjisht dhe italisht);</w:t>
      </w:r>
      <w:r w:rsidR="00D67E33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n</w:t>
      </w:r>
      <w:r w:rsidR="00D67E33" w:rsidRPr="00D547B5">
        <w:rPr>
          <w:rFonts w:ascii="Times New Roman" w:hAnsi="Times New Roman" w:cs="Times New Roman"/>
          <w:sz w:val="24"/>
          <w:szCs w:val="24"/>
        </w:rPr>
        <w:t>johja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anglishtes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gjuhë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gjuhë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listura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7E33" w:rsidRPr="00D547B5">
        <w:rPr>
          <w:rFonts w:ascii="Times New Roman" w:hAnsi="Times New Roman" w:cs="Times New Roman"/>
          <w:sz w:val="24"/>
          <w:szCs w:val="24"/>
        </w:rPr>
        <w:t>përparësi</w:t>
      </w:r>
      <w:proofErr w:type="spellEnd"/>
      <w:r w:rsidR="00D67E33" w:rsidRPr="00D547B5">
        <w:rPr>
          <w:rFonts w:ascii="Times New Roman" w:hAnsi="Times New Roman" w:cs="Times New Roman"/>
          <w:sz w:val="24"/>
          <w:szCs w:val="24"/>
        </w:rPr>
        <w:t>.</w:t>
      </w:r>
    </w:p>
    <w:p w14:paraId="464A4751" w14:textId="77777777" w:rsidR="004678B5" w:rsidRPr="00D547B5" w:rsidRDefault="004678B5" w:rsidP="004678B5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ketë figurë të pastër morale e profesionale dhe të mos jetë i/e dënuar me vendime të formës së prerë të gjykatave;</w:t>
      </w:r>
    </w:p>
    <w:p w14:paraId="2A9ED2FB" w14:textId="77777777" w:rsidR="004678B5" w:rsidRPr="00D547B5" w:rsidRDefault="004678B5" w:rsidP="004678B5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mos ketë qenë anëtar i partive politike për 3 vitet e fundit;</w:t>
      </w:r>
    </w:p>
    <w:p w14:paraId="2A10B7E2" w14:textId="77777777" w:rsidR="004678B5" w:rsidRPr="00D547B5" w:rsidRDefault="004678B5" w:rsidP="004678B5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5E6B24A1" w14:textId="77777777" w:rsidR="004678B5" w:rsidRPr="00D547B5" w:rsidRDefault="004678B5" w:rsidP="004678B5">
      <w:pPr>
        <w:pStyle w:val="ListParagraph"/>
        <w:widowControl w:val="0"/>
        <w:numPr>
          <w:ilvl w:val="0"/>
          <w:numId w:val="13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detyra.</w:t>
      </w:r>
    </w:p>
    <w:p w14:paraId="4F6911EC" w14:textId="77777777" w:rsidR="00136E98" w:rsidRPr="00D547B5" w:rsidRDefault="004678B5" w:rsidP="004678B5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36E98" w:rsidRPr="00D547B5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0CE177FC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Njësia përgjegjëse, në bazë të dokumentacionit të paraqitur,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D67E33" w:rsidRPr="00D547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27</w:t>
      </w:r>
      <w:r w:rsidR="000405B4" w:rsidRPr="00D547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.0</w:t>
      </w:r>
      <w:r w:rsidR="00D67E33" w:rsidRPr="00D547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3</w:t>
      </w:r>
      <w:r w:rsidR="000405B4" w:rsidRPr="00D547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.2025</w:t>
      </w:r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1A411E" w:rsidRPr="00D547B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A411E" w:rsidRPr="00D547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1A411E" w:rsidRPr="00D547B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1A411E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40C4AB94" w14:textId="77777777" w:rsidR="00136E98" w:rsidRPr="00D547B5" w:rsidRDefault="001A411E" w:rsidP="009201D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547B5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D547B5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D547B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D547B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D547B5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D547B5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proofErr w:type="spellEnd"/>
      <w:r w:rsidRPr="00D547B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D547B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D547B5">
        <w:rPr>
          <w:rFonts w:ascii="Times New Roman" w:eastAsia="Calibri" w:hAnsi="Times New Roman" w:cs="Times New Roman"/>
          <w:sz w:val="24"/>
          <w:szCs w:val="24"/>
        </w:rPr>
        <w:t>e</w:t>
      </w:r>
      <w:r w:rsidRPr="00D547B5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D547B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D547B5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D547B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D547B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D547B5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D547B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</w:t>
      </w:r>
      <w:proofErr w:type="spellStart"/>
      <w:r w:rsidRPr="00D547B5">
        <w:rPr>
          <w:rFonts w:ascii="Times New Roman" w:eastAsia="Calibri" w:hAnsi="Times New Roman" w:cs="Times New Roman"/>
          <w:spacing w:val="-15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D547B5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D547B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D547B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paraprake</w:t>
      </w:r>
      <w:proofErr w:type="spellEnd"/>
      <w:r w:rsidRPr="00D547B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</w:t>
      </w:r>
      <w:proofErr w:type="spellStart"/>
      <w:r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shpallet</w:t>
      </w:r>
      <w:proofErr w:type="spellEnd"/>
      <w:r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në</w:t>
      </w:r>
      <w:proofErr w:type="spellEnd"/>
      <w:r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datën</w:t>
      </w:r>
      <w:proofErr w:type="spellEnd"/>
      <w:r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0405B4"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2</w:t>
      </w:r>
      <w:r w:rsidR="00D67E33"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8</w:t>
      </w:r>
      <w:r w:rsidR="000405B4"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.0</w:t>
      </w:r>
      <w:r w:rsidR="00D67E33"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3</w:t>
      </w:r>
      <w:r w:rsidR="000405B4"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.2025</w:t>
      </w:r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53F72CF9" w14:textId="77777777" w:rsidR="00136E98" w:rsidRPr="00D547B5" w:rsidRDefault="00136E98" w:rsidP="009201D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Kandidatët që nuk kualifikohen do të njoftohen individualisht nga njësia përgjegjëse për shkaqet e mos kualifikimit, në të njëjtën ditë me shpalljen e listës së verifikimit paraprak.</w:t>
      </w:r>
    </w:p>
    <w:p w14:paraId="4C852EFD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3A5448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t, të cilët rezultojnë të pakualifikuar, brenda 3 (tri) ditëve kalendarike nga data e njoftimit individual 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>(</w:t>
      </w:r>
      <w:r w:rsidR="001A411E" w:rsidRPr="00D547B5">
        <w:rPr>
          <w:rFonts w:ascii="Times New Roman" w:hAnsi="Times New Roman" w:cs="Times New Roman"/>
          <w:i/>
          <w:sz w:val="24"/>
          <w:szCs w:val="24"/>
          <w:lang w:val="sq-AL"/>
        </w:rPr>
        <w:t xml:space="preserve">nga data </w:t>
      </w:r>
      <w:r w:rsidR="00C24CCF" w:rsidRPr="00D547B5">
        <w:rPr>
          <w:rFonts w:ascii="Times New Roman" w:hAnsi="Times New Roman" w:cs="Times New Roman"/>
          <w:i/>
          <w:sz w:val="24"/>
          <w:szCs w:val="24"/>
          <w:lang w:val="sq-AL"/>
        </w:rPr>
        <w:t>2</w:t>
      </w:r>
      <w:r w:rsidR="00D67E33" w:rsidRPr="00D547B5">
        <w:rPr>
          <w:rFonts w:ascii="Times New Roman" w:hAnsi="Times New Roman" w:cs="Times New Roman"/>
          <w:i/>
          <w:sz w:val="24"/>
          <w:szCs w:val="24"/>
          <w:lang w:val="sq-AL"/>
        </w:rPr>
        <w:t>8</w:t>
      </w:r>
      <w:r w:rsidR="00C24CCF" w:rsidRPr="00D547B5">
        <w:rPr>
          <w:rFonts w:ascii="Times New Roman" w:hAnsi="Times New Roman" w:cs="Times New Roman"/>
          <w:i/>
          <w:sz w:val="24"/>
          <w:szCs w:val="24"/>
          <w:lang w:val="sq-AL"/>
        </w:rPr>
        <w:t>.0</w:t>
      </w:r>
      <w:r w:rsidR="00D67E33" w:rsidRPr="00D547B5">
        <w:rPr>
          <w:rFonts w:ascii="Times New Roman" w:hAnsi="Times New Roman" w:cs="Times New Roman"/>
          <w:i/>
          <w:sz w:val="24"/>
          <w:szCs w:val="24"/>
          <w:lang w:val="sq-AL"/>
        </w:rPr>
        <w:t>3</w:t>
      </w:r>
      <w:r w:rsidR="00C24CCF" w:rsidRPr="00D547B5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="001A411E" w:rsidRPr="00D547B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deri </w:t>
      </w:r>
      <w:r w:rsidR="00AC4738" w:rsidRPr="00D547B5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="001A411E" w:rsidRPr="00D547B5">
        <w:rPr>
          <w:rFonts w:ascii="Times New Roman" w:hAnsi="Times New Roman" w:cs="Times New Roman"/>
          <w:i/>
          <w:sz w:val="24"/>
          <w:szCs w:val="24"/>
          <w:lang w:val="sq-AL"/>
        </w:rPr>
        <w:t xml:space="preserve">ë </w:t>
      </w:r>
      <w:r w:rsidR="00AC4738" w:rsidRPr="00D547B5">
        <w:rPr>
          <w:rFonts w:ascii="Times New Roman" w:hAnsi="Times New Roman" w:cs="Times New Roman"/>
          <w:i/>
          <w:sz w:val="24"/>
          <w:szCs w:val="24"/>
          <w:lang w:val="sq-AL"/>
        </w:rPr>
        <w:t>datën 31</w:t>
      </w:r>
      <w:r w:rsidR="00C24CCF" w:rsidRPr="00D547B5">
        <w:rPr>
          <w:rFonts w:ascii="Times New Roman" w:hAnsi="Times New Roman" w:cs="Times New Roman"/>
          <w:i/>
          <w:sz w:val="24"/>
          <w:szCs w:val="24"/>
          <w:lang w:val="sq-AL"/>
        </w:rPr>
        <w:t>.0</w:t>
      </w:r>
      <w:r w:rsidR="00D67E33" w:rsidRPr="00D547B5">
        <w:rPr>
          <w:rFonts w:ascii="Times New Roman" w:hAnsi="Times New Roman" w:cs="Times New Roman"/>
          <w:i/>
          <w:sz w:val="24"/>
          <w:szCs w:val="24"/>
          <w:lang w:val="sq-AL"/>
        </w:rPr>
        <w:t>3</w:t>
      </w:r>
      <w:r w:rsidR="00C24CCF" w:rsidRPr="00D547B5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paraqesin ankesat me shkrim pranë njësisë përgjegjëse. Ankesat zgjidhen brenda 5 (pesë) ditëve kalendarike nga data e përfundimit t</w:t>
      </w:r>
      <w:r w:rsidR="00785A5F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afatit t</w:t>
      </w:r>
      <w:r w:rsidR="00785A5F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ankimit 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 xml:space="preserve">(deri </w:t>
      </w:r>
      <w:r w:rsidRPr="00D547B5">
        <w:rPr>
          <w:rFonts w:ascii="Times New Roman" w:hAnsi="Times New Roman" w:cs="Times New Roman"/>
          <w:i/>
          <w:sz w:val="24"/>
          <w:szCs w:val="24"/>
          <w:u w:color="000000"/>
          <w:lang w:val="sq-AL"/>
        </w:rPr>
        <w:t xml:space="preserve">në 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 xml:space="preserve">datën </w:t>
      </w:r>
      <w:r w:rsidR="00AC4738" w:rsidRPr="00D547B5">
        <w:rPr>
          <w:rFonts w:ascii="Times New Roman" w:hAnsi="Times New Roman" w:cs="Times New Roman"/>
          <w:i/>
          <w:sz w:val="24"/>
          <w:szCs w:val="24"/>
          <w:lang w:val="sq-AL"/>
        </w:rPr>
        <w:t>0</w:t>
      </w:r>
      <w:r w:rsidR="00D67E33" w:rsidRPr="00D547B5">
        <w:rPr>
          <w:rFonts w:ascii="Times New Roman" w:hAnsi="Times New Roman" w:cs="Times New Roman"/>
          <w:i/>
          <w:sz w:val="24"/>
          <w:szCs w:val="24"/>
          <w:lang w:val="sq-AL"/>
        </w:rPr>
        <w:t>5</w:t>
      </w:r>
      <w:r w:rsidR="006220DE" w:rsidRPr="00D547B5">
        <w:rPr>
          <w:rFonts w:ascii="Times New Roman" w:hAnsi="Times New Roman" w:cs="Times New Roman"/>
          <w:i/>
          <w:sz w:val="24"/>
          <w:szCs w:val="24"/>
          <w:lang w:val="sq-AL"/>
        </w:rPr>
        <w:t>.0</w:t>
      </w:r>
      <w:r w:rsidR="00D67E33" w:rsidRPr="00D547B5">
        <w:rPr>
          <w:rFonts w:ascii="Times New Roman" w:hAnsi="Times New Roman" w:cs="Times New Roman"/>
          <w:i/>
          <w:sz w:val="24"/>
          <w:szCs w:val="24"/>
          <w:lang w:val="sq-AL"/>
        </w:rPr>
        <w:t>4</w:t>
      </w:r>
      <w:r w:rsidR="006220DE" w:rsidRPr="00D547B5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C687448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3E41B5DD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79EAB29A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3BD2BD8C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2. Një kërkesë për aplikim, e cila duhet të përmbajë në formë të përmbledhur kërkesën për punësim në pozicionin e shpallur. Kërkesa në formë të përmbledhur të përmbajë:</w:t>
      </w:r>
    </w:p>
    <w:p w14:paraId="1EBE8A97" w14:textId="77777777" w:rsidR="00136E98" w:rsidRPr="00D547B5" w:rsidRDefault="00136E98" w:rsidP="00136E98">
      <w:pPr>
        <w:tabs>
          <w:tab w:val="left" w:pos="284"/>
        </w:tabs>
        <w:spacing w:before="120" w:after="0" w:line="240" w:lineRule="auto"/>
        <w:ind w:left="272" w:hanging="1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kandidatit; adresa e saktë e banimit; numri i telefonit dhe celularit; adresa e e-mail-it; data e kërkesës; emri, mbiemri me shkrim dore si dhe nënshkrimi;</w:t>
      </w:r>
    </w:p>
    <w:p w14:paraId="0ED77775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7B0E8A9C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lastRenderedPageBreak/>
        <w:t>4. Fotokopje e diplomës (përfshirë edhe diplomën Bachelor në rastin e diplomës master).</w:t>
      </w:r>
      <w:r w:rsidR="00D52F27" w:rsidRPr="00D547B5">
        <w:rPr>
          <w:rFonts w:ascii="Times New Roman" w:hAnsi="Times New Roman" w:cs="Times New Roman"/>
          <w:sz w:val="24"/>
          <w:szCs w:val="24"/>
          <w:lang w:val="sq-AL"/>
        </w:rPr>
        <w:t>-njesimi</w:t>
      </w:r>
    </w:p>
    <w:p w14:paraId="77E86AF8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5. Lista e notave t</w:t>
      </w:r>
      <w:r w:rsidR="00785A5F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të marra.</w:t>
      </w:r>
    </w:p>
    <w:p w14:paraId="2A5CA64E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3F64BBB4" w14:textId="77777777" w:rsidR="00136E98" w:rsidRPr="00D547B5" w:rsidRDefault="00136E98" w:rsidP="00785A5F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1681B92B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vërteton njohjen e gjuhës së huaj</w:t>
      </w:r>
      <w:r w:rsidR="003A5448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të dytë </w:t>
      </w:r>
      <w:r w:rsidR="003A5448" w:rsidRPr="00D547B5">
        <w:rPr>
          <w:rFonts w:ascii="Times New Roman" w:hAnsi="Times New Roman" w:cs="Times New Roman"/>
          <w:i/>
          <w:sz w:val="24"/>
          <w:szCs w:val="24"/>
          <w:lang w:val="sq-AL"/>
        </w:rPr>
        <w:t>(në rast se ka)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9A952C2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3FD88F6E" w14:textId="77777777" w:rsidR="00785A5F" w:rsidRPr="00D547B5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72033637" w14:textId="77777777" w:rsidR="00136E98" w:rsidRPr="00D547B5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0043D239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44E47A19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13. Rekomandime, në rast se ka, mundësisht nga punëdhënësi i fundit.</w:t>
      </w:r>
    </w:p>
    <w:p w14:paraId="0C2CDD10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14:paraId="302977B8" w14:textId="77777777" w:rsidR="00136E98" w:rsidRPr="00D547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15. Vërtetimin nga institucioni që ka punuar dhe që nuk ka masë disiplinore në fuqi.</w:t>
      </w:r>
    </w:p>
    <w:p w14:paraId="41E29D91" w14:textId="77777777" w:rsidR="00136E98" w:rsidRPr="00D547B5" w:rsidRDefault="00136E98" w:rsidP="00785A5F">
      <w:pPr>
        <w:tabs>
          <w:tab w:val="left" w:pos="360"/>
        </w:tabs>
        <w:spacing w:before="120"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16. Çdo dokumentacion tjetër që vërteton trajnimet, kualifikimet, arsimimin shtesë, vlerësimet pozitive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083A72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083A72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2DC3A7B5" w14:textId="77777777" w:rsidR="00136E98" w:rsidRPr="00D547B5" w:rsidRDefault="00136E98" w:rsidP="00785A5F">
      <w:pPr>
        <w:tabs>
          <w:tab w:val="left" w:pos="360"/>
        </w:tabs>
        <w:spacing w:before="20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785A5F" w:rsidRPr="00D547B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785A5F" w:rsidRPr="00D547B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46059109" w14:textId="77777777" w:rsidR="00136E98" w:rsidRPr="00D547B5" w:rsidRDefault="00136E98" w:rsidP="00785A5F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 w:rsidR="00785A5F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5E99EEA5" w14:textId="77777777" w:rsidR="00136E98" w:rsidRPr="00D547B5" w:rsidRDefault="00136E98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 dhe të Burimeve Njerëzore.</w:t>
      </w:r>
    </w:p>
    <w:p w14:paraId="52650AC1" w14:textId="77777777" w:rsidR="00136E98" w:rsidRPr="00D547B5" w:rsidRDefault="00136E98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95A6DA7" w14:textId="77777777" w:rsidR="00136E98" w:rsidRPr="00D547B5" w:rsidRDefault="00136E98" w:rsidP="00785A5F">
      <w:pPr>
        <w:tabs>
          <w:tab w:val="left" w:pos="360"/>
        </w:tabs>
        <w:spacing w:before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6D2D437B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Njohuritë për Kushtetutën e Republikës së Shqipërisë; Ligjin për organizimin e funksionimin e Gjykatës Kushtetuese; Rregulloren e brendshme, ligjin për statusin e nëpunësit civil</w:t>
      </w:r>
      <w:r w:rsidR="006220DE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ligjin për rregullat e etikës në administratën publike, ligjin për të drejtën e informimit për dokumentet zyrtare, ligjin për mbrojtjen e të dhënave personale, </w:t>
      </w:r>
      <w:r w:rsidR="00882ADC" w:rsidRPr="00D547B5">
        <w:rPr>
          <w:rFonts w:ascii="Times New Roman" w:hAnsi="Times New Roman" w:cs="Times New Roman"/>
          <w:sz w:val="24"/>
          <w:szCs w:val="24"/>
          <w:lang w:val="sq-AL"/>
        </w:rPr>
        <w:t>njohuri t</w:t>
      </w:r>
      <w:r w:rsidR="007E32F7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ADC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ADC" w:rsidRPr="00D547B5">
        <w:rPr>
          <w:rFonts w:ascii="Times New Roman" w:hAnsi="Times New Roman" w:cs="Times New Roman"/>
          <w:sz w:val="24"/>
          <w:szCs w:val="24"/>
          <w:lang w:val="sq-AL"/>
        </w:rPr>
        <w:t>rgjithshme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për sistemin e drejtësisë në Republikën e Shqipërisë, si dhe </w:t>
      </w:r>
      <w:r w:rsidR="00913021" w:rsidRPr="00D547B5">
        <w:rPr>
          <w:rFonts w:ascii="Times New Roman" w:hAnsi="Times New Roman" w:cs="Times New Roman"/>
          <w:sz w:val="24"/>
          <w:szCs w:val="24"/>
          <w:lang w:val="sq-AL"/>
        </w:rPr>
        <w:t>njohjen e terminologjis</w:t>
      </w:r>
      <w:r w:rsidR="007E32F7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juridike n</w:t>
      </w:r>
      <w:r w:rsidR="007E32F7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 w:rsidRPr="00D547B5">
        <w:rPr>
          <w:rFonts w:ascii="Times New Roman" w:hAnsi="Times New Roman" w:cs="Times New Roman"/>
          <w:sz w:val="24"/>
          <w:szCs w:val="24"/>
          <w:lang w:val="sq-AL"/>
        </w:rPr>
        <w:t>rkthimin e materialeve t</w:t>
      </w:r>
      <w:r w:rsidR="007E32F7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ndryshme juridik</w:t>
      </w:r>
      <w:r w:rsidR="007E32F7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dhe administrative.</w:t>
      </w:r>
    </w:p>
    <w:p w14:paraId="7C82BF24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Mënyra e vlerësimit të kandidatëve</w:t>
      </w:r>
    </w:p>
    <w:p w14:paraId="3EEBB2DA" w14:textId="77777777" w:rsidR="001A411E" w:rsidRPr="00D547B5" w:rsidRDefault="001A411E" w:rsidP="00136E9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Komisioni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Lëvizjen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Paralele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(KBLP).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vlerësohen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dorëzuar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33928E3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Intervista do t</w:t>
      </w:r>
      <w:r w:rsidR="00785A5F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zhvillohet në mjediset e Gjykatës Kushtetuese </w:t>
      </w:r>
      <w:r w:rsidR="00785A5F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AC4738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1</w:t>
      </w:r>
      <w:r w:rsidR="00FD6C30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0</w:t>
      </w:r>
      <w:r w:rsidR="00254067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4</w:t>
      </w:r>
      <w:r w:rsidR="00254067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.2025</w:t>
      </w:r>
      <w:r w:rsidR="00785A5F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, ora 10:30</w:t>
      </w:r>
      <w:r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72E2888B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ndiqen për kandidatet është e përcaktuar në dispozitat përkatëse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ligjit si dhe në VKM nr. 243, datë 18.03.2018, i ndryshuar. Struktura e ndarjes së pikëve të vlerësimit të kandidateve, është si me poshtë vijon:</w:t>
      </w:r>
    </w:p>
    <w:p w14:paraId="779D34E7" w14:textId="77777777" w:rsidR="00136E98" w:rsidRPr="00D547B5" w:rsidRDefault="00136E98" w:rsidP="00FA24F9">
      <w:pPr>
        <w:tabs>
          <w:tab w:val="left" w:pos="360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</w:t>
      </w:r>
      <w:r w:rsidR="00FA24F9" w:rsidRPr="00D547B5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ertifikimin pozitiv ose për vlerësimet e rezultateve individuale në punë në rastet kur procesi i </w:t>
      </w:r>
      <w:r w:rsidR="00FA24F9" w:rsidRPr="00D547B5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ertifikimit nuk është kryer; </w:t>
      </w:r>
    </w:p>
    <w:p w14:paraId="65037E39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520E37BC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Mënyra e komunikimit</w:t>
      </w:r>
    </w:p>
    <w:p w14:paraId="067CF7C6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për çdo fazë të procedurës për kandidatët do të bëhet me e-mail, celular dhe sipas rastit në këndin e informacionit të institucionit dhe në portalin e 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>Agjencis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Komb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>tare t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>simit dhe Aft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>sive"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033A1D8E" w14:textId="77777777" w:rsidR="00C42A75" w:rsidRPr="00D547B5" w:rsidRDefault="00C42A75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78C9405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083A72" w:rsidRPr="00D547B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lëvizje paralele:</w:t>
      </w:r>
    </w:p>
    <w:p w14:paraId="17176FF1" w14:textId="77777777" w:rsidR="00136E98" w:rsidRPr="00D547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Dorëzimi </w:t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dokumenteve: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 w:rsidRPr="00D547B5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785A5F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709F6">
        <w:rPr>
          <w:rFonts w:ascii="Times New Roman" w:hAnsi="Times New Roman" w:cs="Times New Roman"/>
          <w:sz w:val="24"/>
          <w:szCs w:val="24"/>
          <w:lang w:val="sq-AL"/>
        </w:rPr>
        <w:t>25</w:t>
      </w:r>
      <w:bookmarkStart w:id="5" w:name="_GoBack"/>
      <w:bookmarkEnd w:id="5"/>
      <w:r w:rsidR="00A136F4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A136F4" w:rsidRPr="00D547B5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792E3F26" w14:textId="77777777" w:rsidR="00136E98" w:rsidRPr="00D547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paraprake te kandidatëve </w:t>
      </w:r>
    </w:p>
    <w:p w14:paraId="7E398365" w14:textId="77777777" w:rsidR="00136E98" w:rsidRPr="00D547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254067" w:rsidRPr="00D547B5">
        <w:rPr>
          <w:rFonts w:ascii="Times New Roman" w:eastAsia="Arial" w:hAnsi="Times New Roman" w:cs="Times New Roman"/>
          <w:sz w:val="24"/>
          <w:szCs w:val="24"/>
          <w:lang w:val="sq-AL"/>
        </w:rPr>
        <w:t>2</w:t>
      </w:r>
      <w:r w:rsidR="00FD6C30" w:rsidRPr="00D547B5">
        <w:rPr>
          <w:rFonts w:ascii="Times New Roman" w:eastAsia="Arial" w:hAnsi="Times New Roman" w:cs="Times New Roman"/>
          <w:sz w:val="24"/>
          <w:szCs w:val="24"/>
          <w:lang w:val="sq-AL"/>
        </w:rPr>
        <w:t>8</w:t>
      </w:r>
      <w:r w:rsidR="001A411E" w:rsidRPr="00D547B5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FD6C30" w:rsidRPr="00D547B5">
        <w:rPr>
          <w:rFonts w:ascii="Times New Roman" w:eastAsia="Arial" w:hAnsi="Times New Roman" w:cs="Times New Roman"/>
          <w:sz w:val="24"/>
          <w:szCs w:val="24"/>
          <w:lang w:val="sq-AL"/>
        </w:rPr>
        <w:t>3</w:t>
      </w:r>
      <w:r w:rsidR="001A411E" w:rsidRPr="00D547B5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254067" w:rsidRPr="00D547B5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14:paraId="7F72BDC9" w14:textId="77777777" w:rsidR="00136E98" w:rsidRPr="00D547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  <w:t>3 ditë kalendarike nga data e shpalljes</w:t>
      </w:r>
    </w:p>
    <w:p w14:paraId="6FE7D136" w14:textId="77777777" w:rsidR="00136E98" w:rsidRPr="00D547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  <w:t>deri n</w:t>
      </w:r>
      <w:r w:rsidR="001A411E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5 ditë kalendarike nga data e </w:t>
      </w:r>
    </w:p>
    <w:p w14:paraId="2B51F4F0" w14:textId="77777777" w:rsidR="00136E98" w:rsidRPr="00D547B5" w:rsidRDefault="00136E98" w:rsidP="00966D0F">
      <w:pPr>
        <w:tabs>
          <w:tab w:val="left" w:pos="360"/>
        </w:tabs>
        <w:spacing w:after="60" w:line="24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  <w:t>përfundimit të ankimit.</w:t>
      </w:r>
    </w:p>
    <w:p w14:paraId="022E5975" w14:textId="77777777" w:rsidR="00136E98" w:rsidRPr="00D547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Shpallja e listës përfundimtare e kandidat</w:t>
      </w:r>
      <w:r w:rsidR="001A411E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ve të</w:t>
      </w:r>
    </w:p>
    <w:p w14:paraId="472A8ECE" w14:textId="77777777" w:rsidR="00136E98" w:rsidRPr="00D547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kualifikuar: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08.04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46B5629C" w14:textId="77777777" w:rsidR="00136E98" w:rsidRPr="00D547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Intervista e strukturuar me kandidatët e kualifikuar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10.04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  <w:r w:rsidR="001A411E" w:rsidRPr="00D547B5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3794C91F" w14:textId="77777777" w:rsidR="00136E98" w:rsidRPr="00D547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Njoftimi i vendimit të KBLP nga njësia përgjegjëse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 w:rsidRPr="00D547B5">
        <w:rPr>
          <w:rFonts w:ascii="Times New Roman" w:hAnsi="Times New Roman" w:cs="Times New Roman"/>
          <w:sz w:val="24"/>
          <w:szCs w:val="24"/>
          <w:lang w:val="sq-AL"/>
        </w:rPr>
        <w:t>14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61F48AEB" w14:textId="77777777" w:rsidR="00136E98" w:rsidRPr="00D547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  <w:t>3 ditë kalendarike nga data e shpalljes</w:t>
      </w:r>
    </w:p>
    <w:p w14:paraId="7D823F58" w14:textId="77777777" w:rsidR="00136E98" w:rsidRPr="00D547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08C51B58" w14:textId="77777777" w:rsidR="00136E98" w:rsidRPr="00D547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deri në 3 ditë kalendarike nga data e </w:t>
      </w:r>
    </w:p>
    <w:p w14:paraId="0CB6A290" w14:textId="77777777" w:rsidR="00136E98" w:rsidRPr="00D547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  <w:t>përfundimit te ankimit</w:t>
      </w:r>
    </w:p>
    <w:p w14:paraId="55872C81" w14:textId="77777777" w:rsidR="001A411E" w:rsidRPr="00D547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 w:rsidRPr="00D547B5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3DC32190" w14:textId="77777777" w:rsidR="00C42A75" w:rsidRPr="00D547B5" w:rsidRDefault="00136E98" w:rsidP="004678B5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 w:rsidRPr="00D547B5">
        <w:rPr>
          <w:rFonts w:ascii="Times New Roman" w:hAnsi="Times New Roman" w:cs="Times New Roman"/>
          <w:sz w:val="24"/>
          <w:szCs w:val="24"/>
          <w:lang w:val="sq-AL"/>
        </w:rPr>
        <w:t>25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254067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01EB5CD8" w14:textId="77777777" w:rsidR="00C42A75" w:rsidRPr="00D547B5" w:rsidRDefault="00C42A75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D55818B" w14:textId="77777777" w:rsidR="00FD6C30" w:rsidRPr="00D547B5" w:rsidRDefault="00FD6C30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4577862" w14:textId="77777777" w:rsidR="00FD6C30" w:rsidRPr="00D547B5" w:rsidRDefault="00FD6C30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AB20BA2" w14:textId="77777777" w:rsidR="00FD6C30" w:rsidRPr="00D547B5" w:rsidRDefault="00FD6C30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B75435C" w14:textId="77777777" w:rsidR="00FD6C30" w:rsidRPr="00D547B5" w:rsidRDefault="00FD6C30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CA5DD7C" w14:textId="77777777" w:rsidR="00FD6C30" w:rsidRPr="00D547B5" w:rsidRDefault="00FD6C30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22EDFAD" w14:textId="77777777" w:rsidR="00136E98" w:rsidRPr="00D547B5" w:rsidRDefault="00136E98" w:rsidP="00C561C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KUSHTET PËR PRANIMIN NË SHËRBIMIN CIVIL</w:t>
      </w:r>
    </w:p>
    <w:p w14:paraId="5B47AC9D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Nëse plotësimi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>i</w:t>
      </w:r>
      <w:r w:rsidR="00FD6C30"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 tre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vend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eve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të lir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a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në pozicionin </w:t>
      </w:r>
      <w:r w:rsidR="00FD6C30" w:rsidRPr="00D547B5">
        <w:rPr>
          <w:rFonts w:ascii="Times New Roman" w:hAnsi="Times New Roman" w:cs="Times New Roman"/>
          <w:b/>
          <w:sz w:val="24"/>
          <w:szCs w:val="24"/>
          <w:lang w:val="sq-AL"/>
        </w:rPr>
        <w:t>“Specialist/e i/e nivelit të lartë</w:t>
      </w:r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D547B5" w:rsidRPr="00D547B5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proofErr w:type="spellEnd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>k</w:t>
      </w:r>
      <w:r w:rsidR="00D547B5" w:rsidRPr="00D547B5">
        <w:rPr>
          <w:rFonts w:ascii="Times New Roman" w:eastAsia="Times New Roman" w:hAnsi="Times New Roman" w:cs="Times New Roman"/>
          <w:b/>
          <w:sz w:val="24"/>
          <w:szCs w:val="24"/>
        </w:rPr>
        <w:t>ë</w:t>
      </w:r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>rkimeve</w:t>
      </w:r>
      <w:proofErr w:type="spellEnd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>studimeve</w:t>
      </w:r>
      <w:proofErr w:type="spellEnd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>botimeve</w:t>
      </w:r>
      <w:proofErr w:type="spellEnd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6C30" w:rsidRPr="00D547B5">
        <w:rPr>
          <w:rFonts w:ascii="Times New Roman" w:hAnsi="Times New Roman" w:cs="Times New Roman"/>
          <w:b/>
          <w:sz w:val="24"/>
          <w:szCs w:val="24"/>
          <w:lang w:val="sq-AL"/>
        </w:rPr>
        <w:t>Drejtorinë e Kërkimeve, Studimeve dhe Botimeve”</w:t>
      </w:r>
      <w:r w:rsidR="00FD6C30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6C30" w:rsidRPr="00D547B5">
        <w:rPr>
          <w:rFonts w:ascii="Times New Roman" w:hAnsi="Times New Roman" w:cs="Times New Roman"/>
          <w:b/>
          <w:sz w:val="24"/>
          <w:szCs w:val="24"/>
          <w:lang w:val="sq-AL"/>
        </w:rPr>
        <w:t>- kategoria e pagës IV, klasa e pagës III-3</w:t>
      </w:r>
      <w:r w:rsidR="00FD6C30"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”, </w:t>
      </w:r>
      <w:r w:rsidR="004678B5"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në përfundim të procedurës së lëvizjes paralele, rezulton i paplotësuar do të ndiqet procedura për pranimin në shërbimin civil për kategorinë ekzekutive. Të gjithë kandidatët duhet të plotësojnë kërkesat e veçanta dhe ato të përgjithshme të nenit 21, të ligjit 152/2013 “Për nëpunësin civil”, i ndryshuar.</w:t>
      </w:r>
    </w:p>
    <w:p w14:paraId="67B5E8CA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Afati për dorëzimin e dokumenteve për procedurën e pranimit në shërbimin civil fillon në datën</w:t>
      </w:r>
      <w:r w:rsidR="009C77FD"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254067" w:rsidRPr="00D547B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FD6C30" w:rsidRPr="00D547B5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254067" w:rsidRPr="00D547B5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254067" w:rsidRPr="00D547B5">
        <w:rPr>
          <w:rFonts w:ascii="Times New Roman" w:hAnsi="Times New Roman" w:cs="Times New Roman"/>
          <w:b/>
          <w:sz w:val="24"/>
          <w:szCs w:val="24"/>
          <w:lang w:val="sq-AL"/>
        </w:rPr>
        <w:t>.2025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në datën </w:t>
      </w:r>
      <w:r w:rsidR="00AC4738" w:rsidRPr="00D547B5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FD6C30" w:rsidRPr="00D547B5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254067" w:rsidRPr="00D547B5">
        <w:rPr>
          <w:rFonts w:ascii="Times New Roman" w:hAnsi="Times New Roman" w:cs="Times New Roman"/>
          <w:b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 w:rsidR="00254067" w:rsidRPr="00D547B5">
        <w:rPr>
          <w:rFonts w:ascii="Times New Roman" w:hAnsi="Times New Roman" w:cs="Times New Roman"/>
          <w:b/>
          <w:sz w:val="24"/>
          <w:szCs w:val="24"/>
          <w:lang w:val="sq-AL"/>
        </w:rPr>
        <w:t>.2025</w:t>
      </w:r>
      <w:r w:rsidR="00BE1C98" w:rsidRPr="00D547B5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48B0717D" w14:textId="77777777" w:rsidR="00BE1C98" w:rsidRPr="00D547B5" w:rsidRDefault="00BE1C98" w:rsidP="002F3DD6">
      <w:pPr>
        <w:tabs>
          <w:tab w:val="left" w:pos="360"/>
        </w:tabs>
        <w:spacing w:before="200" w:after="120"/>
        <w:jc w:val="both"/>
        <w:rPr>
          <w:rFonts w:ascii="Times New Roman" w:eastAsia="Arial" w:hAnsi="Times New Roman" w:cs="Times New Roman"/>
          <w:b/>
          <w:i/>
          <w:sz w:val="24"/>
          <w:szCs w:val="24"/>
          <w:lang w:val="sq-AL"/>
        </w:rPr>
      </w:pP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</w:t>
      </w:r>
      <w:proofErr w:type="spellEnd"/>
      <w:r w:rsidR="00136E98" w:rsidRPr="00D547B5">
        <w:rPr>
          <w:rFonts w:ascii="Times New Roman" w:eastAsia="Arial" w:hAnsi="Times New Roman" w:cs="Times New Roman"/>
          <w:b/>
          <w:i/>
          <w:sz w:val="24"/>
          <w:szCs w:val="24"/>
          <w:lang w:val="sq-AL"/>
        </w:rPr>
        <w:t>:</w:t>
      </w:r>
    </w:p>
    <w:p w14:paraId="33FE95AA" w14:textId="77777777" w:rsidR="00136E98" w:rsidRPr="00D547B5" w:rsidRDefault="00136E98" w:rsidP="00335014">
      <w:pPr>
        <w:tabs>
          <w:tab w:val="left" w:pos="36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48C058A6" w14:textId="77777777" w:rsidR="00136E98" w:rsidRPr="00D547B5" w:rsidRDefault="00136E98" w:rsidP="0033501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b. Të përmbushë kriteret e veçanta të përcaktuara në shpalljen për konkurrim</w:t>
      </w:r>
    </w:p>
    <w:p w14:paraId="1615B37F" w14:textId="77777777" w:rsidR="004678B5" w:rsidRPr="00D547B5" w:rsidRDefault="00136E98" w:rsidP="004678B5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4678B5"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Specialist/e i/e nivelit të lartë </w:t>
      </w:r>
      <w:proofErr w:type="spellStart"/>
      <w:r w:rsidR="004678B5" w:rsidRPr="00D547B5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="004678B5" w:rsidRPr="00D547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78B5" w:rsidRPr="00D547B5">
        <w:rPr>
          <w:rFonts w:ascii="Times New Roman" w:hAnsi="Times New Roman" w:cs="Times New Roman"/>
          <w:b/>
          <w:sz w:val="24"/>
          <w:szCs w:val="24"/>
          <w:lang w:val="sq-AL"/>
        </w:rPr>
        <w:t>Drejtorinë e Kërkimeve, Studimeve dhe Botimeve</w:t>
      </w:r>
      <w:r w:rsidR="004678B5" w:rsidRPr="00D547B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5993C4C9" w14:textId="77777777" w:rsidR="004678B5" w:rsidRPr="00D547B5" w:rsidRDefault="00FD6C30" w:rsidP="004678B5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990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Të ketë mbaruar arsimin e lartë juridik DND; DIND ose Bachelor + Master Shkencor në shkencat juridike 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>(diplomat e lëshuara nga institucione arsimore të huaja duhet të jenë të njësuara nga Ministria e Arsimit, Sportit dhe Rinisë)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; mesatarja mbi 8, përbën përparësi.</w:t>
      </w:r>
    </w:p>
    <w:p w14:paraId="14F12EF6" w14:textId="77777777" w:rsidR="004678B5" w:rsidRPr="00D547B5" w:rsidRDefault="004678B5" w:rsidP="004678B5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ketë përvojë pune të ngjashme mbi 3 (tre) vjet;</w:t>
      </w:r>
    </w:p>
    <w:p w14:paraId="03A341FA" w14:textId="77777777" w:rsidR="004678B5" w:rsidRPr="00D547B5" w:rsidRDefault="004678B5" w:rsidP="004678B5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ketë njohuri shumë të mira teorike e praktike në përdorimin e kompjuterit, programeve bazë të tij;</w:t>
      </w:r>
    </w:p>
    <w:p w14:paraId="2926C68C" w14:textId="77777777" w:rsidR="004678B5" w:rsidRPr="002155D6" w:rsidRDefault="004678B5" w:rsidP="006F33DC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155D6">
        <w:rPr>
          <w:rFonts w:ascii="Times New Roman" w:hAnsi="Times New Roman" w:cs="Times New Roman"/>
          <w:sz w:val="24"/>
          <w:szCs w:val="24"/>
          <w:lang w:val="sq-AL"/>
        </w:rPr>
        <w:t>Të njohë të paktën një nga pesë gjuhët e BE-së (anglisht, frëngjisht, gjermanisht, spanjisht dhe italisht);</w:t>
      </w:r>
      <w:r w:rsidR="002155D6" w:rsidRPr="002155D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anglishtes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gjuhë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huaj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njohja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gjuhë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dytë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këto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listura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përbën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55D6" w:rsidRPr="002155D6">
        <w:rPr>
          <w:rFonts w:ascii="Times New Roman" w:hAnsi="Times New Roman" w:cs="Times New Roman"/>
          <w:sz w:val="24"/>
          <w:szCs w:val="24"/>
        </w:rPr>
        <w:t>përparësi</w:t>
      </w:r>
      <w:proofErr w:type="spellEnd"/>
      <w:r w:rsidR="002155D6" w:rsidRPr="002155D6">
        <w:rPr>
          <w:rFonts w:ascii="Times New Roman" w:hAnsi="Times New Roman" w:cs="Times New Roman"/>
          <w:sz w:val="24"/>
          <w:szCs w:val="24"/>
        </w:rPr>
        <w:t>.</w:t>
      </w:r>
    </w:p>
    <w:p w14:paraId="4F9BC193" w14:textId="77777777" w:rsidR="004678B5" w:rsidRPr="00D547B5" w:rsidRDefault="004678B5" w:rsidP="004678B5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ketë figurë të pastër morale e profesionale dhe të mos jetë i/e dënuar me vendime të formës së prerë të gjykatave;</w:t>
      </w:r>
    </w:p>
    <w:p w14:paraId="255E00A4" w14:textId="77777777" w:rsidR="004678B5" w:rsidRPr="00D547B5" w:rsidRDefault="004678B5" w:rsidP="004678B5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mos ketë qenë anëtar i partive politike për 3 vitet e fundit;</w:t>
      </w:r>
    </w:p>
    <w:p w14:paraId="224B5E0F" w14:textId="77777777" w:rsidR="004678B5" w:rsidRPr="00D547B5" w:rsidRDefault="004678B5" w:rsidP="004678B5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40642E0E" w14:textId="77777777" w:rsidR="004678B5" w:rsidRPr="00D547B5" w:rsidRDefault="004678B5" w:rsidP="004678B5">
      <w:pPr>
        <w:pStyle w:val="ListParagraph"/>
        <w:widowControl w:val="0"/>
        <w:numPr>
          <w:ilvl w:val="0"/>
          <w:numId w:val="15"/>
        </w:numPr>
        <w:tabs>
          <w:tab w:val="left" w:pos="360"/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detyra;</w:t>
      </w:r>
    </w:p>
    <w:p w14:paraId="5E47A94C" w14:textId="77777777" w:rsidR="00136E98" w:rsidRPr="00D547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Konkurrimi për procedurën e pranimit në shërbimin civil:</w:t>
      </w:r>
    </w:p>
    <w:p w14:paraId="7E36BD1F" w14:textId="77777777" w:rsidR="00136E98" w:rsidRPr="00D547B5" w:rsidRDefault="00136E98" w:rsidP="00335014">
      <w:pPr>
        <w:tabs>
          <w:tab w:val="left" w:pos="360"/>
        </w:tabs>
        <w:spacing w:after="12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1) verifikimin paraprak, nëse kandidatët plotësojnë kushtet dhe kërkesat e veçanta për vendin e lir</w:t>
      </w:r>
      <w:r w:rsidR="009201D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, të përcaktuara në shpalljen për konkurrim;</w:t>
      </w:r>
    </w:p>
    <w:p w14:paraId="1502396A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2) vlerësimin e kandidatëve.</w:t>
      </w:r>
    </w:p>
    <w:p w14:paraId="11614165" w14:textId="77777777" w:rsidR="00136E98" w:rsidRPr="00D547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5B1687C5" w14:textId="77777777" w:rsidR="00335014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Njësia përgjegjëse, në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bazë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të dokumentacionit të paraqitur,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65BD7" w:rsidRPr="00D547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0</w:t>
      </w:r>
      <w:r w:rsidR="00FD6C30" w:rsidRPr="00D547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9</w:t>
      </w:r>
      <w:r w:rsidR="00065BD7" w:rsidRPr="00D547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.0</w:t>
      </w:r>
      <w:r w:rsidR="00FD6C30" w:rsidRPr="00D547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4</w:t>
      </w:r>
      <w:r w:rsidR="009201D6" w:rsidRPr="00D547B5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.2025</w:t>
      </w:r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335014" w:rsidRPr="00D547B5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335014" w:rsidRPr="00D547B5"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014" w:rsidRPr="00D547B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335014" w:rsidRPr="00D547B5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0A6386BB" w14:textId="77777777" w:rsidR="00335014" w:rsidRPr="00D547B5" w:rsidRDefault="00335014" w:rsidP="003350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D547B5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D547B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D547B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D547B5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D547B5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proofErr w:type="spellEnd"/>
      <w:r w:rsidRPr="00D547B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D547B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D547B5">
        <w:rPr>
          <w:rFonts w:ascii="Times New Roman" w:eastAsia="Calibri" w:hAnsi="Times New Roman" w:cs="Times New Roman"/>
          <w:sz w:val="24"/>
          <w:szCs w:val="24"/>
        </w:rPr>
        <w:t>e</w:t>
      </w:r>
      <w:r w:rsidRPr="00D547B5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D547B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D547B5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D547B5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D547B5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D547B5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D547B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</w:t>
      </w:r>
      <w:proofErr w:type="spellStart"/>
      <w:r w:rsidRPr="00D547B5">
        <w:rPr>
          <w:rFonts w:ascii="Times New Roman" w:eastAsia="Calibri" w:hAnsi="Times New Roman" w:cs="Times New Roman"/>
          <w:spacing w:val="-15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D547B5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D547B5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D547B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 w:rsidRPr="00D547B5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D547B5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, e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të</w:t>
      </w:r>
      <w:proofErr w:type="spellEnd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publikohet</w:t>
      </w:r>
      <w:proofErr w:type="spellEnd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më</w:t>
      </w:r>
      <w:proofErr w:type="spellEnd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datën</w:t>
      </w:r>
      <w:proofErr w:type="spellEnd"/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FD6C30"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10</w:t>
      </w:r>
      <w:r w:rsidR="00BF303A"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.0</w:t>
      </w:r>
      <w:r w:rsidR="00FD6C30"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4</w:t>
      </w:r>
      <w:r w:rsidR="00BF303A" w:rsidRPr="00D547B5">
        <w:rPr>
          <w:rFonts w:ascii="Times New Roman" w:eastAsia="Calibri" w:hAnsi="Times New Roman" w:cs="Times New Roman"/>
          <w:b/>
          <w:spacing w:val="-5"/>
          <w:sz w:val="24"/>
          <w:szCs w:val="24"/>
        </w:rPr>
        <w:t>.2025</w:t>
      </w:r>
      <w:r w:rsidRPr="00D547B5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27347892" w14:textId="77777777" w:rsidR="00136E98" w:rsidRPr="00D547B5" w:rsidRDefault="00136E98" w:rsidP="00335014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lastRenderedPageBreak/>
        <w:t>Kandidatët që nuk kualifikohen do të njoftohen individualisht nga njësia përgjegjëse për shkaqet e moskualifikimit, në të njëjtën ditë me shpalljen e listës së verifikimit paraprak.</w:t>
      </w:r>
    </w:p>
    <w:p w14:paraId="23023B34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Kandidatët, të cilët rezultojnë të pakualifikuar, brenda 5 (pesë) ditëve kalendarike nga data e njoftimit individual 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 xml:space="preserve">(nga data </w:t>
      </w:r>
      <w:r w:rsidR="00FD6C30" w:rsidRPr="00D547B5">
        <w:rPr>
          <w:rFonts w:ascii="Times New Roman" w:hAnsi="Times New Roman" w:cs="Times New Roman"/>
          <w:i/>
          <w:sz w:val="24"/>
          <w:szCs w:val="24"/>
          <w:lang w:val="sq-AL"/>
        </w:rPr>
        <w:t>11.04</w:t>
      </w:r>
      <w:r w:rsidR="00522A74" w:rsidRPr="00D547B5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="00335014" w:rsidRPr="00D547B5">
        <w:rPr>
          <w:rFonts w:ascii="Times New Roman" w:hAnsi="Times New Roman" w:cs="Times New Roman"/>
          <w:i/>
          <w:sz w:val="24"/>
          <w:szCs w:val="24"/>
          <w:lang w:val="sq-AL"/>
        </w:rPr>
        <w:t xml:space="preserve"> 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 xml:space="preserve">deri në datën </w:t>
      </w:r>
      <w:r w:rsidR="00065BD7" w:rsidRPr="00D547B5">
        <w:rPr>
          <w:rFonts w:ascii="Times New Roman" w:hAnsi="Times New Roman" w:cs="Times New Roman"/>
          <w:i/>
          <w:sz w:val="24"/>
          <w:szCs w:val="24"/>
          <w:lang w:val="sq-AL"/>
        </w:rPr>
        <w:t>1</w:t>
      </w:r>
      <w:r w:rsidR="00FD6C30" w:rsidRPr="00D547B5">
        <w:rPr>
          <w:rFonts w:ascii="Times New Roman" w:hAnsi="Times New Roman" w:cs="Times New Roman"/>
          <w:i/>
          <w:sz w:val="24"/>
          <w:szCs w:val="24"/>
          <w:lang w:val="sq-AL"/>
        </w:rPr>
        <w:t>5</w:t>
      </w:r>
      <w:r w:rsidR="00522A74" w:rsidRPr="00D547B5">
        <w:rPr>
          <w:rFonts w:ascii="Times New Roman" w:hAnsi="Times New Roman" w:cs="Times New Roman"/>
          <w:i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i/>
          <w:sz w:val="24"/>
          <w:szCs w:val="24"/>
          <w:lang w:val="sq-AL"/>
        </w:rPr>
        <w:t>4</w:t>
      </w:r>
      <w:r w:rsidR="00522A74" w:rsidRPr="00D547B5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paraqesin ankesat me shkrim pranë njësisë përgjegjëse. Ankesat zgjidhen brenda 5 (pesë) ditëve kalendarike nga data e përfundimit të afatit të ankimit 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 xml:space="preserve">(deri në datën </w:t>
      </w:r>
      <w:r w:rsidR="00FD6C30" w:rsidRPr="00D547B5">
        <w:rPr>
          <w:rFonts w:ascii="Times New Roman" w:hAnsi="Times New Roman" w:cs="Times New Roman"/>
          <w:i/>
          <w:sz w:val="24"/>
          <w:szCs w:val="24"/>
          <w:lang w:val="sq-AL"/>
        </w:rPr>
        <w:t>21.04</w:t>
      </w:r>
      <w:r w:rsidR="00522A74" w:rsidRPr="00D547B5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7A5FC47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25CC0716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1F38A1EC" w14:textId="77777777" w:rsidR="00136E98" w:rsidRPr="00D547B5" w:rsidRDefault="00136E98" w:rsidP="00966D0F">
      <w:pPr>
        <w:tabs>
          <w:tab w:val="left" w:pos="360"/>
        </w:tabs>
        <w:spacing w:before="120" w:after="60" w:line="240" w:lineRule="auto"/>
        <w:ind w:left="270" w:hanging="41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5AA8A6C9" w14:textId="77777777" w:rsidR="00136E98" w:rsidRPr="00D547B5" w:rsidRDefault="00136E98" w:rsidP="00BC4F75">
      <w:pPr>
        <w:tabs>
          <w:tab w:val="left" w:pos="360"/>
        </w:tabs>
        <w:spacing w:before="120" w:after="120" w:line="240" w:lineRule="auto"/>
        <w:ind w:left="274" w:hanging="41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131354E0" w14:textId="77777777" w:rsidR="00136E98" w:rsidRPr="00D547B5" w:rsidRDefault="00136E98" w:rsidP="00335014">
      <w:pPr>
        <w:spacing w:after="60" w:line="240" w:lineRule="auto"/>
        <w:ind w:left="270" w:hanging="12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67ABBF68" w14:textId="77777777" w:rsidR="00136E98" w:rsidRPr="00D547B5" w:rsidRDefault="00136E98" w:rsidP="00136E98">
      <w:pPr>
        <w:tabs>
          <w:tab w:val="left" w:pos="360"/>
        </w:tabs>
        <w:spacing w:after="60" w:line="240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e-mail-it; data e kërkesës; emri, mbiemri me shkrim dore si dhe nënshkrimi;</w:t>
      </w:r>
    </w:p>
    <w:p w14:paraId="42DAF52A" w14:textId="77777777" w:rsidR="00136E98" w:rsidRPr="00D547B5" w:rsidRDefault="00136E98" w:rsidP="00BC4F75">
      <w:pPr>
        <w:tabs>
          <w:tab w:val="left" w:pos="360"/>
        </w:tabs>
        <w:spacing w:before="120" w:after="120" w:line="240" w:lineRule="auto"/>
        <w:ind w:left="274" w:hanging="41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64FC13D0" w14:textId="77777777" w:rsidR="00136E98" w:rsidRPr="00D547B5" w:rsidRDefault="00136E98" w:rsidP="00BC4F75">
      <w:pPr>
        <w:tabs>
          <w:tab w:val="left" w:pos="360"/>
        </w:tabs>
        <w:spacing w:before="120" w:after="120" w:line="240" w:lineRule="auto"/>
        <w:ind w:left="274" w:hanging="41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3590FE4F" w14:textId="77777777" w:rsidR="00136E98" w:rsidRPr="00D547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14:paraId="1678FE2F" w14:textId="77777777" w:rsidR="00136E98" w:rsidRPr="00D547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3ABC109D" w14:textId="77777777" w:rsidR="00136E98" w:rsidRPr="00D547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5BD63212" w14:textId="77777777" w:rsidR="00136E98" w:rsidRPr="00D547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434BD0FA" w14:textId="77777777" w:rsidR="00136E98" w:rsidRPr="00D547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4E9CEB00" w14:textId="77777777" w:rsidR="00136E98" w:rsidRPr="00D547B5" w:rsidRDefault="00136E98" w:rsidP="00335014">
      <w:pPr>
        <w:tabs>
          <w:tab w:val="left" w:pos="284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74F03337" w14:textId="77777777" w:rsidR="00136E98" w:rsidRPr="00D547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3DE9CB7A" w14:textId="77777777" w:rsidR="00136E98" w:rsidRPr="00D547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4D2FE2F5" w14:textId="77777777" w:rsidR="00136E98" w:rsidRPr="00D547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13. Rekomandime në rast se ka, mundësisht nga punëdhënësi i fundit.</w:t>
      </w:r>
    </w:p>
    <w:p w14:paraId="4122B076" w14:textId="77777777" w:rsidR="00136E98" w:rsidRPr="00D547B5" w:rsidRDefault="00136E98" w:rsidP="00335014">
      <w:pPr>
        <w:tabs>
          <w:tab w:val="left" w:pos="142"/>
        </w:tabs>
        <w:spacing w:before="120" w:after="6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14. Çdo dokumentacion tjetër që vërteton trajnimet, kualifikimet, arsimimin shtesë, vlerësimet pozitive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apo te tjera t</w:t>
      </w:r>
      <w:r w:rsidR="00A136F4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6AD88870" w14:textId="77777777" w:rsidR="00BC4F75" w:rsidRPr="00D547B5" w:rsidRDefault="00BC4F75" w:rsidP="00522A74">
      <w:pPr>
        <w:tabs>
          <w:tab w:val="left" w:pos="360"/>
        </w:tabs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</w:p>
    <w:p w14:paraId="0FF72E45" w14:textId="77777777" w:rsidR="00136E98" w:rsidRPr="00D547B5" w:rsidRDefault="00136E98" w:rsidP="00522A74">
      <w:pPr>
        <w:tabs>
          <w:tab w:val="left" w:pos="360"/>
        </w:tabs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dorëzimit t</w:t>
      </w:r>
      <w:r w:rsidR="00A136F4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dokumentacionit t</w:t>
      </w:r>
      <w:r w:rsidR="00A136F4"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kërkuar:</w:t>
      </w:r>
    </w:p>
    <w:p w14:paraId="18B6D107" w14:textId="77777777" w:rsidR="00335014" w:rsidRPr="00D547B5" w:rsidRDefault="00335014" w:rsidP="00335014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Dokumentacionin e kërkuar më lart, kandidati/ja duhet të dorëzojë brenda afatit të caktuar: </w:t>
      </w:r>
    </w:p>
    <w:p w14:paraId="387DC9B8" w14:textId="77777777" w:rsidR="00335014" w:rsidRPr="00D547B5" w:rsidRDefault="00335014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 dhe të Burimeve Njerëzore.</w:t>
      </w:r>
    </w:p>
    <w:p w14:paraId="4CB058F5" w14:textId="77777777" w:rsidR="00335014" w:rsidRPr="00D547B5" w:rsidRDefault="00335014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D547B5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45182ED" w14:textId="77777777" w:rsidR="00966D0F" w:rsidRPr="00D547B5" w:rsidRDefault="00966D0F" w:rsidP="00966D0F">
      <w:pPr>
        <w:pStyle w:val="ListParagraph"/>
        <w:widowControl w:val="0"/>
        <w:tabs>
          <w:tab w:val="left" w:pos="360"/>
        </w:tabs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618825B" w14:textId="77777777" w:rsidR="00FD6C30" w:rsidRPr="00D547B5" w:rsidRDefault="00FD6C30" w:rsidP="00966D0F">
      <w:pPr>
        <w:pStyle w:val="ListParagraph"/>
        <w:widowControl w:val="0"/>
        <w:tabs>
          <w:tab w:val="left" w:pos="360"/>
        </w:tabs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54DC91B" w14:textId="77777777" w:rsidR="00FD6C30" w:rsidRDefault="00FD6C30" w:rsidP="00966D0F">
      <w:pPr>
        <w:pStyle w:val="ListParagraph"/>
        <w:widowControl w:val="0"/>
        <w:tabs>
          <w:tab w:val="left" w:pos="360"/>
        </w:tabs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428E7CD" w14:textId="77777777" w:rsidR="009709F6" w:rsidRDefault="009709F6" w:rsidP="00966D0F">
      <w:pPr>
        <w:pStyle w:val="ListParagraph"/>
        <w:widowControl w:val="0"/>
        <w:tabs>
          <w:tab w:val="left" w:pos="360"/>
        </w:tabs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05178E4" w14:textId="77777777" w:rsidR="009709F6" w:rsidRPr="00D547B5" w:rsidRDefault="009709F6" w:rsidP="00966D0F">
      <w:pPr>
        <w:pStyle w:val="ListParagraph"/>
        <w:widowControl w:val="0"/>
        <w:tabs>
          <w:tab w:val="left" w:pos="360"/>
        </w:tabs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60979F5D" w14:textId="77777777" w:rsidR="00522A74" w:rsidRPr="00D547B5" w:rsidRDefault="00522A74" w:rsidP="00522A74">
      <w:pPr>
        <w:tabs>
          <w:tab w:val="left" w:pos="360"/>
        </w:tabs>
        <w:spacing w:before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Fusha e njohurive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D547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D547B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33C99923" w14:textId="77777777" w:rsidR="00522A74" w:rsidRPr="00D547B5" w:rsidRDefault="00522A74" w:rsidP="00522A7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Njohuritë për Kushtetutën e Republikës së Shqipërisë; Ligjin për organizimin e funksionimin e Gjykatës Kushtetuese; Rregulloren e brendshme, ligjin për statusin e nëpunësit civil, ligjin për rregullat e etikës në administratën publike, ligjin për të drejtën e informimit për dokumentet zyrtare, ligjin për mbrojtjen e të dhënave personale, njohuri të përgjithshme për sistemin e drejtësisë në Republikën e Shqipërisë, si dhe njohjen e terminologjisë juridike në përkthimin e materialeve të ndryshme juridikë dhe administrative.</w:t>
      </w:r>
    </w:p>
    <w:p w14:paraId="5804B233" w14:textId="77777777" w:rsidR="00BC4F75" w:rsidRPr="00D547B5" w:rsidRDefault="00BC4F75" w:rsidP="00602D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352A3D" w14:textId="77777777" w:rsidR="00602DB7" w:rsidRPr="00D547B5" w:rsidRDefault="00602DB7" w:rsidP="00602D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47B5">
        <w:rPr>
          <w:rFonts w:ascii="Times New Roman" w:eastAsia="Times New Roman" w:hAnsi="Times New Roman" w:cs="Times New Roman"/>
          <w:b/>
          <w:bCs/>
          <w:sz w:val="24"/>
          <w:szCs w:val="24"/>
        </w:rPr>
        <w:t>MËNYRA E VLERËSIMIT TË KANDIDATËVE</w:t>
      </w:r>
    </w:p>
    <w:p w14:paraId="5DA24C96" w14:textId="77777777" w:rsidR="00602DB7" w:rsidRPr="00D547B5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Konkurrimi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660FBF2" w14:textId="77777777" w:rsidR="00602DB7" w:rsidRPr="00D547B5" w:rsidRDefault="00602DB7" w:rsidP="00531A6B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Verifikimi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paraprak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verifikuar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plotësimin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kërkesave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veçanta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përcaktuara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konkurrim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AE4A81" w14:textId="77777777" w:rsidR="00602DB7" w:rsidRPr="00D547B5" w:rsidRDefault="00602DB7" w:rsidP="00531A6B">
      <w:pPr>
        <w:pStyle w:val="ListParagraph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66D1DAA" w14:textId="77777777" w:rsidR="00602DB7" w:rsidRPr="00D547B5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përfshihen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317E4B1" w14:textId="77777777" w:rsidR="00602DB7" w:rsidRPr="00D547B5" w:rsidRDefault="00602DB7" w:rsidP="00531A6B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jetëshkrimit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përvojës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6AD1D4A" w14:textId="77777777" w:rsidR="00602DB7" w:rsidRPr="00D547B5" w:rsidRDefault="00602DB7" w:rsidP="00531A6B">
      <w:pPr>
        <w:pStyle w:val="ListParagraph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A496232" w14:textId="77777777" w:rsidR="00602DB7" w:rsidRPr="00D547B5" w:rsidRDefault="00602DB7" w:rsidP="00531A6B">
      <w:pPr>
        <w:pStyle w:val="ListParagraph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</w:p>
    <w:p w14:paraId="5C48E87C" w14:textId="77777777" w:rsidR="00602DB7" w:rsidRPr="00D547B5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përcaktuar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dispozitat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7B5">
        <w:rPr>
          <w:rFonts w:ascii="Times New Roman" w:eastAsia="Calibri" w:hAnsi="Times New Roman" w:cs="Times New Roman"/>
          <w:sz w:val="24"/>
          <w:szCs w:val="24"/>
        </w:rPr>
        <w:t>nr. 152/2013, “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civil”, VKM nr. 243,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18.03.2015, “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periudhën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provës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emërimin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kategorinë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 w:rsidRPr="00D547B5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udhëzimet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DAP.</w:t>
      </w:r>
    </w:p>
    <w:p w14:paraId="740BD275" w14:textId="77777777" w:rsidR="00602DB7" w:rsidRPr="00D547B5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pacing w:val="-7"/>
          <w:sz w:val="24"/>
          <w:szCs w:val="24"/>
        </w:rPr>
        <w:t>Totali</w:t>
      </w:r>
      <w:proofErr w:type="spellEnd"/>
      <w:r w:rsidRPr="00D547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D547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7"/>
          <w:sz w:val="24"/>
          <w:szCs w:val="24"/>
        </w:rPr>
        <w:t>pikëve</w:t>
      </w:r>
      <w:proofErr w:type="spellEnd"/>
      <w:r w:rsidRPr="00D547B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7"/>
          <w:sz w:val="24"/>
          <w:szCs w:val="24"/>
        </w:rPr>
        <w:t>vlerësimit</w:t>
      </w:r>
      <w:proofErr w:type="spellEnd"/>
      <w:r w:rsidRPr="00D547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8"/>
          <w:sz w:val="24"/>
          <w:szCs w:val="24"/>
        </w:rPr>
        <w:t>kandidatëve</w:t>
      </w:r>
      <w:proofErr w:type="spellEnd"/>
      <w:r w:rsidRPr="00D547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7"/>
          <w:sz w:val="24"/>
          <w:szCs w:val="24"/>
        </w:rPr>
        <w:t>është</w:t>
      </w:r>
      <w:proofErr w:type="spellEnd"/>
      <w:r w:rsidRPr="00D547B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100,</w:t>
      </w:r>
      <w:r w:rsidRPr="00D547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1"/>
          <w:sz w:val="24"/>
          <w:szCs w:val="24"/>
        </w:rPr>
        <w:t>cilat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1"/>
          <w:sz w:val="24"/>
          <w:szCs w:val="24"/>
        </w:rPr>
        <w:t>ndahen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përkatësisht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495C48C" w14:textId="77777777" w:rsidR="00602DB7" w:rsidRPr="00D547B5" w:rsidRDefault="00602DB7" w:rsidP="00531A6B">
      <w:pPr>
        <w:numPr>
          <w:ilvl w:val="1"/>
          <w:numId w:val="3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jetëshkrimit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(CV),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që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vlerësimin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përvojës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fushën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0A1F406" w14:textId="77777777" w:rsidR="00602DB7" w:rsidRPr="00D547B5" w:rsidRDefault="00602DB7" w:rsidP="00531A6B">
      <w:pPr>
        <w:numPr>
          <w:ilvl w:val="1"/>
          <w:numId w:val="3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gojë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pikë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01B3064" w14:textId="77777777" w:rsidR="00602DB7" w:rsidRPr="00D547B5" w:rsidRDefault="00602DB7" w:rsidP="00531A6B">
      <w:pPr>
        <w:numPr>
          <w:ilvl w:val="1"/>
          <w:numId w:val="3"/>
        </w:numPr>
        <w:tabs>
          <w:tab w:val="left" w:pos="828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D547B5">
        <w:rPr>
          <w:rFonts w:ascii="Times New Roman" w:eastAsia="Times New Roman" w:hAnsi="Times New Roman" w:cs="Times New Roman"/>
          <w:spacing w:val="-4"/>
          <w:sz w:val="24"/>
          <w:szCs w:val="24"/>
        </w:rPr>
        <w:t>ër</w:t>
      </w:r>
      <w:proofErr w:type="spellEnd"/>
      <w:r w:rsidRPr="00D547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proofErr w:type="spellEnd"/>
      <w:r w:rsidRPr="00D547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D547B5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  <w:r w:rsidRPr="00D547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deri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60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0E1C5E99" w14:textId="77777777" w:rsidR="00602DB7" w:rsidRPr="00D547B5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shumë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se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gjysmën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pikëve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30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kaluar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procesin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vlerësimit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7165D298" w14:textId="77777777" w:rsidR="00602DB7" w:rsidRPr="00D547B5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45-30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së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bashku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A4D0834" w14:textId="77777777" w:rsidR="00602DB7" w:rsidRPr="00D547B5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KPP-ja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përfundim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fazës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vl</w:t>
      </w:r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erësimit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kandidatëve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liston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kandidatët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fitues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70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duke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filluar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rezultatin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lartë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Lista me renditjen e kandidatëve sipas pikëve, i dërgohet nga KKP njësisë përgjegjëse brenda 24 (njëzet e katër) orëve nga përpilimi i saj.</w:t>
      </w:r>
    </w:p>
    <w:p w14:paraId="28409DD1" w14:textId="77777777" w:rsidR="00602DB7" w:rsidRPr="00D547B5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Kandidatët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që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kanë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marrë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pak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70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renditen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një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listë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posaçme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cila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nuk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bëhet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publike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ata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njoftohen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individualisht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njësia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përgjegjëse</w:t>
      </w:r>
      <w:proofErr w:type="spellEnd"/>
      <w:r w:rsidRPr="00D547B5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51F3161E" w14:textId="77777777" w:rsidR="00602DB7" w:rsidRPr="00D547B5" w:rsidRDefault="00602DB7" w:rsidP="00602DB7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Testimi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shkrim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intervista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strukturuar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zhvillohen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më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datën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65BD7" w:rsidRPr="00D547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</w:t>
      </w:r>
      <w:r w:rsidR="00FD6C30" w:rsidRPr="00D547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5</w:t>
      </w:r>
      <w:r w:rsidR="00BC4F75" w:rsidRPr="00D547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.0</w:t>
      </w:r>
      <w:r w:rsidR="00FD6C30" w:rsidRPr="00D547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</w:t>
      </w:r>
      <w:r w:rsidR="00BC4F75" w:rsidRPr="00D547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.2025</w:t>
      </w:r>
      <w:r w:rsidRPr="00D547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ora</w:t>
      </w:r>
      <w:proofErr w:type="spellEnd"/>
      <w:r w:rsidRPr="00D547B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10:30</w:t>
      </w:r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mjediset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Gjykatës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Kushtetuese</w:t>
      </w:r>
      <w:proofErr w:type="spellEnd"/>
      <w:r w:rsidRPr="00D547B5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75A469C4" w14:textId="77777777" w:rsidR="00FD6C30" w:rsidRDefault="00FD6C30" w:rsidP="00602DB7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3F7A817C" w14:textId="77777777" w:rsidR="00136E98" w:rsidRPr="00D547B5" w:rsidRDefault="00136E98" w:rsidP="00602DB7">
      <w:pPr>
        <w:tabs>
          <w:tab w:val="left" w:pos="360"/>
        </w:tabs>
        <w:spacing w:before="24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b/>
          <w:i/>
          <w:sz w:val="24"/>
          <w:szCs w:val="24"/>
          <w:lang w:val="sq-AL"/>
        </w:rPr>
        <w:t>Mënyra e komunikimit</w:t>
      </w:r>
    </w:p>
    <w:p w14:paraId="59C6407F" w14:textId="77777777" w:rsidR="007B2B86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Njoftimet dhe komunikimet për çdo fazë të procedurës për kandidatet do të bëhet me e-mail, celular dhe sipas rastit në këndin e informacionit të institucionit dhe në portalin e "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>Agjencis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Komb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>tare t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Pun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>simit dhe Aft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C4F75" w:rsidRPr="00D547B5">
        <w:rPr>
          <w:rFonts w:ascii="Times New Roman" w:hAnsi="Times New Roman" w:cs="Times New Roman"/>
          <w:sz w:val="24"/>
          <w:szCs w:val="24"/>
          <w:lang w:val="sq-AL"/>
        </w:rPr>
        <w:t>sive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".</w:t>
      </w:r>
    </w:p>
    <w:p w14:paraId="25A528CC" w14:textId="77777777" w:rsidR="00C42A75" w:rsidRPr="00D547B5" w:rsidRDefault="00C42A75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14:paraId="4C1AD9B9" w14:textId="77777777" w:rsidR="00136E98" w:rsidRPr="00D547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D547B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Grafiku </w:t>
      </w:r>
      <w:r w:rsidRPr="00D547B5">
        <w:rPr>
          <w:rFonts w:ascii="Times New Roman" w:eastAsia="Arial" w:hAnsi="Times New Roman" w:cs="Times New Roman"/>
          <w:b/>
          <w:i/>
          <w:sz w:val="24"/>
          <w:szCs w:val="24"/>
          <w:u w:val="single"/>
          <w:lang w:val="sq-AL"/>
        </w:rPr>
        <w:t xml:space="preserve">i </w:t>
      </w:r>
      <w:r w:rsidRPr="00D547B5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datave të zhvillimit të procedurës me pranim në shërbim civil:</w:t>
      </w:r>
    </w:p>
    <w:p w14:paraId="3D1F7037" w14:textId="77777777" w:rsidR="00136E98" w:rsidRPr="00D547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Dorëzimi i dokumenteve: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65BD7" w:rsidRPr="00D547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7A20B7EE" w14:textId="77777777" w:rsidR="00136E98" w:rsidRPr="00D547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paraprake te kandidatëve </w:t>
      </w:r>
    </w:p>
    <w:p w14:paraId="543D3061" w14:textId="77777777" w:rsidR="00136E98" w:rsidRPr="00D547B5" w:rsidRDefault="00136E98" w:rsidP="002F3DD6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10.04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4A75CA16" w14:textId="77777777" w:rsidR="00136E98" w:rsidRPr="00D547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5 ditë kalendarike nga data e shpalljes</w:t>
      </w:r>
    </w:p>
    <w:p w14:paraId="23D68775" w14:textId="77777777" w:rsidR="00136E98" w:rsidRPr="00D547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deri në 5 ditë kalendarike nga data e </w:t>
      </w:r>
    </w:p>
    <w:p w14:paraId="781768B2" w14:textId="77777777" w:rsidR="00136E98" w:rsidRPr="00D547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përfundimit te ankimit</w:t>
      </w:r>
    </w:p>
    <w:p w14:paraId="351862A9" w14:textId="77777777" w:rsidR="00136E98" w:rsidRPr="00D547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Shpallja e listës finale të kandidatëve të kualifikuar:</w:t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23.04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038DB9C0" w14:textId="77777777" w:rsidR="00136E98" w:rsidRPr="00D547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Testimi me shkrim dhe intervista e strukturuar</w:t>
      </w:r>
    </w:p>
    <w:p w14:paraId="6F1BB1BF" w14:textId="77777777" w:rsidR="00136E98" w:rsidRPr="00D547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FD6C30" w:rsidRPr="00D547B5">
        <w:rPr>
          <w:rFonts w:ascii="Times New Roman" w:hAnsi="Times New Roman" w:cs="Times New Roman"/>
          <w:sz w:val="24"/>
          <w:szCs w:val="24"/>
          <w:lang w:val="sq-AL"/>
        </w:rPr>
        <w:t>25.04</w:t>
      </w:r>
      <w:r w:rsidR="00D547B5" w:rsidRPr="00D547B5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2025</w:t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147ED2AB" w14:textId="77777777" w:rsidR="00136E98" w:rsidRPr="00D547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Njoftimi i vendimit të KPP nga njësia përgjegjëse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D547B5" w:rsidRPr="00D547B5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547B5" w:rsidRPr="00D547B5">
        <w:rPr>
          <w:rFonts w:ascii="Times New Roman" w:hAnsi="Times New Roman" w:cs="Times New Roman"/>
          <w:sz w:val="24"/>
          <w:szCs w:val="24"/>
          <w:lang w:val="sq-AL"/>
        </w:rPr>
        <w:t>4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60649B59" w14:textId="77777777" w:rsidR="00136E98" w:rsidRPr="00D547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>5 ditë kalendarike nga data e shpalljes</w:t>
      </w:r>
    </w:p>
    <w:p w14:paraId="0EA88C23" w14:textId="77777777" w:rsidR="00136E98" w:rsidRPr="00D547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7314D648" w14:textId="77777777" w:rsidR="00136E98" w:rsidRPr="00D547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deri në 5 ditë kalendarike nga data e </w:t>
      </w:r>
    </w:p>
    <w:p w14:paraId="016D7182" w14:textId="77777777" w:rsidR="00136E98" w:rsidRPr="00D547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përfundimit të ankimit</w:t>
      </w:r>
    </w:p>
    <w:p w14:paraId="5EA84AB0" w14:textId="77777777" w:rsidR="00136E98" w:rsidRPr="00D547B5" w:rsidRDefault="00136E98" w:rsidP="002F3DD6">
      <w:pPr>
        <w:spacing w:before="60"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65BD7" w:rsidRPr="00D547B5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D547B5" w:rsidRPr="00D547B5">
        <w:rPr>
          <w:rFonts w:ascii="Times New Roman" w:hAnsi="Times New Roman" w:cs="Times New Roman"/>
          <w:sz w:val="24"/>
          <w:szCs w:val="24"/>
          <w:lang w:val="sq-AL"/>
        </w:rPr>
        <w:t>3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547B5" w:rsidRPr="00D547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79462032" w14:textId="77777777" w:rsidR="00136E98" w:rsidRPr="00D547B5" w:rsidRDefault="00136E98" w:rsidP="00966D0F">
      <w:pPr>
        <w:spacing w:after="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D547B5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 w:rsidRPr="00D547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65BD7" w:rsidRPr="00D547B5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D547B5" w:rsidRPr="00D547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D547B5" w:rsidRPr="00D547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CA1166" w:rsidRPr="00D547B5">
        <w:rPr>
          <w:rFonts w:ascii="Times New Roman" w:hAnsi="Times New Roman" w:cs="Times New Roman"/>
          <w:sz w:val="24"/>
          <w:szCs w:val="24"/>
          <w:lang w:val="sq-AL"/>
        </w:rPr>
        <w:t>.2025</w:t>
      </w:r>
    </w:p>
    <w:p w14:paraId="124E16CD" w14:textId="77777777" w:rsidR="00191D45" w:rsidRPr="00D547B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58CD7B08" w14:textId="77777777" w:rsidR="00191D45" w:rsidRPr="00D547B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Gjykatën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vizitoni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internet:</w:t>
      </w:r>
      <w:r w:rsidR="00602DB7"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D547B5" w:rsidRPr="00D547B5">
          <w:rPr>
            <w:rStyle w:val="Hyperlink"/>
            <w:rFonts w:ascii="Times New Roman" w:hAnsi="Times New Roman" w:cs="Times New Roman"/>
            <w:iCs/>
            <w:sz w:val="24"/>
            <w:szCs w:val="24"/>
            <w:lang w:val="sq-AL" w:eastAsia="en-GB"/>
          </w:rPr>
          <w:t>www.gjk.gov.al</w:t>
        </w:r>
      </w:hyperlink>
    </w:p>
    <w:p w14:paraId="5DF5C376" w14:textId="77777777" w:rsidR="00191D45" w:rsidRPr="00D547B5" w:rsidRDefault="00191D45" w:rsidP="006D57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sqarime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mëtejshme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kontaktoni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72F" w:rsidRPr="00D547B5">
        <w:rPr>
          <w:rFonts w:ascii="Times New Roman" w:eastAsia="Times New Roman" w:hAnsi="Times New Roman" w:cs="Times New Roman"/>
          <w:sz w:val="24"/>
          <w:szCs w:val="24"/>
        </w:rPr>
        <w:t>0682080345</w:t>
      </w:r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6D572F" w:rsidRPr="00D547B5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D547B5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Gjykata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bulevardi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Dëshmorët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Kombit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”, nr.</w:t>
      </w:r>
      <w:r w:rsidR="00D84829" w:rsidRPr="00D547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47B5"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5872BD" w14:textId="77777777" w:rsidR="00FA0BA0" w:rsidRPr="00D547B5" w:rsidRDefault="00FA0BA0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369394" w14:textId="77777777" w:rsidR="00191D45" w:rsidRPr="00D547B5" w:rsidRDefault="00734832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47B5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91D45" w:rsidRPr="00D547B5">
        <w:rPr>
          <w:rFonts w:ascii="Times New Roman" w:eastAsia="Times New Roman" w:hAnsi="Times New Roman" w:cs="Times New Roman"/>
          <w:b/>
          <w:sz w:val="24"/>
          <w:szCs w:val="24"/>
        </w:rPr>
        <w:t>JYKATA KUSHTETUESE</w:t>
      </w:r>
    </w:p>
    <w:p w14:paraId="2CC86338" w14:textId="77777777" w:rsidR="00966D0F" w:rsidRPr="00D547B5" w:rsidRDefault="00966D0F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E9315A4" w14:textId="77777777" w:rsidR="00191D45" w:rsidRPr="00D547B5" w:rsidRDefault="00191D45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  <w:u w:val="single"/>
        </w:rPr>
        <w:t>Tiranë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D547B5">
        <w:rPr>
          <w:rFonts w:ascii="Times New Roman" w:eastAsia="Times New Roman" w:hAnsi="Times New Roman" w:cs="Times New Roman"/>
          <w:sz w:val="24"/>
          <w:szCs w:val="24"/>
          <w:u w:val="single"/>
        </w:rPr>
        <w:t>më</w:t>
      </w:r>
      <w:proofErr w:type="spellEnd"/>
      <w:r w:rsidRPr="00D547B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547B5" w:rsidRPr="00D547B5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="004678B5" w:rsidRPr="00D547B5">
        <w:rPr>
          <w:rFonts w:ascii="Times New Roman" w:eastAsia="Times New Roman" w:hAnsi="Times New Roman" w:cs="Times New Roman"/>
          <w:sz w:val="24"/>
          <w:szCs w:val="24"/>
          <w:u w:val="single"/>
        </w:rPr>
        <w:t>.03.</w:t>
      </w:r>
      <w:r w:rsidR="00BC4F75" w:rsidRPr="00D547B5">
        <w:rPr>
          <w:rFonts w:ascii="Times New Roman" w:eastAsia="Times New Roman" w:hAnsi="Times New Roman" w:cs="Times New Roman"/>
          <w:sz w:val="24"/>
          <w:szCs w:val="24"/>
          <w:u w:val="single"/>
        </w:rPr>
        <w:t>2025</w:t>
      </w:r>
    </w:p>
    <w:sectPr w:rsidR="00191D45" w:rsidRPr="00D547B5" w:rsidSect="00522A74">
      <w:footerReference w:type="default" r:id="rId13"/>
      <w:pgSz w:w="11906" w:h="16838"/>
      <w:pgMar w:top="720" w:right="1133" w:bottom="86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81DAE" w14:textId="77777777" w:rsidR="00B94033" w:rsidRDefault="00B94033" w:rsidP="00153D03">
      <w:pPr>
        <w:spacing w:after="0" w:line="240" w:lineRule="auto"/>
      </w:pPr>
      <w:r>
        <w:separator/>
      </w:r>
    </w:p>
  </w:endnote>
  <w:endnote w:type="continuationSeparator" w:id="0">
    <w:p w14:paraId="50B5C6C6" w14:textId="77777777" w:rsidR="00B94033" w:rsidRDefault="00B94033" w:rsidP="00153D03">
      <w:pPr>
        <w:spacing w:after="0" w:line="240" w:lineRule="auto"/>
      </w:pPr>
      <w:r>
        <w:continuationSeparator/>
      </w:r>
    </w:p>
  </w:endnote>
  <w:endnote w:type="continuationNotice" w:id="1">
    <w:p w14:paraId="17F01F55" w14:textId="77777777" w:rsidR="00B94033" w:rsidRDefault="00B940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46E8" w14:textId="77777777" w:rsidR="009C0B75" w:rsidRDefault="009C0B75" w:rsidP="00153D03">
    <w:pPr>
      <w:pStyle w:val="Footer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________________________________________________________________________________________________</w:t>
    </w:r>
  </w:p>
  <w:p w14:paraId="76D726CB" w14:textId="77777777" w:rsidR="009C0B75" w:rsidRPr="00A8019A" w:rsidRDefault="009C0B75" w:rsidP="00153D03">
    <w:pPr>
      <w:pStyle w:val="Footer"/>
      <w:spacing w:before="120"/>
      <w:rPr>
        <w:iCs/>
        <w:color w:val="000000"/>
        <w:sz w:val="18"/>
        <w:szCs w:val="18"/>
        <w:lang w:val="sq-AL" w:eastAsia="en-GB"/>
      </w:rPr>
    </w:pPr>
    <w:r>
      <w:rPr>
        <w:iCs/>
        <w:color w:val="000000"/>
        <w:sz w:val="18"/>
        <w:szCs w:val="18"/>
        <w:lang w:val="sq-AL" w:eastAsia="en-GB"/>
      </w:rPr>
      <w:tab/>
    </w:r>
    <w:r w:rsidRPr="00717A06">
      <w:rPr>
        <w:iCs/>
        <w:color w:val="000000"/>
        <w:sz w:val="18"/>
        <w:szCs w:val="18"/>
        <w:lang w:val="sq-AL" w:eastAsia="en-GB"/>
      </w:rPr>
      <w:t>Bulevardi “Dëshmorët e Kombit”, Nr.</w:t>
    </w:r>
    <w:r>
      <w:rPr>
        <w:iCs/>
        <w:color w:val="000000"/>
        <w:sz w:val="18"/>
        <w:szCs w:val="18"/>
        <w:lang w:val="sq-AL" w:eastAsia="en-GB"/>
      </w:rPr>
      <w:t xml:space="preserve"> </w:t>
    </w:r>
    <w:r w:rsidRPr="00717A06">
      <w:rPr>
        <w:iCs/>
        <w:color w:val="000000"/>
        <w:sz w:val="18"/>
        <w:szCs w:val="18"/>
        <w:lang w:val="sq-AL" w:eastAsia="en-GB"/>
      </w:rPr>
      <w:t>26, Tiranë</w:t>
    </w:r>
    <w:r>
      <w:rPr>
        <w:iCs/>
        <w:color w:val="000000"/>
        <w:sz w:val="18"/>
        <w:szCs w:val="18"/>
        <w:lang w:val="sq-AL" w:eastAsia="en-GB"/>
      </w:rPr>
      <w:t xml:space="preserve">, </w:t>
    </w:r>
    <w:hyperlink r:id="rId1" w:history="1">
      <w:r w:rsidR="00D547B5" w:rsidRPr="00E33334">
        <w:rPr>
          <w:rStyle w:val="Hyperlink"/>
          <w:iCs/>
          <w:sz w:val="18"/>
          <w:szCs w:val="18"/>
          <w:lang w:val="sq-AL" w:eastAsia="en-GB"/>
        </w:rPr>
        <w:t>www.gjk.gov.al</w:t>
      </w:r>
    </w:hyperlink>
    <w:r>
      <w:rPr>
        <w:iCs/>
        <w:color w:val="000000"/>
        <w:sz w:val="18"/>
        <w:szCs w:val="18"/>
        <w:lang w:val="sq-AL" w:eastAsia="en-GB"/>
      </w:rPr>
      <w:t xml:space="preserve"> </w:t>
    </w:r>
  </w:p>
  <w:p w14:paraId="36F824F8" w14:textId="77777777" w:rsidR="009C0B75" w:rsidRDefault="009C0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39C69" w14:textId="77777777" w:rsidR="00B94033" w:rsidRDefault="00B94033" w:rsidP="00153D03">
      <w:pPr>
        <w:spacing w:after="0" w:line="240" w:lineRule="auto"/>
      </w:pPr>
      <w:r>
        <w:separator/>
      </w:r>
    </w:p>
  </w:footnote>
  <w:footnote w:type="continuationSeparator" w:id="0">
    <w:p w14:paraId="2680387C" w14:textId="77777777" w:rsidR="00B94033" w:rsidRDefault="00B94033" w:rsidP="00153D03">
      <w:pPr>
        <w:spacing w:after="0" w:line="240" w:lineRule="auto"/>
      </w:pPr>
      <w:r>
        <w:continuationSeparator/>
      </w:r>
    </w:p>
  </w:footnote>
  <w:footnote w:type="continuationNotice" w:id="1">
    <w:p w14:paraId="49B5BDDF" w14:textId="77777777" w:rsidR="00B94033" w:rsidRDefault="00B940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C023D"/>
    <w:multiLevelType w:val="hybridMultilevel"/>
    <w:tmpl w:val="1174F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9A0408"/>
    <w:multiLevelType w:val="hybridMultilevel"/>
    <w:tmpl w:val="933AA9DA"/>
    <w:lvl w:ilvl="0" w:tplc="040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462C84"/>
    <w:multiLevelType w:val="hybridMultilevel"/>
    <w:tmpl w:val="069A8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52E3"/>
    <w:multiLevelType w:val="hybridMultilevel"/>
    <w:tmpl w:val="3B3A95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E7F6CC2"/>
    <w:multiLevelType w:val="hybridMultilevel"/>
    <w:tmpl w:val="35127052"/>
    <w:lvl w:ilvl="0" w:tplc="2AE87F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7BD7"/>
    <w:multiLevelType w:val="hybridMultilevel"/>
    <w:tmpl w:val="EF80BB9E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24763E0C">
      <w:start w:val="1"/>
      <w:numFmt w:val="lowerRoman"/>
      <w:lvlText w:val="%2)"/>
      <w:lvlJc w:val="left"/>
      <w:pPr>
        <w:ind w:left="3690" w:hanging="720"/>
      </w:pPr>
      <w:rPr>
        <w:rFonts w:eastAsia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9" w15:restartNumberingAfterBreak="0">
    <w:nsid w:val="3EEC312A"/>
    <w:multiLevelType w:val="hybridMultilevel"/>
    <w:tmpl w:val="9B86F404"/>
    <w:lvl w:ilvl="0" w:tplc="DA4401D4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F006846">
      <w:start w:val="1"/>
      <w:numFmt w:val="lowerLetter"/>
      <w:lvlText w:val="%2)"/>
      <w:lvlJc w:val="left"/>
      <w:pPr>
        <w:ind w:left="825" w:hanging="226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A79CACA0">
      <w:start w:val="1"/>
      <w:numFmt w:val="bullet"/>
      <w:lvlText w:val="•"/>
      <w:lvlJc w:val="left"/>
      <w:pPr>
        <w:ind w:left="623" w:hanging="226"/>
      </w:pPr>
      <w:rPr>
        <w:rFonts w:hint="default"/>
      </w:rPr>
    </w:lvl>
    <w:lvl w:ilvl="3" w:tplc="0D8CFC08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4" w:tplc="5D284DA0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5" w:tplc="84EE015A">
      <w:start w:val="1"/>
      <w:numFmt w:val="bullet"/>
      <w:lvlText w:val="•"/>
      <w:lvlJc w:val="left"/>
      <w:pPr>
        <w:ind w:left="2228" w:hanging="226"/>
      </w:pPr>
      <w:rPr>
        <w:rFonts w:hint="default"/>
      </w:rPr>
    </w:lvl>
    <w:lvl w:ilvl="6" w:tplc="5C4C5340">
      <w:start w:val="1"/>
      <w:numFmt w:val="bullet"/>
      <w:lvlText w:val="•"/>
      <w:lvlJc w:val="left"/>
      <w:pPr>
        <w:ind w:left="3632" w:hanging="226"/>
      </w:pPr>
      <w:rPr>
        <w:rFonts w:hint="default"/>
      </w:rPr>
    </w:lvl>
    <w:lvl w:ilvl="7" w:tplc="3186537A">
      <w:start w:val="1"/>
      <w:numFmt w:val="bullet"/>
      <w:lvlText w:val="•"/>
      <w:lvlJc w:val="left"/>
      <w:pPr>
        <w:ind w:left="5035" w:hanging="226"/>
      </w:pPr>
      <w:rPr>
        <w:rFonts w:hint="default"/>
      </w:rPr>
    </w:lvl>
    <w:lvl w:ilvl="8" w:tplc="D85E0D0E">
      <w:start w:val="1"/>
      <w:numFmt w:val="bullet"/>
      <w:lvlText w:val="•"/>
      <w:lvlJc w:val="left"/>
      <w:pPr>
        <w:ind w:left="6439" w:hanging="226"/>
      </w:pPr>
      <w:rPr>
        <w:rFonts w:hint="default"/>
      </w:rPr>
    </w:lvl>
  </w:abstractNum>
  <w:abstractNum w:abstractNumId="10" w15:restartNumberingAfterBreak="0">
    <w:nsid w:val="43C77AAA"/>
    <w:multiLevelType w:val="hybridMultilevel"/>
    <w:tmpl w:val="AE64C598"/>
    <w:lvl w:ilvl="0" w:tplc="06AC707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57F77"/>
    <w:multiLevelType w:val="hybridMultilevel"/>
    <w:tmpl w:val="174C1C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D610F7"/>
    <w:multiLevelType w:val="hybridMultilevel"/>
    <w:tmpl w:val="2F9AA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9322D"/>
    <w:multiLevelType w:val="hybridMultilevel"/>
    <w:tmpl w:val="557CEA30"/>
    <w:lvl w:ilvl="0" w:tplc="773A877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22"/>
    <w:rsid w:val="000236FE"/>
    <w:rsid w:val="000405B4"/>
    <w:rsid w:val="00051367"/>
    <w:rsid w:val="000574B0"/>
    <w:rsid w:val="00057B2C"/>
    <w:rsid w:val="00062ABC"/>
    <w:rsid w:val="000643A7"/>
    <w:rsid w:val="00065BD7"/>
    <w:rsid w:val="00072536"/>
    <w:rsid w:val="00083A72"/>
    <w:rsid w:val="000B3E52"/>
    <w:rsid w:val="000C2838"/>
    <w:rsid w:val="000F10D4"/>
    <w:rsid w:val="0010077A"/>
    <w:rsid w:val="00121C00"/>
    <w:rsid w:val="001255BF"/>
    <w:rsid w:val="00136E98"/>
    <w:rsid w:val="00153D03"/>
    <w:rsid w:val="0015669C"/>
    <w:rsid w:val="001764E5"/>
    <w:rsid w:val="00177420"/>
    <w:rsid w:val="0018476D"/>
    <w:rsid w:val="0018698E"/>
    <w:rsid w:val="00191D45"/>
    <w:rsid w:val="001A0F1C"/>
    <w:rsid w:val="001A411E"/>
    <w:rsid w:val="001B6D67"/>
    <w:rsid w:val="001F54B4"/>
    <w:rsid w:val="0020154B"/>
    <w:rsid w:val="0020594E"/>
    <w:rsid w:val="002155D6"/>
    <w:rsid w:val="002366E2"/>
    <w:rsid w:val="00246E0A"/>
    <w:rsid w:val="00254067"/>
    <w:rsid w:val="002742BB"/>
    <w:rsid w:val="002800F1"/>
    <w:rsid w:val="00284239"/>
    <w:rsid w:val="002A6529"/>
    <w:rsid w:val="002B4D1A"/>
    <w:rsid w:val="002F3DD6"/>
    <w:rsid w:val="00314587"/>
    <w:rsid w:val="003145F4"/>
    <w:rsid w:val="0031573E"/>
    <w:rsid w:val="00316FFA"/>
    <w:rsid w:val="00320451"/>
    <w:rsid w:val="0032242D"/>
    <w:rsid w:val="00335014"/>
    <w:rsid w:val="0035580E"/>
    <w:rsid w:val="0037179D"/>
    <w:rsid w:val="00380916"/>
    <w:rsid w:val="003A5448"/>
    <w:rsid w:val="003B678B"/>
    <w:rsid w:val="003D6D0D"/>
    <w:rsid w:val="003E6ECC"/>
    <w:rsid w:val="003E7B33"/>
    <w:rsid w:val="003F6C5A"/>
    <w:rsid w:val="00400511"/>
    <w:rsid w:val="004201D5"/>
    <w:rsid w:val="00437164"/>
    <w:rsid w:val="0045088E"/>
    <w:rsid w:val="00462C59"/>
    <w:rsid w:val="004678B5"/>
    <w:rsid w:val="00490087"/>
    <w:rsid w:val="00493DF3"/>
    <w:rsid w:val="004C1DD8"/>
    <w:rsid w:val="00506536"/>
    <w:rsid w:val="005120BA"/>
    <w:rsid w:val="00522A74"/>
    <w:rsid w:val="00531A6B"/>
    <w:rsid w:val="0053694A"/>
    <w:rsid w:val="0055001E"/>
    <w:rsid w:val="00552E34"/>
    <w:rsid w:val="00560E9C"/>
    <w:rsid w:val="00563F45"/>
    <w:rsid w:val="0057749F"/>
    <w:rsid w:val="00587C5A"/>
    <w:rsid w:val="00590CF4"/>
    <w:rsid w:val="00595385"/>
    <w:rsid w:val="005A3BDE"/>
    <w:rsid w:val="005A5EFA"/>
    <w:rsid w:val="005A77D1"/>
    <w:rsid w:val="006002B4"/>
    <w:rsid w:val="00602DB7"/>
    <w:rsid w:val="00606322"/>
    <w:rsid w:val="006147B3"/>
    <w:rsid w:val="00617507"/>
    <w:rsid w:val="006220DE"/>
    <w:rsid w:val="00654DE4"/>
    <w:rsid w:val="00664881"/>
    <w:rsid w:val="00680E4D"/>
    <w:rsid w:val="00695120"/>
    <w:rsid w:val="006D572F"/>
    <w:rsid w:val="006D649A"/>
    <w:rsid w:val="006F1D7B"/>
    <w:rsid w:val="007033EB"/>
    <w:rsid w:val="0071403D"/>
    <w:rsid w:val="00734832"/>
    <w:rsid w:val="0074011E"/>
    <w:rsid w:val="00751AFF"/>
    <w:rsid w:val="00753B74"/>
    <w:rsid w:val="00757D83"/>
    <w:rsid w:val="00765466"/>
    <w:rsid w:val="00770354"/>
    <w:rsid w:val="0078567E"/>
    <w:rsid w:val="00785A5F"/>
    <w:rsid w:val="00794D01"/>
    <w:rsid w:val="00797665"/>
    <w:rsid w:val="00797E70"/>
    <w:rsid w:val="007A21A1"/>
    <w:rsid w:val="007A47DA"/>
    <w:rsid w:val="007A6EBE"/>
    <w:rsid w:val="007B2B86"/>
    <w:rsid w:val="007B6F97"/>
    <w:rsid w:val="007C64A0"/>
    <w:rsid w:val="007D0DB3"/>
    <w:rsid w:val="007E2C7C"/>
    <w:rsid w:val="007E32F7"/>
    <w:rsid w:val="008143FA"/>
    <w:rsid w:val="00822276"/>
    <w:rsid w:val="008473DC"/>
    <w:rsid w:val="0085152A"/>
    <w:rsid w:val="00854499"/>
    <w:rsid w:val="00856717"/>
    <w:rsid w:val="00860CC0"/>
    <w:rsid w:val="00873507"/>
    <w:rsid w:val="00882ADC"/>
    <w:rsid w:val="00882B13"/>
    <w:rsid w:val="008848EB"/>
    <w:rsid w:val="00891C62"/>
    <w:rsid w:val="00895982"/>
    <w:rsid w:val="008E5569"/>
    <w:rsid w:val="008E68F5"/>
    <w:rsid w:val="008F0992"/>
    <w:rsid w:val="00903BB3"/>
    <w:rsid w:val="00913021"/>
    <w:rsid w:val="009201D6"/>
    <w:rsid w:val="009217AC"/>
    <w:rsid w:val="009304B5"/>
    <w:rsid w:val="00934DEE"/>
    <w:rsid w:val="0095038A"/>
    <w:rsid w:val="009506D8"/>
    <w:rsid w:val="009624EC"/>
    <w:rsid w:val="00966D0F"/>
    <w:rsid w:val="009709F6"/>
    <w:rsid w:val="00992421"/>
    <w:rsid w:val="009979F4"/>
    <w:rsid w:val="009B10D8"/>
    <w:rsid w:val="009C0168"/>
    <w:rsid w:val="009C0B75"/>
    <w:rsid w:val="009C77FD"/>
    <w:rsid w:val="009E0C9A"/>
    <w:rsid w:val="009E29B0"/>
    <w:rsid w:val="009E7D93"/>
    <w:rsid w:val="00A136F4"/>
    <w:rsid w:val="00A16F7A"/>
    <w:rsid w:val="00A56769"/>
    <w:rsid w:val="00A60BA3"/>
    <w:rsid w:val="00A75DC2"/>
    <w:rsid w:val="00A965B5"/>
    <w:rsid w:val="00A96713"/>
    <w:rsid w:val="00AC2DC7"/>
    <w:rsid w:val="00AC3000"/>
    <w:rsid w:val="00AC4738"/>
    <w:rsid w:val="00AE5729"/>
    <w:rsid w:val="00B13817"/>
    <w:rsid w:val="00B25C38"/>
    <w:rsid w:val="00B368A5"/>
    <w:rsid w:val="00B41EEE"/>
    <w:rsid w:val="00B51404"/>
    <w:rsid w:val="00B67530"/>
    <w:rsid w:val="00B80414"/>
    <w:rsid w:val="00B83B1C"/>
    <w:rsid w:val="00B94033"/>
    <w:rsid w:val="00B94FEF"/>
    <w:rsid w:val="00B96549"/>
    <w:rsid w:val="00BC4A05"/>
    <w:rsid w:val="00BC4F75"/>
    <w:rsid w:val="00BC5062"/>
    <w:rsid w:val="00BE1C98"/>
    <w:rsid w:val="00BE7EBC"/>
    <w:rsid w:val="00BF303A"/>
    <w:rsid w:val="00C24CCF"/>
    <w:rsid w:val="00C42A75"/>
    <w:rsid w:val="00C45A41"/>
    <w:rsid w:val="00C561C6"/>
    <w:rsid w:val="00C65F54"/>
    <w:rsid w:val="00C71251"/>
    <w:rsid w:val="00C8114B"/>
    <w:rsid w:val="00C85A52"/>
    <w:rsid w:val="00CA1166"/>
    <w:rsid w:val="00CA5F65"/>
    <w:rsid w:val="00CB45F5"/>
    <w:rsid w:val="00CC7CBE"/>
    <w:rsid w:val="00CD090A"/>
    <w:rsid w:val="00CE0B04"/>
    <w:rsid w:val="00CE4C8E"/>
    <w:rsid w:val="00CF37F7"/>
    <w:rsid w:val="00CF3D70"/>
    <w:rsid w:val="00D12332"/>
    <w:rsid w:val="00D52F27"/>
    <w:rsid w:val="00D547B5"/>
    <w:rsid w:val="00D607E0"/>
    <w:rsid w:val="00D67E33"/>
    <w:rsid w:val="00D72917"/>
    <w:rsid w:val="00D84829"/>
    <w:rsid w:val="00D96311"/>
    <w:rsid w:val="00DA6E70"/>
    <w:rsid w:val="00DB37C8"/>
    <w:rsid w:val="00DC3B99"/>
    <w:rsid w:val="00DC4608"/>
    <w:rsid w:val="00DC6BA0"/>
    <w:rsid w:val="00DD3BB3"/>
    <w:rsid w:val="00DE4CE2"/>
    <w:rsid w:val="00DF09C1"/>
    <w:rsid w:val="00DF1988"/>
    <w:rsid w:val="00E427D5"/>
    <w:rsid w:val="00E46C18"/>
    <w:rsid w:val="00E82474"/>
    <w:rsid w:val="00E87E88"/>
    <w:rsid w:val="00EA6C76"/>
    <w:rsid w:val="00EB1879"/>
    <w:rsid w:val="00ED49B1"/>
    <w:rsid w:val="00ED70B1"/>
    <w:rsid w:val="00EE071D"/>
    <w:rsid w:val="00EE40B3"/>
    <w:rsid w:val="00F01606"/>
    <w:rsid w:val="00F030FB"/>
    <w:rsid w:val="00F07122"/>
    <w:rsid w:val="00F11483"/>
    <w:rsid w:val="00F17EC8"/>
    <w:rsid w:val="00F22B86"/>
    <w:rsid w:val="00F2666A"/>
    <w:rsid w:val="00F418B9"/>
    <w:rsid w:val="00F82EA7"/>
    <w:rsid w:val="00F85059"/>
    <w:rsid w:val="00F85587"/>
    <w:rsid w:val="00FA0BA0"/>
    <w:rsid w:val="00FA24F9"/>
    <w:rsid w:val="00FD65D7"/>
    <w:rsid w:val="00FD6C30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23F8"/>
  <w15:docId w15:val="{051FF5C3-81A9-4652-84BC-11D1E4C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B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0F1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8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0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53D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91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D45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1D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8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32F7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3145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jk.gov.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5cf4bcfc76fb12987eb4aca57cd0a503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45173a84cf2d9aa073a8f5920b3292c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7A39-F132-4956-A0B4-FC0C3C8AF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8652ED-ED75-4022-B6D6-F820FB4BF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EA9D9-B50F-4325-8487-198094C34C58}">
  <ds:schemaRefs>
    <ds:schemaRef ds:uri="http://schemas.microsoft.com/office/2006/documentManagement/types"/>
    <ds:schemaRef ds:uri="http://purl.org/dc/elements/1.1/"/>
    <ds:schemaRef ds:uri="ba95c48e-90d5-4707-a251-cb32a43d81fc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1561AAD-5B46-4038-AE9C-25B06AAFD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3285</Words>
  <Characters>18729</Characters>
  <Application>Microsoft Office Word</Application>
  <DocSecurity>4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Kujtim</dc:creator>
  <cp:lastModifiedBy>HP</cp:lastModifiedBy>
  <cp:revision>2</cp:revision>
  <cp:lastPrinted>2025-03-12T15:20:00Z</cp:lastPrinted>
  <dcterms:created xsi:type="dcterms:W3CDTF">2025-03-12T15:45:00Z</dcterms:created>
  <dcterms:modified xsi:type="dcterms:W3CDTF">2025-03-12T15:45:00Z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