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76" w:rsidRPr="00235A68" w:rsidRDefault="00103B76" w:rsidP="00103B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235A68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drawing>
          <wp:inline distT="0" distB="0" distL="0" distR="0" wp14:anchorId="780713C3" wp14:editId="428E1195">
            <wp:extent cx="638175" cy="800100"/>
            <wp:effectExtent l="0" t="0" r="9525" b="0"/>
            <wp:docPr id="1" name="Picture 1" descr="2000px-Stema_e_Bashkisë_Peq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0px-Stema_e_Bashkisë_Peq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6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u w:val="thick"/>
          <w:lang w:val="sq-AL"/>
          <w14:ligatures w14:val="none"/>
        </w:rPr>
        <w:t xml:space="preserve">____________________ _____    </w:t>
      </w:r>
      <w:r w:rsidRPr="00235A68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F4550C7" wp14:editId="0138BF5C">
            <wp:extent cx="695325" cy="819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68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u w:val="thick"/>
          <w:lang w:val="sq-AL"/>
          <w14:ligatures w14:val="none"/>
        </w:rPr>
        <w:t>_______ _____________________</w:t>
      </w:r>
      <w:r w:rsidRPr="00235A6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sq-AL"/>
          <w14:ligatures w14:val="none"/>
        </w:rPr>
        <w:t xml:space="preserve"> </w:t>
      </w:r>
    </w:p>
    <w:p w:rsidR="00103B76" w:rsidRPr="00235A68" w:rsidRDefault="00103B76" w:rsidP="00103B76">
      <w:pPr>
        <w:tabs>
          <w:tab w:val="left" w:pos="1845"/>
          <w:tab w:val="center" w:pos="3770"/>
        </w:tabs>
        <w:spacing w:after="0" w:line="240" w:lineRule="auto"/>
        <w:jc w:val="center"/>
        <w:rPr>
          <w:rFonts w:ascii="Utsaah" w:eastAsia="Times New Roman" w:hAnsi="Utsaah" w:cs="Utsaah"/>
          <w:kern w:val="0"/>
          <w:sz w:val="20"/>
          <w:szCs w:val="20"/>
          <w:lang w:val="sq-AL"/>
          <w14:ligatures w14:val="none"/>
        </w:rPr>
      </w:pPr>
      <w:r w:rsidRPr="00235A68">
        <w:rPr>
          <w:rFonts w:ascii="Utsaah" w:eastAsia="Times New Roman" w:hAnsi="Utsaah" w:cs="Utsaah"/>
          <w:kern w:val="0"/>
          <w:sz w:val="20"/>
          <w:szCs w:val="20"/>
          <w:lang w:val="sq-AL"/>
          <w14:ligatures w14:val="none"/>
        </w:rPr>
        <w:t xml:space="preserve">                   R E P U B L I K A   E  S H Q I P Ë R I S Ë</w:t>
      </w:r>
    </w:p>
    <w:p w:rsidR="00103B76" w:rsidRPr="00235A68" w:rsidRDefault="00103B76" w:rsidP="00103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</w:pPr>
      <w:r w:rsidRPr="00235A68">
        <w:rPr>
          <w:rFonts w:ascii="Times New Roman" w:eastAsia="Times New Roman" w:hAnsi="Times New Roman" w:cs="Times New Roman"/>
          <w:b/>
          <w:kern w:val="0"/>
          <w:sz w:val="24"/>
          <w:szCs w:val="24"/>
          <w:lang w:val="sq-AL"/>
          <w14:ligatures w14:val="none"/>
        </w:rPr>
        <w:t xml:space="preserve">            BASHKIA PEQIN             </w:t>
      </w:r>
    </w:p>
    <w:p w:rsidR="00103B76" w:rsidRPr="00235A68" w:rsidRDefault="00103B76" w:rsidP="00103B7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sq-AL"/>
          <w14:ligatures w14:val="none"/>
        </w:rPr>
      </w:pPr>
    </w:p>
    <w:p w:rsidR="00103B76" w:rsidRPr="00235A68" w:rsidRDefault="00103B76" w:rsidP="00103B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200"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235A68">
        <w:rPr>
          <w:rFonts w:ascii="Times New Roman" w:eastAsia="Calibri" w:hAnsi="Times New Roman" w:cs="Times New Roman"/>
          <w:kern w:val="0"/>
          <w14:ligatures w14:val="none"/>
        </w:rPr>
        <w:t>Nr.___.</w:t>
      </w:r>
      <w:proofErr w:type="spellStart"/>
      <w:r w:rsidRPr="00235A68">
        <w:rPr>
          <w:rFonts w:ascii="Times New Roman" w:eastAsia="Calibri" w:hAnsi="Times New Roman" w:cs="Times New Roman"/>
          <w:kern w:val="0"/>
          <w14:ligatures w14:val="none"/>
        </w:rPr>
        <w:t>Prot</w:t>
      </w:r>
      <w:proofErr w:type="spellEnd"/>
      <w:r w:rsidRPr="00235A68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235A68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  </w:t>
      </w:r>
      <w:proofErr w:type="spellStart"/>
      <w:proofErr w:type="gramStart"/>
      <w:r w:rsidRPr="00235A68">
        <w:rPr>
          <w:rFonts w:ascii="Times New Roman" w:eastAsia="Calibri" w:hAnsi="Times New Roman" w:cs="Times New Roman"/>
          <w:kern w:val="0"/>
          <w14:ligatures w14:val="none"/>
        </w:rPr>
        <w:t>Peqin</w:t>
      </w:r>
      <w:proofErr w:type="spellEnd"/>
      <w:r w:rsidRPr="00235A68">
        <w:rPr>
          <w:rFonts w:ascii="Times New Roman" w:eastAsia="Calibri" w:hAnsi="Times New Roman" w:cs="Times New Roman"/>
          <w:kern w:val="0"/>
          <w14:ligatures w14:val="none"/>
        </w:rPr>
        <w:t xml:space="preserve"> ,</w:t>
      </w:r>
      <w:proofErr w:type="gramEnd"/>
      <w:r w:rsidRPr="00235A6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235A68">
        <w:rPr>
          <w:rFonts w:ascii="Times New Roman" w:eastAsia="Calibri" w:hAnsi="Times New Roman" w:cs="Times New Roman"/>
          <w:kern w:val="0"/>
          <w14:ligatures w14:val="none"/>
        </w:rPr>
        <w:t>më</w:t>
      </w:r>
      <w:proofErr w:type="spellEnd"/>
      <w:r w:rsidRPr="00235A68">
        <w:rPr>
          <w:rFonts w:ascii="Times New Roman" w:eastAsia="Calibri" w:hAnsi="Times New Roman" w:cs="Times New Roman"/>
          <w:kern w:val="0"/>
          <w14:ligatures w14:val="none"/>
        </w:rPr>
        <w:t xml:space="preserve"> ___.___.2025.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B76" w:rsidRPr="00235A68" w:rsidTr="003C07A1">
        <w:trPr>
          <w:trHeight w:val="1286"/>
        </w:trPr>
        <w:tc>
          <w:tcPr>
            <w:tcW w:w="9576" w:type="dxa"/>
            <w:shd w:val="clear" w:color="auto" w:fill="FFFF00"/>
          </w:tcPr>
          <w:p w:rsidR="00103B76" w:rsidRPr="00235A68" w:rsidRDefault="00103B76" w:rsidP="003C07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SHPALLJE PËR LËVIZJE PARALELE </w:t>
            </w:r>
          </w:p>
          <w:p w:rsidR="00103B76" w:rsidRPr="00235A68" w:rsidRDefault="00103B76" w:rsidP="003C07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PRANIM NË SHËRBIMIN CIVIL </w:t>
            </w:r>
          </w:p>
          <w:p w:rsidR="00103B76" w:rsidRPr="00235A68" w:rsidRDefault="00103B76" w:rsidP="003C07A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5A68">
              <w:rPr>
                <w:rFonts w:ascii="Times New Roman" w:eastAsia="Times New Roman" w:hAnsi="Times New Roman" w:cs="Times New Roman"/>
                <w:b/>
                <w:szCs w:val="24"/>
              </w:rPr>
              <w:t>KATEGORIA EKZEKUTIVE</w:t>
            </w:r>
          </w:p>
        </w:tc>
      </w:tr>
    </w:tbl>
    <w:p w:rsidR="00103B76" w:rsidRPr="00235A68" w:rsidRDefault="00103B76" w:rsidP="00103B7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:rsidR="00103B76" w:rsidRPr="00103B76" w:rsidRDefault="00103B76" w:rsidP="00103B76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7683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683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47683">
        <w:rPr>
          <w:rFonts w:ascii="Times New Roman" w:hAnsi="Times New Roman" w:cs="Times New Roman"/>
          <w:sz w:val="24"/>
          <w:szCs w:val="24"/>
        </w:rPr>
        <w:t xml:space="preserve"> </w:t>
      </w:r>
      <w:r w:rsidRPr="00103B76">
        <w:rPr>
          <w:rFonts w:ascii="Times New Roman" w:hAnsi="Times New Roman" w:cs="Times New Roman"/>
          <w:b/>
          <w:sz w:val="24"/>
          <w:szCs w:val="24"/>
        </w:rPr>
        <w:t xml:space="preserve">“Master </w:t>
      </w:r>
      <w:proofErr w:type="spellStart"/>
      <w:r w:rsidRPr="00103B76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103B76">
        <w:rPr>
          <w:rFonts w:ascii="Times New Roman" w:hAnsi="Times New Roman" w:cs="Times New Roman"/>
          <w:b/>
          <w:sz w:val="24"/>
          <w:szCs w:val="24"/>
        </w:rPr>
        <w:t>”</w:t>
      </w:r>
      <w:r w:rsidRPr="00103B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një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degët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Fakultetit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103B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b/>
          <w:sz w:val="24"/>
          <w:szCs w:val="24"/>
        </w:rPr>
        <w:t>Ekonomisë</w:t>
      </w:r>
      <w:proofErr w:type="spellEnd"/>
    </w:p>
    <w:p w:rsidR="00103B76" w:rsidRPr="00235A68" w:rsidRDefault="00103B76" w:rsidP="00103B76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3CE3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3CE3">
        <w:rPr>
          <w:rFonts w:ascii="Times New Roman" w:hAnsi="Times New Roman" w:cs="Times New Roman"/>
          <w:sz w:val="24"/>
          <w:szCs w:val="24"/>
        </w:rPr>
        <w:t>pagës</w:t>
      </w:r>
      <w:proofErr w:type="spellEnd"/>
      <w:r w:rsidRPr="0062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IV.3</w:t>
      </w:r>
    </w:p>
    <w:p w:rsidR="00103B76" w:rsidRPr="00235A68" w:rsidRDefault="00103B76" w:rsidP="00103B7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zbatim të nenit 22 dhe të nenit 25, të Ligjit Nr. 152/2013, “</w:t>
      </w:r>
      <w:r w:rsidRPr="00235A68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Për nëpunësin civil</w:t>
      </w: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”, i ndryshuar, si dhe të Kreut II, III, IV dhe VII, të Vendimit Nr. 243, datë 18/03/2015, </w:t>
      </w:r>
      <w:r w:rsidRPr="00235A68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it-IT"/>
          <w14:ligatures w14:val="none"/>
        </w:rPr>
        <w:t>Institucioni Bashkia Peqin</w:t>
      </w:r>
      <w:r w:rsidRPr="00235A68">
        <w:rPr>
          <w:rFonts w:ascii="Times New Roman" w:eastAsia="Calibri" w:hAnsi="Times New Roman" w:cs="Times New Roman"/>
          <w:i/>
          <w:color w:val="000000" w:themeColor="text1"/>
          <w:kern w:val="0"/>
          <w:sz w:val="24"/>
          <w:szCs w:val="24"/>
          <w:lang w:val="it-IT"/>
          <w14:ligatures w14:val="none"/>
        </w:rPr>
        <w:t xml:space="preserve"> </w:t>
      </w: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shpall procedurat e lëvizjes paralele dhe pranimit në shërbimin civil për pozicionet: </w:t>
      </w:r>
    </w:p>
    <w:p w:rsidR="00103B76" w:rsidRPr="00235A68" w:rsidRDefault="00103B76" w:rsidP="00103B76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it-IT"/>
          <w14:ligatures w14:val="none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val="it-IT"/>
          <w14:ligatures w14:val="none"/>
        </w:rPr>
        <w:t xml:space="preserve">1(nje) </w:t>
      </w:r>
      <w:r w:rsidRPr="00235A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Specialist</w:t>
      </w:r>
      <w:r w:rsidRPr="00235A68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ë</w:t>
      </w:r>
      <w:r w:rsidRPr="00235A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për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Inventare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ne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Drejtorine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Finances</w:t>
      </w:r>
      <w:r w:rsidRPr="00235A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:rsidR="00103B76" w:rsidRPr="00235A68" w:rsidRDefault="00103B76" w:rsidP="00103B76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0"/>
          <w:sz w:val="24"/>
          <w:szCs w:val="24"/>
          <w:lang w:val="it-IT"/>
          <w14:ligatures w14:val="none"/>
        </w:rPr>
      </w:pPr>
      <w:r w:rsidRPr="00235A6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val="it-IT"/>
          <w14:ligatures w14:val="none"/>
        </w:rPr>
        <w:t>Me Kategori  page IV.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103B76" w:rsidRPr="00235A68" w:rsidTr="003C07A1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3B76" w:rsidRPr="00235A68" w:rsidRDefault="00103B76" w:rsidP="003C07A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>Pozicioni më sipër, u ofrohet fillimisht nëpunësve civilë të së njëjtës kategori për procedurën e lëvizjes paralele!</w:t>
            </w:r>
          </w:p>
          <w:p w:rsidR="00103B76" w:rsidRPr="00235A68" w:rsidRDefault="00103B76" w:rsidP="003C07A1">
            <w:pPr>
              <w:spacing w:after="200" w:line="276" w:lineRule="auto"/>
              <w:jc w:val="both"/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103B76" w:rsidRPr="00235A68" w:rsidRDefault="00103B76" w:rsidP="00103B76">
      <w:pPr>
        <w:spacing w:after="200" w:line="276" w:lineRule="auto"/>
        <w:rPr>
          <w:rFonts w:ascii="Times New Roman" w:eastAsia="MS Mincho" w:hAnsi="Times New Roman" w:cs="Times New Roman"/>
          <w:b/>
          <w:kern w:val="0"/>
          <w:sz w:val="24"/>
          <w:szCs w:val="24"/>
          <w:lang w:val="it-IT"/>
          <w14:ligatures w14:val="none"/>
        </w:rPr>
      </w:pPr>
      <w:r w:rsidRPr="00235A68">
        <w:rPr>
          <w:rFonts w:ascii="Times New Roman" w:eastAsia="MS Mincho" w:hAnsi="Times New Roman" w:cs="Times New Roman"/>
          <w:b/>
          <w:kern w:val="0"/>
          <w:sz w:val="24"/>
          <w:szCs w:val="24"/>
          <w:lang w:val="it-IT"/>
          <w14:ligatures w14:val="none"/>
        </w:rPr>
        <w:t>Për keto Procedura (lëvizje paralele dhe pranim në shërbimin civil)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617"/>
        <w:gridCol w:w="3733"/>
      </w:tblGrid>
      <w:tr w:rsidR="00103B76" w:rsidRPr="00235A68" w:rsidTr="003C07A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3B76" w:rsidRPr="00235A68" w:rsidRDefault="00103B76" w:rsidP="003C07A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Afati për dorëzimin e Dokumenteve:</w:t>
            </w:r>
          </w:p>
          <w:p w:rsidR="00103B76" w:rsidRPr="00235A68" w:rsidRDefault="00103B76" w:rsidP="003C07A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Levizje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Paralele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 xml:space="preserve">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3B76" w:rsidRPr="00235A68" w:rsidRDefault="00103B76" w:rsidP="003C07A1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05.03.2025</w:t>
            </w:r>
          </w:p>
        </w:tc>
      </w:tr>
      <w:tr w:rsidR="00103B76" w:rsidRPr="00235A68" w:rsidTr="003C07A1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3B76" w:rsidRPr="00235A68" w:rsidRDefault="00103B76" w:rsidP="003C07A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 xml:space="preserve">Afati për dorëzimin e Dokumenteve: </w:t>
            </w:r>
          </w:p>
          <w:p w:rsidR="00103B76" w:rsidRPr="00235A68" w:rsidRDefault="00103B76" w:rsidP="003C07A1">
            <w:pPr>
              <w:spacing w:after="200" w:line="276" w:lineRule="auto"/>
              <w:rPr>
                <w:rFonts w:ascii="Times New Roman" w:eastAsia="MS Mincho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Pranim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 xml:space="preserve"> ne </w:t>
            </w:r>
            <w:proofErr w:type="spellStart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Sherbimin</w:t>
            </w:r>
            <w:proofErr w:type="spellEnd"/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 xml:space="preserve"> Civil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03B76" w:rsidRPr="00235A68" w:rsidRDefault="00103B76" w:rsidP="003C07A1">
            <w:pPr>
              <w:spacing w:after="200" w:line="276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235A68">
              <w:rPr>
                <w:rFonts w:ascii="Times New Roman" w:eastAsia="MS Mincho" w:hAnsi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11.03.2025</w:t>
            </w:r>
          </w:p>
        </w:tc>
      </w:tr>
    </w:tbl>
    <w:p w:rsidR="00103B76" w:rsidRPr="00235A68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103B76" w:rsidRPr="00103B76" w:rsidRDefault="00103B76" w:rsidP="00103B76">
      <w:pPr>
        <w:tabs>
          <w:tab w:val="left" w:pos="1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103B76" w:rsidRPr="00103B76" w:rsidTr="003C07A1">
        <w:tc>
          <w:tcPr>
            <w:tcW w:w="9360" w:type="dxa"/>
            <w:shd w:val="clear" w:color="auto" w:fill="C00000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00"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MS Mincho" w:hAnsi="Times New Roman" w:cs="Times New Roman"/>
                <w:b/>
                <w:color w:val="C00000"/>
                <w:kern w:val="0"/>
                <w:sz w:val="24"/>
                <w:szCs w:val="24"/>
                <w:lang w:val="it-IT"/>
                <w14:ligatures w14:val="none"/>
              </w:rPr>
              <w:br w:type="page"/>
            </w:r>
            <w:r w:rsidRPr="00103B76">
              <w:rPr>
                <w:rFonts w:ascii="Times New Roman" w:eastAsia="Calibri" w:hAnsi="Times New Roman" w:cs="Times New Roman"/>
                <w:b/>
                <w:color w:val="FFFF00"/>
                <w:kern w:val="0"/>
                <w:sz w:val="24"/>
                <w:szCs w:val="24"/>
                <w:lang w:val="it-IT"/>
                <w14:ligatures w14:val="none"/>
              </w:rPr>
              <w:t>Përshkrimi i punës për pozicionin si më sipër është:</w:t>
            </w:r>
          </w:p>
        </w:tc>
      </w:tr>
    </w:tbl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Zbaton me përpikmëri dhe në nivel të lartë profesional  të gjitha detyrat e ngarkuara nga eprorë;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Si gjithë nëpunësit e tjerë, ka për detyrë të punojë në vazhdimësi për rritjen e aftësive vetjake tekniko-profesionale, në funksion të plotësimit sa më të mirë të detyrës së tij;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ndjek korrespondencën që i është dhënë për trajtim, duke respektuar rigorozisht afatet e përcaktuara;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Përgatit materialin dhe pasi e siglon ia paraqet përgjegjësit të sektorit dhe drejtorit të drejtorisë;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Mban përgjegjësi për cilësinë dhe saktësinë profesionale të materialeve të përgatitura;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Përpilon fletët e inventarit të aktiveve të qendrueshme sipas zyrave në bashki, institucionet e arsimit, kulturës, sportit, çerdhe, kopshte, gjendjes civile, ndriçimit rrugor etj; 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Rakordon gjendjen kontabël të aktiveve të qendrueshme dhe inventarit të imët me inspektoren e kontabilitetit analitik të asetev industrialë; 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Mbikqyrë gjithë procesin e inventarizimit në bazë të urdhrit të titullarit dhe arkivon gjithë inventarët; 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Përpilon materialin për në Këshillin Bashkiak për nxjerrjen jashtë përdorimit dhe diferencat e rezultuara nga inventarizimi;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Mban ne kontroll gjate vitit nese ka levizje te brendshme ndermjet zyrave;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Ushtron kontrolle periodike për administrimin e objekteve te inventarizimit në magazine dhe mban procesverbale;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Rakordon gjendjen kontabël të aktiveve të qendrueshme dhe inventarit të imët me specialistin e aseteve; </w:t>
      </w:r>
    </w:p>
    <w:p w:rsidR="00103B76" w:rsidRPr="00103B76" w:rsidRDefault="00103B76" w:rsidP="00103B7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03B76">
        <w:rPr>
          <w:rFonts w:ascii="Times New Roman" w:eastAsia="Times New Roman" w:hAnsi="Times New Roman" w:cs="Times New Roman"/>
          <w:sz w:val="24"/>
          <w:szCs w:val="24"/>
          <w:lang w:val="sq-AL"/>
        </w:rPr>
        <w:t>Kryen çdo detyrë tjetër që i ngarkohet nga eprori.</w:t>
      </w:r>
    </w:p>
    <w:p w:rsidR="00103B76" w:rsidRPr="00103B76" w:rsidRDefault="00103B76" w:rsidP="00103B76">
      <w:pPr>
        <w:pBdr>
          <w:bottom w:val="single" w:sz="8" w:space="1" w:color="C00000"/>
        </w:pBdr>
        <w:spacing w:after="200" w:line="276" w:lineRule="auto"/>
        <w:jc w:val="both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:lang w:val="it-IT"/>
          <w14:ligatures w14:val="none"/>
        </w:rPr>
        <w:t>I-Lëvizja paralele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KUSHTET PËR LËVIZJEN PARALELE DHE KRITERET E VEÇANTA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duhet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plotësojnë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lëvizjen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paralele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vijon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103B76" w:rsidRPr="00103B76" w:rsidRDefault="00103B76" w:rsidP="00103B7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nëpunës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civil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konfirmuar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brenda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njëjtës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kategori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(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niveli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pagës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IV), </w:t>
      </w:r>
    </w:p>
    <w:p w:rsidR="00103B76" w:rsidRPr="00103B76" w:rsidRDefault="00103B76" w:rsidP="00103B7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fuqi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institucioni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:rsidR="00103B76" w:rsidRPr="00103B76" w:rsidRDefault="00103B76" w:rsidP="00103B76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paktën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pozitiv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</w:p>
    <w:p w:rsidR="00103B76" w:rsidRPr="00103B76" w:rsidRDefault="00103B76" w:rsidP="00103B7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Kandidatët duhet të plotësojnë kriteret e veçanta si vijon: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Të zotërojnë diplomë të nivelit minimal “Bachelor” Shkenca Ekonomike Masteri Profesional po Shkencor perben avantazh diploma e nivelit “Bachelor” duhet të jetë në të njëjtën fushë.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(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Diplomat të cilat janë marrë jashtë vendit, duhet të jenë të njohura paraprakisht pranë institucionit përgjegjës për njehsimin e diplomave sipas legjislacionit në fuqi).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Të kenë eksperiencë pune jo më pak se 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>1 vit</w:t>
      </w: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administratën shtetërore dhe/ose institucione të pavarura.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Të kenë aftësi të mira komunikuese dhe të punës në grupë.</w:t>
      </w:r>
    </w:p>
    <w:p w:rsidR="00103B76" w:rsidRPr="00103B76" w:rsidRDefault="00103B76" w:rsidP="00103B76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left="360" w:right="40"/>
        <w:jc w:val="both"/>
        <w:rPr>
          <w:rFonts w:ascii="Times New Roman" w:hAnsi="Times New Roman"/>
          <w:sz w:val="24"/>
          <w:szCs w:val="24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. </w:t>
      </w:r>
      <w:proofErr w:type="spellStart"/>
      <w:r w:rsidRPr="00103B76">
        <w:rPr>
          <w:rFonts w:ascii="Times New Roman" w:hAnsi="Times New Roman"/>
          <w:sz w:val="24"/>
          <w:szCs w:val="24"/>
        </w:rPr>
        <w:t>Kandidatët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duhet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plotësojnë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kërkesat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03B76">
        <w:rPr>
          <w:rFonts w:ascii="Times New Roman" w:hAnsi="Times New Roman"/>
          <w:sz w:val="24"/>
          <w:szCs w:val="24"/>
        </w:rPr>
        <w:t>posaçme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si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vijon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: </w:t>
      </w:r>
    </w:p>
    <w:p w:rsidR="00103B76" w:rsidRPr="00103B76" w:rsidRDefault="00103B76" w:rsidP="00103B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03B76">
        <w:rPr>
          <w:rFonts w:ascii="Times New Roman" w:hAnsi="Times New Roman"/>
          <w:sz w:val="24"/>
          <w:szCs w:val="24"/>
        </w:rPr>
        <w:t xml:space="preserve">      ç.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zotërojnë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nivelin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diplomës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r w:rsidRPr="00103B76">
        <w:rPr>
          <w:rFonts w:ascii="Times New Roman" w:hAnsi="Times New Roman" w:cs="Times New Roman"/>
          <w:sz w:val="24"/>
          <w:szCs w:val="24"/>
        </w:rPr>
        <w:t xml:space="preserve">“Master </w:t>
      </w:r>
      <w:proofErr w:type="spellStart"/>
      <w:r w:rsidRPr="00103B7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03B7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një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degët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e  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Fakultetit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Ekonomisë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103B76" w:rsidRPr="00103B76" w:rsidRDefault="00103B76" w:rsidP="00103B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B76" w:rsidRPr="00103B76" w:rsidRDefault="00103B76" w:rsidP="00103B7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DOKUMENTACIONI, MËNYRA DHE AFATI I DORËZIMIT.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duhet të dorëzojnë pranë njësisë së burimeve njerëzore të Bashkise Peqin ku ndodhet pozicioni për të cilin ata dëshirojnë të aplikojnë, dokumentet si më poshtë: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Kandidatët që aplikojnë duhet të dorëzojnë Dokumentet si më poshtë: 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Jetëshkrim i plotësuar në përputhje me dokumentin tip që e gjeni në linkun:</w:t>
      </w:r>
    </w:p>
    <w:p w:rsidR="00103B76" w:rsidRPr="00103B76" w:rsidRDefault="00BE2B2E" w:rsidP="00103B7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:lang w:val="it-IT"/>
          <w14:ligatures w14:val="none"/>
        </w:rPr>
      </w:pPr>
      <w:hyperlink r:id="rId7" w:history="1">
        <w:r w:rsidR="00103B76" w:rsidRPr="00103B76">
          <w:rPr>
            <w:rFonts w:ascii="Calibri" w:eastAsia="Calibri" w:hAnsi="Calibri" w:cs="Times New Roman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http://dap.gov.al/vende-vakante/udhezime-Dokumente/219-udhezime-Dokumente</w:t>
        </w:r>
      </w:hyperlink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diplomës (përfshirë edhe diplomën bachelor) e noterizuar;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librezës së punës (të gjitha faqet që vërtetojnë eksperiencën në punë)</w:t>
      </w:r>
      <w:bookmarkStart w:id="0" w:name="_Hlk116550356"/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e noterizuar;</w:t>
      </w:r>
      <w:bookmarkEnd w:id="0"/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Fotokopje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letërnjoftimit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(ID);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Vetëdeklarim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gjyqësore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Vlerësimin e fundit nga eprori direkt;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Vërtetim nga Institucioni qe nuk ka masë displinore në fuqi.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Çdo dokumentacion tjetër që vërteton trajnimet, kualifikimet, arsimin shtesë, vlerësimet pozitive apo të tjera të përmendura në jetëshkrimin tuaj.</w:t>
      </w:r>
    </w:p>
    <w:p w:rsidR="00103B76" w:rsidRPr="00103B76" w:rsidRDefault="00103B76" w:rsidP="00103B76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it-IT"/>
          <w14:ligatures w14:val="none"/>
        </w:rPr>
        <w:t xml:space="preserve">Dokumentet duhet të dorëzohen me postë apo drejtpërsëdrejti në institucion, brenda datës 05.03.2025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REZULTATET PËR FAZËN E VERIFIKIMIT PARAPRAK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datën </w:t>
      </w: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06.03</w:t>
      </w:r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it-IT"/>
          <w14:ligatures w14:val="none"/>
        </w:rPr>
        <w:t>.2025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 xml:space="preserve">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njësia e menaxhimit të burimeve njerëzore te Bashkise Peqin ku ndodhet pozicioni për të cilin ju dëshironi të aplikoni do të shpallë në portalin Shërbimi Kombëtar i Punësimit dhe stendat e bashkise  listën e kandidatëve që plotësojnë kushtet e lëvizjes paralele dhe kriteret e veçanta, si dhe datën, vendin dhe orën e saktë ku do të zhvillohet intervista. 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it-IT"/>
          <w14:ligatures w14:val="none"/>
        </w:rPr>
        <w:t>nëpërmjet adresës tuaj të e-mail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FUSHAT E NJOHURIVE, AFTËSITË DHE CILËSITË MBI TË CILAT DO TË ZHVILLOHET INTERVISTA.</w:t>
            </w:r>
          </w:p>
        </w:tc>
      </w:tr>
    </w:tbl>
    <w:p w:rsidR="00103B76" w:rsidRPr="00103B76" w:rsidRDefault="00103B76" w:rsidP="00103B76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vlerësohen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lidhje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me:</w:t>
      </w:r>
    </w:p>
    <w:p w:rsidR="00103B76" w:rsidRPr="00103B76" w:rsidRDefault="00103B76" w:rsidP="00103B7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B76">
        <w:rPr>
          <w:rFonts w:ascii="Times New Roman" w:hAnsi="Times New Roman"/>
          <w:sz w:val="24"/>
          <w:szCs w:val="24"/>
        </w:rPr>
        <w:t>Kandidatët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testohen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në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lidhje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me: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nr. 139/2015 “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vetëqeverisjen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vendore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”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Ligjin nr. 152/2013 “Për nëpunësin civil” i ndryshuar;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nr. 9936/2008 “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menaxhimin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sistemit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buxhetor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Republikën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Shqipërisë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”,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Udhëzimi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MF nr. 30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27.12.2011 “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menaxhimin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aktiveve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njësitë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publik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BE2B2E" w:rsidP="00103B7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hyperlink r:id="rId8" w:history="1"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Ligji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 nr. 10296,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datë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08.07.2010,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i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ndryshuar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me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ligjin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nr. 110/2015,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datë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15.10.2015 “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Për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Menaxhimin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Financiar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dhe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Kontrollin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”; </w:t>
        </w:r>
      </w:hyperlink>
    </w:p>
    <w:p w:rsidR="00103B76" w:rsidRPr="00103B76" w:rsidRDefault="00103B76" w:rsidP="00103B7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Udhëzimi</w:t>
      </w:r>
      <w:proofErr w:type="spellEnd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nr. 9 </w:t>
      </w:r>
      <w:proofErr w:type="spellStart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20.03.2018 “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procedurat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standarde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zbatimit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buxhetit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9131,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08.09.2003 “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rregullat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etikës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administratën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publike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Kodi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Procedurave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Administrative;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Ligje te tjera të cilat veprojnë në organizimin dhe funksionimin e qeverisjes vendore;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Aktet nënligjore të ligjeve të sipër përmendura si dhe çdo VKM që lidhet me ligjet e sipër përmendura dhe me pozicionin e punës.</w:t>
      </w:r>
    </w:p>
    <w:p w:rsidR="00103B76" w:rsidRPr="00103B76" w:rsidRDefault="00103B76" w:rsidP="00103B76">
      <w:pPr>
        <w:spacing w:after="200" w:line="276" w:lineRule="auto"/>
        <w:ind w:right="-8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103B76" w:rsidRPr="00103B76" w:rsidRDefault="00103B76" w:rsidP="00103B76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MËNYRA E VLERËSIMIT TË KANDIDATËVE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Kandidatët gjatë intervistës së strukturuar me gojë do të vlerësohen në lidhje me:</w:t>
      </w:r>
    </w:p>
    <w:p w:rsidR="00103B76" w:rsidRPr="00103B76" w:rsidRDefault="00103B76" w:rsidP="00103B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Njohuritë, aftësitë, kompetencën në lidhje me përshkrimin e pozicionit të punës;</w:t>
      </w:r>
    </w:p>
    <w:p w:rsidR="00103B76" w:rsidRPr="00103B76" w:rsidRDefault="00103B76" w:rsidP="00103B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Eksperiencën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mëparshme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Motivimin, aspiratat dhe pritshmëritë e tyre për karrierën.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Totali i pikëve në përfundim të intervistës së strukturuar me gojë është 60 pikë. </w:t>
      </w:r>
    </w:p>
    <w:p w:rsidR="00103B76" w:rsidRDefault="00103B76" w:rsidP="00103B76">
      <w:pPr>
        <w:rPr>
          <w:rFonts w:ascii="Calibri" w:eastAsia="Calibri" w:hAnsi="Calibri" w:cs="Times New Roman"/>
          <w:kern w:val="0"/>
          <w:lang w:val="it-IT"/>
          <w14:ligatures w14:val="none"/>
        </w:rPr>
      </w:pPr>
      <w:r w:rsidRPr="00235A68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35A68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Për procesin e plotësimit të vendeve të lira në shërbimin civil nëpërmjet procedures së lëvizjes paralele, ngritjes në detyrë për kategorinë e mesme dhe të ulët drejtuese dhe pranimin në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shërbimin civil në kategorinë ekzekutive nëpërmjet konkurrimit të hapur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”</w:t>
      </w:r>
      <w:r w:rsidRPr="00103B76">
        <w:rPr>
          <w:rFonts w:ascii="Calibri" w:eastAsia="Calibri" w:hAnsi="Calibri" w:cs="Times New Roman"/>
          <w:kern w:val="0"/>
          <w:lang w:val="it-IT"/>
          <w14:ligatures w14:val="none"/>
        </w:rPr>
        <w:t>,</w:t>
      </w:r>
    </w:p>
    <w:p w:rsidR="00103B76" w:rsidRPr="00103B76" w:rsidRDefault="00103B76" w:rsidP="00103B76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lastRenderedPageBreak/>
        <w:t xml:space="preserve">të Departamentit të Administratës Publike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DATA E DALJES SË REZULTATEVE TË KONKURIMIT DHE MËNYRA E KOMUNIKIMIT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përfundim të vlerësimit të kandidatëve, Bashkia Peqin do të shpallë fituesin në portalin Shërbimi Kombëtar i Punësimit dhe stendat e bashkise. Të gjithë kandidatët pjesëmarrës në këtë procedurë do të njoftohen në mënyrë elektronike për datën e saktë të shpalljes së fituesit.</w:t>
      </w:r>
    </w:p>
    <w:p w:rsidR="00103B76" w:rsidRPr="00103B76" w:rsidRDefault="00103B76" w:rsidP="00103B76">
      <w:pPr>
        <w:pBdr>
          <w:bottom w:val="single" w:sz="8" w:space="1" w:color="C00000"/>
        </w:pBd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2-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Pranimi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shërbimin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103B76" w:rsidRPr="00103B76" w:rsidTr="003C07A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103B76" w:rsidRPr="00103B76" w:rsidRDefault="00103B76" w:rsidP="00103B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Vetëm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rast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nga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pozicionet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renditura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fillim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kësaj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shpalljeje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përfundim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procedurës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lëvizjes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paralele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rezulton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ende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ka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pozicione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vakante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këto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pozicione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janë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vlefshme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konkurimin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nëpërmjet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procedurës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pranimit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shërbimin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civil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kategorinë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ekzekutive</w:t>
            </w:r>
            <w:proofErr w:type="spellEnd"/>
            <w:r w:rsidRPr="00103B7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këtë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procedurë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kanë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drejtë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aplikojnë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gjithë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plotësojnë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kërkesat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përgjithshme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përputhje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nenin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21,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Ligjit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Nr. 152/2013, “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nepunesit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civil”,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KUSHTET QË DUHET TË PLOTËSOJË KANDIDATI NË PROCEDURËN E PRANIMIT NË SHËRBIMIN CIVIL DHE KRITERET E VEÇANTA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Kushtet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duhet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plotësojë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kandidati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procedurën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pranimit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shërbimin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civil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janë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shtetas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shqiptar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zotësi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plotë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vepruar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zotërojë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gjuhën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shqipe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shkruar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dhe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folur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kushte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lejojnë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detyrën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përkatëse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dënuar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vendim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formës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prerë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krimi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kryerjen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një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kundërvajtjeje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dashje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Ndaj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tij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mos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marrë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masa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disiplinore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largimit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nga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shërbimi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civil,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nuk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është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sipas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Ligjit</w:t>
      </w:r>
      <w:proofErr w:type="spellEnd"/>
      <w:proofErr w:type="gram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Nr. 152/2013, “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nëpunësin</w:t>
      </w:r>
      <w:proofErr w:type="spellEnd"/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civil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 xml:space="preserve">Kandidatët duhet të plotësojnë kriteret e veçanta si vijon: 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Të zotërojnë diplomë të nivelit “Bachelor”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Shkenca </w:t>
      </w: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/Ekonomike/ </w:t>
      </w: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 xml:space="preserve"> .  Masteri Profesional apo Shkencor perben  avantazh,  diploma e nivelit “Bachelor” duhet të jetë në të njëjtën fushë.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(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>Diplomat të cilat janë marrë jashtë vendit, duhet të jenë të njohura paraprakisht pranë institucionit përgjegjës për njehsimin e diplomave sipas legjislacionit në fuqi).</w:t>
      </w:r>
    </w:p>
    <w:p w:rsidR="00103B76" w:rsidRPr="00103B76" w:rsidRDefault="00103B76" w:rsidP="00103B7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Preferohet të kenë eksperiencë pune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 xml:space="preserve">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në administratën shtetërore dhe/ose institucione të pavarura .</w:t>
      </w:r>
    </w:p>
    <w:p w:rsidR="00103B76" w:rsidRPr="00103B76" w:rsidRDefault="00103B76" w:rsidP="00103B7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it-IT"/>
          <w14:ligatures w14:val="none"/>
        </w:rPr>
        <w:t>Të kenë aftësi të mira komunikuese dhe të punës në grupë.</w:t>
      </w:r>
    </w:p>
    <w:p w:rsidR="00103B76" w:rsidRPr="005E640F" w:rsidRDefault="00103B76" w:rsidP="005E640F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zotërojnë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nivelin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diplomës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r w:rsidRPr="00103B76">
        <w:rPr>
          <w:rFonts w:ascii="Times New Roman" w:hAnsi="Times New Roman" w:cs="Times New Roman"/>
          <w:sz w:val="24"/>
          <w:szCs w:val="24"/>
        </w:rPr>
        <w:t xml:space="preserve">“Master </w:t>
      </w:r>
      <w:proofErr w:type="spellStart"/>
      <w:r w:rsidRPr="00103B7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103B7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një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degët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e  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Fakultetit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eastAsia="MS Mincho" w:hAnsi="Times New Roman" w:cs="Times New Roman"/>
          <w:sz w:val="24"/>
          <w:szCs w:val="24"/>
        </w:rPr>
        <w:t>Ekonomisë</w:t>
      </w:r>
      <w:proofErr w:type="spellEnd"/>
      <w:r w:rsidRPr="00103B76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103B76" w:rsidRPr="00103B76" w:rsidRDefault="00103B76" w:rsidP="00103B76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1"/>
        <w:gridCol w:w="8559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DOKUMENTACIONI, MËNYRA DHE AFATI I DORËZIMIT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Kandidatët që aplikojnë duhet të dorëzojnë Dokumentet si më poshtë: 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Jetëshkrim i plotësuar në përputhje me dokumentin tip që e gjeni në linkun:</w:t>
      </w:r>
    </w:p>
    <w:p w:rsidR="00103B76" w:rsidRPr="00103B76" w:rsidRDefault="00BE2B2E" w:rsidP="00103B76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0000FF"/>
          <w:kern w:val="0"/>
          <w:sz w:val="24"/>
          <w:szCs w:val="24"/>
          <w:u w:val="single"/>
          <w:lang w:val="it-IT"/>
          <w14:ligatures w14:val="none"/>
        </w:rPr>
      </w:pPr>
      <w:hyperlink r:id="rId9" w:history="1">
        <w:r w:rsidR="00103B76" w:rsidRPr="00103B76">
          <w:rPr>
            <w:rFonts w:ascii="Calibri" w:eastAsia="Calibri" w:hAnsi="Calibri" w:cs="Times New Roman"/>
            <w:color w:val="0000FF"/>
            <w:kern w:val="0"/>
            <w:sz w:val="24"/>
            <w:szCs w:val="24"/>
            <w:u w:val="single"/>
            <w:lang w:val="it-IT"/>
            <w14:ligatures w14:val="none"/>
          </w:rPr>
          <w:t>http://dap.gov.al/vende-vakante/udhezime-Dokumente/219-udhezime-Dokumente</w:t>
        </w:r>
      </w:hyperlink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diplomës (përfshirë edhe diplomën bachelor) e noterizuar;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>Fotokopje të librezës së punës (të gjitha faqet që vërtetojnë eksperiencën në punë) e noterizuar;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Fotokopje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letërnjoftimit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(ID);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shëndetësore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Vetëdeklarim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gjëndjes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gjyqësore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Vertetim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Gjykate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Prokurorie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Deshmi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Penaliteti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Vetetim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Banimi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Çertefikate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familjare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9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Çdo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dokumentacion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tjetër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që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vërteton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trajnimet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kualifikimet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arsimim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shtesë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vlerësimet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pozitive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apo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tjera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përmendura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jetëshkrimin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tuaj</w:t>
      </w:r>
      <w:proofErr w:type="spellEnd"/>
      <w:r w:rsidRPr="00103B7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Dokumentet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duhet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dorëzohen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me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postë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apo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drejtpërsëdrejti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institucion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brenda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datës</w:t>
      </w:r>
      <w:proofErr w:type="spellEnd"/>
      <w:r w:rsidRPr="00103B76">
        <w:rPr>
          <w:rFonts w:ascii="Times New Roman" w:eastAsia="Calibri" w:hAnsi="Times New Roman" w:cs="Times New Roman"/>
          <w:b/>
          <w:i/>
          <w:color w:val="FF0000"/>
          <w:kern w:val="0"/>
          <w:sz w:val="24"/>
          <w:szCs w:val="24"/>
          <w14:ligatures w14:val="none"/>
        </w:rPr>
        <w:t xml:space="preserve"> </w:t>
      </w:r>
      <w:proofErr w:type="gram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11.03.2025 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Bashkia</w:t>
      </w:r>
      <w:proofErr w:type="spellEnd"/>
      <w:proofErr w:type="gram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Peqin</w:t>
      </w:r>
      <w:proofErr w:type="spellEnd"/>
      <w:r w:rsidRPr="00103B76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103B76" w:rsidRPr="00103B76" w:rsidTr="003C07A1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103B76" w:rsidRPr="00103B76" w:rsidRDefault="00103B76" w:rsidP="00103B7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gjithë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kandidatët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që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aplikojnë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procedurën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pranimit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në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shërbimin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civil , do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informohen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fazat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mëtejshme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kësaj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proçedure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: </w:t>
            </w:r>
          </w:p>
          <w:p w:rsidR="00103B76" w:rsidRPr="00103B76" w:rsidRDefault="00103B76" w:rsidP="00103B76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për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datën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daljes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së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rezultateve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verifikimit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paraprak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, </w:t>
            </w:r>
          </w:p>
          <w:p w:rsidR="00103B76" w:rsidRPr="00103B76" w:rsidRDefault="00103B76" w:rsidP="00103B76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datën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vendin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dhe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orën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ku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do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zhvillohet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konkurimi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;</w:t>
            </w:r>
          </w:p>
          <w:p w:rsidR="00103B76" w:rsidRPr="00103B76" w:rsidRDefault="00103B76" w:rsidP="00103B76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mënyrën</w:t>
            </w:r>
            <w:proofErr w:type="spellEnd"/>
            <w:proofErr w:type="gram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e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vlerësimit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të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>kandidatëve</w:t>
            </w:r>
            <w:proofErr w:type="spellEnd"/>
            <w:r w:rsidRPr="00103B76">
              <w:rPr>
                <w:rFonts w:ascii="Times New Roman" w:eastAsia="Calibri" w:hAnsi="Times New Roman" w:cs="Times New Roman"/>
                <w:color w:val="C00000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REZULTATET PËR FAZËN E VERIFIKIMIT PARAPRAK</w:t>
            </w:r>
          </w:p>
        </w:tc>
      </w:tr>
    </w:tbl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datën </w:t>
      </w:r>
      <w:r w:rsidRPr="00103B7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it-IT"/>
          <w14:ligatures w14:val="none"/>
        </w:rPr>
        <w:t>12.03.2025</w:t>
      </w:r>
      <w:r w:rsidRPr="00103B76">
        <w:rPr>
          <w:rFonts w:ascii="Times New Roman" w:eastAsia="Calibri" w:hAnsi="Times New Roman" w:cs="Times New Roman"/>
          <w:i/>
          <w:kern w:val="0"/>
          <w:sz w:val="24"/>
          <w:szCs w:val="24"/>
          <w:lang w:val="it-IT"/>
          <w14:ligatures w14:val="none"/>
        </w:rPr>
        <w:t xml:space="preserve">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njësia e menaxhimit të burimeve njerëzore të 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>Bashkise Peqin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 xml:space="preserve"> 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103B76" w:rsidRP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it-IT"/>
          <w14:ligatures w14:val="none"/>
        </w:rPr>
        <w:t>nëpërmjet adresës tuaj të e-mail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103B76" w:rsidRPr="00103B76" w:rsidTr="00103B76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2.4</w:t>
            </w:r>
          </w:p>
        </w:tc>
        <w:tc>
          <w:tcPr>
            <w:tcW w:w="85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FUSHAT E NJOHURIVE, AFTËSITË DHE CILËSITË MBI TË CILAT DO TË ZHVILLOHET TESTIMI DHE INTERVISTA</w:t>
            </w:r>
          </w:p>
        </w:tc>
      </w:tr>
    </w:tbl>
    <w:p w:rsidR="00103B76" w:rsidRDefault="00103B76" w:rsidP="00103B76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3302D">
        <w:rPr>
          <w:rFonts w:ascii="Times New Roman" w:hAnsi="Times New Roman"/>
          <w:sz w:val="24"/>
          <w:szCs w:val="24"/>
        </w:rPr>
        <w:t xml:space="preserve"> do</w:t>
      </w:r>
      <w:proofErr w:type="gram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të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vlerësohen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në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02D">
        <w:rPr>
          <w:rFonts w:ascii="Times New Roman" w:hAnsi="Times New Roman"/>
          <w:sz w:val="24"/>
          <w:szCs w:val="24"/>
        </w:rPr>
        <w:t>lidhje</w:t>
      </w:r>
      <w:proofErr w:type="spellEnd"/>
      <w:r w:rsidRPr="0033302D">
        <w:rPr>
          <w:rFonts w:ascii="Times New Roman" w:hAnsi="Times New Roman"/>
          <w:sz w:val="24"/>
          <w:szCs w:val="24"/>
        </w:rPr>
        <w:t xml:space="preserve"> me</w:t>
      </w:r>
    </w:p>
    <w:p w:rsidR="00103B76" w:rsidRPr="00103B76" w:rsidRDefault="00103B76" w:rsidP="00103B7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3B76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103B76">
        <w:rPr>
          <w:rFonts w:ascii="Times New Roman" w:hAnsi="Times New Roman"/>
          <w:sz w:val="24"/>
          <w:szCs w:val="24"/>
        </w:rPr>
        <w:t>të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testohen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në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B76">
        <w:rPr>
          <w:rFonts w:ascii="Times New Roman" w:hAnsi="Times New Roman"/>
          <w:sz w:val="24"/>
          <w:szCs w:val="24"/>
        </w:rPr>
        <w:t>lidhje</w:t>
      </w:r>
      <w:proofErr w:type="spellEnd"/>
      <w:r w:rsidRPr="00103B76">
        <w:rPr>
          <w:rFonts w:ascii="Times New Roman" w:hAnsi="Times New Roman"/>
          <w:sz w:val="24"/>
          <w:szCs w:val="24"/>
        </w:rPr>
        <w:t xml:space="preserve"> me: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nr. 139/2015 “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vetëqeverisjen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vendore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”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Ligjin nr. 152/2013 “Për nëpunësin civil” i ndryshuar;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nr. 9936/2008 “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menaxhimin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sistemit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buxhetor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Republikën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Shqipërisë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”,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iCs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103B76" w:rsidP="00103B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Udhëzimi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MF nr. 30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27.12.2011 “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menaxhimin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aktiveve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njësitë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sektorit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publik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ndryshuar</w:t>
      </w:r>
      <w:proofErr w:type="spellEnd"/>
      <w:r w:rsidRPr="00103B7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;</w:t>
      </w:r>
    </w:p>
    <w:p w:rsidR="00103B76" w:rsidRPr="00103B76" w:rsidRDefault="00BE2B2E" w:rsidP="00103B7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hyperlink r:id="rId10" w:history="1"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Ligji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 nr. 10296,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datë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08.07.2010,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i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ndryshuar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me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ligjin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nr. 110/2015,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datë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15.10.2015 “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Për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Menaxhimin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Financiar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dhe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 </w:t>
        </w:r>
        <w:proofErr w:type="spellStart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>Kontrollin</w:t>
        </w:r>
        <w:proofErr w:type="spellEnd"/>
        <w:r w:rsidR="00103B76" w:rsidRPr="00103B76">
          <w:rPr>
            <w:rFonts w:ascii="Times New Roman" w:hAnsi="Times New Roman" w:cs="Times New Roman"/>
            <w:iCs/>
            <w:kern w:val="0"/>
            <w:sz w:val="24"/>
            <w:szCs w:val="24"/>
            <w14:ligatures w14:val="none"/>
          </w:rPr>
          <w:t xml:space="preserve">”; </w:t>
        </w:r>
      </w:hyperlink>
    </w:p>
    <w:p w:rsidR="00103B76" w:rsidRPr="00103B76" w:rsidRDefault="00103B76" w:rsidP="00103B7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Udhëzimi</w:t>
      </w:r>
      <w:proofErr w:type="spellEnd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nr. 9 </w:t>
      </w:r>
      <w:proofErr w:type="spellStart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hAnsi="Times New Roman" w:cs="Times New Roman"/>
          <w:iCs/>
          <w:kern w:val="0"/>
          <w:sz w:val="24"/>
          <w:szCs w:val="24"/>
          <w14:ligatures w14:val="none"/>
        </w:rPr>
        <w:t xml:space="preserve"> 20.03.2018 “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procedurat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standarde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zbatimit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të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buxhetit</w:t>
      </w:r>
      <w:proofErr w:type="spellEnd"/>
      <w:r w:rsidRPr="00103B7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Ligji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nr. 9131,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08.09.2003 “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Për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rregullat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etikës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në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administratën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publike</w:t>
      </w:r>
      <w:proofErr w:type="spellEnd"/>
      <w:r w:rsidRPr="00103B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”;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8" w:lineRule="atLeast"/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</w:pP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Kodi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i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Procedurave</w:t>
      </w:r>
      <w:proofErr w:type="spellEnd"/>
      <w:r w:rsidRPr="00103B76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 xml:space="preserve"> Administrative;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Ligje te tjera të cilat veprojnë në organizimin dhe funksionimin e qeverisjes vendore;</w:t>
      </w:r>
    </w:p>
    <w:p w:rsidR="00103B76" w:rsidRPr="00103B76" w:rsidRDefault="00103B76" w:rsidP="00103B7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103B76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Aktet nënligjore të ligjeve të sipër përmendura si dhe çdo VKM që lidhet me ligjet e sipër përmendura dhe me pozicionin e punës.</w:t>
      </w:r>
    </w:p>
    <w:p w:rsidR="00103B76" w:rsidRPr="00103B76" w:rsidRDefault="00103B76" w:rsidP="005E640F">
      <w:p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03B76" w:rsidRPr="00103B76" w:rsidTr="003C07A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 xml:space="preserve">MËNYRA E VLERËSIMIT TË KANDIDATËVE </w:t>
            </w:r>
          </w:p>
        </w:tc>
      </w:tr>
    </w:tbl>
    <w:p w:rsidR="00103B76" w:rsidRPr="00103B76" w:rsidRDefault="00103B76" w:rsidP="00103B76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</w:p>
    <w:p w:rsidR="00103B76" w:rsidRPr="00103B76" w:rsidRDefault="00103B76" w:rsidP="00103B76">
      <w:pPr>
        <w:spacing w:after="200" w:line="276" w:lineRule="auto"/>
        <w:ind w:left="720" w:right="-81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Kandidatët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do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të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vlerësohen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në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proofErr w:type="spellStart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lidhje</w:t>
      </w:r>
      <w:proofErr w:type="spellEnd"/>
      <w:r w:rsidRPr="00103B76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me: </w:t>
      </w:r>
    </w:p>
    <w:p w:rsidR="00103B76" w:rsidRPr="00103B76" w:rsidRDefault="00103B76" w:rsidP="00103B76">
      <w:pPr>
        <w:numPr>
          <w:ilvl w:val="0"/>
          <w:numId w:val="1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Vlerësimin me shkrim, deri në 60 pikë; </w:t>
      </w:r>
    </w:p>
    <w:p w:rsidR="00103B76" w:rsidRPr="00103B76" w:rsidRDefault="00103B76" w:rsidP="00103B76">
      <w:pPr>
        <w:numPr>
          <w:ilvl w:val="0"/>
          <w:numId w:val="1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Intervistën e strukturuar me gojë qe konsiston ne motivimin, aspiratat dhe pritshmëritë e tyre për karrierën, deri në 25 pikë; </w:t>
      </w:r>
    </w:p>
    <w:p w:rsidR="00103B76" w:rsidRPr="00103B76" w:rsidRDefault="00103B76" w:rsidP="00103B76">
      <w:pPr>
        <w:numPr>
          <w:ilvl w:val="0"/>
          <w:numId w:val="11"/>
        </w:numPr>
        <w:spacing w:after="200" w:line="276" w:lineRule="auto"/>
        <w:ind w:right="-8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Jetëshkrimin, që konsiston në vlerësimin e arsimimit, të përvojës e të trajnimeve, të lidhura me fushën, deri në 15 pikë; </w:t>
      </w:r>
    </w:p>
    <w:p w:rsidR="00103B76" w:rsidRPr="00103B76" w:rsidRDefault="00103B76" w:rsidP="00103B76">
      <w:pPr>
        <w:spacing w:after="200" w:line="276" w:lineRule="auto"/>
        <w:ind w:left="720" w:right="-81"/>
        <w:jc w:val="both"/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103B76">
          <w:rPr>
            <w:rFonts w:ascii="Calibri" w:eastAsia="Calibri" w:hAnsi="Calibri" w:cs="Times New Roman"/>
            <w:color w:val="0000FF"/>
            <w:kern w:val="0"/>
            <w:sz w:val="24"/>
            <w:u w:val="single"/>
            <w:lang w:val="it-IT"/>
            <w14:ligatures w14:val="none"/>
          </w:rPr>
          <w:t>www.dap.gov.al</w:t>
        </w:r>
      </w:hyperlink>
      <w:r w:rsidRPr="00103B76">
        <w:rPr>
          <w:rFonts w:ascii="Times New Roman" w:eastAsia="Calibri" w:hAnsi="Times New Roman" w:cs="Times New Roman"/>
          <w:kern w:val="0"/>
          <w:sz w:val="24"/>
          <w:lang w:val="it-IT"/>
          <w14:ligatures w14:val="none"/>
        </w:rPr>
        <w:t xml:space="preserve"> </w:t>
      </w:r>
      <w:hyperlink r:id="rId12" w:history="1">
        <w:r w:rsidRPr="00103B76">
          <w:rPr>
            <w:rFonts w:ascii="Calibri" w:eastAsia="Calibri" w:hAnsi="Calibri" w:cs="Times New Roman"/>
            <w:color w:val="0000FF"/>
            <w:kern w:val="0"/>
            <w:sz w:val="24"/>
            <w:u w:val="single"/>
            <w:lang w:val="it-IT"/>
            <w14:ligatures w14:val="non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103B76" w:rsidRPr="00103B76" w:rsidTr="003C07A1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03B76" w:rsidRPr="00103B76" w:rsidRDefault="00103B76" w:rsidP="00103B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</w:pPr>
            <w:r w:rsidRPr="00103B7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/>
                <w14:ligatures w14:val="none"/>
              </w:rPr>
              <w:t>DATA E DALJES SË REZULTATEVE TË KONKURIMIT DHE MËNYRA E KOMUNIKIMIT</w:t>
            </w:r>
          </w:p>
        </w:tc>
      </w:tr>
    </w:tbl>
    <w:p w:rsidR="00103B76" w:rsidRDefault="00103B76" w:rsidP="00103B7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Në përfundim të vlerësimit të kandidatëve, </w:t>
      </w:r>
      <w:r w:rsidRPr="00103B7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it-IT"/>
          <w14:ligatures w14:val="none"/>
        </w:rPr>
        <w:t>Bashkia Peqin</w:t>
      </w:r>
      <w:r w:rsidRPr="00103B76">
        <w:rPr>
          <w:rFonts w:ascii="Times New Roman" w:eastAsia="Calibri" w:hAnsi="Times New Roman" w:cs="Times New Roman"/>
          <w:kern w:val="0"/>
          <w:sz w:val="24"/>
          <w:szCs w:val="24"/>
          <w:lang w:val="it-IT"/>
          <w14:ligatures w14:val="none"/>
        </w:rPr>
        <w:t xml:space="preserve"> do të shpallë fituesin në portalin Shërbimi Kombëtar i Punësimit she stendat e bashkise. Të gjithë kandidatët pjesëmarrës në këtë procedurë do të njoftohen në mënyrë elektronike për rezultatet.</w:t>
      </w:r>
    </w:p>
    <w:p w:rsidR="005E640F" w:rsidRPr="009534A5" w:rsidRDefault="005E640F" w:rsidP="005E640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9534A5">
        <w:rPr>
          <w:rFonts w:ascii="Times New Roman" w:hAnsi="Times New Roman" w:cs="Times New Roman"/>
          <w:b/>
          <w:sz w:val="24"/>
        </w:rPr>
        <w:t>Konceptoi</w:t>
      </w:r>
      <w:proofErr w:type="spellEnd"/>
    </w:p>
    <w:p w:rsidR="005E640F" w:rsidRPr="009534A5" w:rsidRDefault="005E640F" w:rsidP="005E640F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534A5">
        <w:rPr>
          <w:rFonts w:ascii="Times New Roman" w:hAnsi="Times New Roman" w:cs="Times New Roman"/>
          <w:sz w:val="24"/>
        </w:rPr>
        <w:t>Pergjegjesia</w:t>
      </w:r>
      <w:proofErr w:type="spellEnd"/>
      <w:r w:rsidRPr="009534A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9534A5">
        <w:rPr>
          <w:rFonts w:ascii="Times New Roman" w:hAnsi="Times New Roman" w:cs="Times New Roman"/>
          <w:sz w:val="24"/>
        </w:rPr>
        <w:t>Burimeve</w:t>
      </w:r>
      <w:proofErr w:type="spellEnd"/>
      <w:r w:rsidRPr="009534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34A5">
        <w:rPr>
          <w:rFonts w:ascii="Times New Roman" w:hAnsi="Times New Roman" w:cs="Times New Roman"/>
          <w:sz w:val="24"/>
        </w:rPr>
        <w:t>Njerezore</w:t>
      </w:r>
      <w:proofErr w:type="spellEnd"/>
    </w:p>
    <w:p w:rsidR="005E640F" w:rsidRPr="005E640F" w:rsidRDefault="005E640F" w:rsidP="005E640F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9534A5">
        <w:rPr>
          <w:rFonts w:ascii="Times New Roman" w:hAnsi="Times New Roman" w:cs="Times New Roman"/>
          <w:sz w:val="24"/>
        </w:rPr>
        <w:t>Xh.DOKJA</w:t>
      </w:r>
      <w:proofErr w:type="spellEnd"/>
      <w:r w:rsidRPr="009534A5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</w:p>
    <w:p w:rsidR="00103B76" w:rsidRPr="00103B76" w:rsidRDefault="00103B76" w:rsidP="00103B76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>KRYETARI</w:t>
      </w:r>
    </w:p>
    <w:p w:rsidR="00103B76" w:rsidRPr="005E640F" w:rsidRDefault="00103B76" w:rsidP="005E640F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</w:pPr>
      <w:r w:rsidRPr="00103B76">
        <w:rPr>
          <w:rFonts w:ascii="Times New Roman" w:eastAsia="Calibri" w:hAnsi="Times New Roman" w:cs="Times New Roman"/>
          <w:b/>
          <w:kern w:val="0"/>
          <w:sz w:val="24"/>
          <w:szCs w:val="24"/>
          <w:lang w:val="it-IT"/>
          <w14:ligatures w14:val="none"/>
        </w:rPr>
        <w:t xml:space="preserve">                                                               / Bukurosh Maçi/</w:t>
      </w:r>
      <w:bookmarkStart w:id="1" w:name="_GoBack"/>
      <w:bookmarkEnd w:id="1"/>
    </w:p>
    <w:sectPr w:rsidR="00103B76" w:rsidRPr="005E6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82F"/>
    <w:multiLevelType w:val="hybridMultilevel"/>
    <w:tmpl w:val="FE0C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25296"/>
    <w:multiLevelType w:val="hybridMultilevel"/>
    <w:tmpl w:val="FFC49D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45355"/>
    <w:multiLevelType w:val="hybridMultilevel"/>
    <w:tmpl w:val="3E187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76"/>
    <w:rsid w:val="00103B76"/>
    <w:rsid w:val="00224371"/>
    <w:rsid w:val="005E640F"/>
    <w:rsid w:val="00BE2B2E"/>
    <w:rsid w:val="00C82641"/>
    <w:rsid w:val="00D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80F0F-EFB2-49B0-86B2-D5C45A77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B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p1,lp11,Normal numbere,Table of contents numbered,List Paragraph in table,List Paragraph1,Recommendation,List Paragraph11,Bullet point,NFP GP Bulleted List,L,bullet point list,1 heading,Bulleted Para,Bullet points,Content descriptions"/>
    <w:basedOn w:val="Normal"/>
    <w:link w:val="ListParagraphChar"/>
    <w:uiPriority w:val="34"/>
    <w:qFormat/>
    <w:rsid w:val="00103B76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  <w:style w:type="character" w:customStyle="1" w:styleId="ListParagraphChar">
    <w:name w:val="List Paragraph Char"/>
    <w:aliases w:val="lp1 Char,lp11 Char,Normal numbere Char,Table of contents numbered Char,List Paragraph in table Char,List Paragraph1 Char,Recommendation Char,List Paragraph11 Char,Bullet point Char,NFP GP Bulleted List Char,L Char,1 heading Char"/>
    <w:link w:val="ListParagraph"/>
    <w:uiPriority w:val="34"/>
    <w:locked/>
    <w:rsid w:val="00103B76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a.gov.al/files/userfiles/Drejtorite/Drejtoria_e_Pergjithshme_rregullatore_Kontrolluese/Njesia_e_Harmonizimit_dhe_Kontrollit_Financiar/Aktet_ligjore_ne_fushen_e_menaxhimit_publik/LIGJI_MFK_i_unifikuar_16.09.2016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ap.gov.a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inanca.gov.al/files/userfiles/Drejtorite/Drejtoria_e_Pergjithshme_rregullatore_Kontrolluese/Njesia_e_Harmonizimit_dhe_Kontrollit_Financiar/Aktet_ligjore_ne_fushen_e_menaxhimit_publik/LIGJI_MFK_i_unifikuar_16.09.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2025-02-21T09:10:00Z</dcterms:created>
  <dcterms:modified xsi:type="dcterms:W3CDTF">2025-02-24T14:40:00Z</dcterms:modified>
</cp:coreProperties>
</file>