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0925" w14:textId="77777777" w:rsidR="00BD6239" w:rsidRPr="000530CF" w:rsidRDefault="00BD6239" w:rsidP="00BD6239">
      <w:pPr>
        <w:tabs>
          <w:tab w:val="left" w:pos="2730"/>
        </w:tabs>
        <w:spacing w:after="0"/>
        <w:rPr>
          <w:sz w:val="20"/>
        </w:rPr>
      </w:pPr>
      <w:bookmarkStart w:id="0" w:name="_Hlk129606023"/>
      <w:r w:rsidRPr="00E228BD">
        <w:rPr>
          <w:noProof/>
        </w:rPr>
        <w:drawing>
          <wp:inline distT="0" distB="0" distL="0" distR="0" wp14:anchorId="56DAA46F" wp14:editId="1CE327EB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BD">
        <w:rPr>
          <w:noProof/>
        </w:rPr>
        <w:drawing>
          <wp:inline distT="0" distB="0" distL="0" distR="0" wp14:anchorId="517F23EF" wp14:editId="15925F32">
            <wp:extent cx="531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006FEA2" w14:textId="77777777" w:rsidR="0061663F" w:rsidRPr="002E5159" w:rsidRDefault="0061663F" w:rsidP="001B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lang w:val="pt-BR"/>
        </w:rPr>
        <w:t>BASHKIA KORÇË</w:t>
      </w:r>
    </w:p>
    <w:p w14:paraId="07638544" w14:textId="77777777" w:rsidR="001B6C67" w:rsidRPr="002E5159" w:rsidRDefault="001B6C67" w:rsidP="001B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0FFC3136" w14:textId="77777777" w:rsidR="0061663F" w:rsidRPr="002E5159" w:rsidRDefault="0061663F" w:rsidP="001B6C6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</w:t>
      </w:r>
      <w:r w:rsidR="002D5CAD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,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 xml:space="preserve"> më ____</w:t>
      </w:r>
      <w:r w:rsidR="001B6C67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</w:t>
      </w:r>
      <w:r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_____</w:t>
      </w:r>
      <w:r w:rsidR="001B6C67" w:rsidRPr="002E5159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>.____</w:t>
      </w:r>
    </w:p>
    <w:p w14:paraId="58F89E3C" w14:textId="77777777" w:rsidR="00B90509" w:rsidRPr="002E5159" w:rsidRDefault="00B90509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54DB57C9" w14:textId="77777777" w:rsidR="0061663F" w:rsidRPr="002E5159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2E5159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SHPALLJE PËR LËVIZJE PARALELE DHE PËR PRANIMIN NË SHËRBIMIN CIVIL NË KATEGORINË EKZEKUTIVE</w:t>
      </w:r>
    </w:p>
    <w:p w14:paraId="26C95211" w14:textId="77777777" w:rsidR="00837BB3" w:rsidRPr="00647683" w:rsidRDefault="00837BB3" w:rsidP="00837BB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768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>”</w:t>
      </w:r>
      <w:r w:rsidRPr="006476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degët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Ekonomisë</w:t>
      </w:r>
      <w:proofErr w:type="spellEnd"/>
    </w:p>
    <w:p w14:paraId="5414A4B2" w14:textId="477CE907" w:rsidR="00623B27" w:rsidRPr="00623CE3" w:rsidRDefault="00623B27" w:rsidP="00623B2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 w:rsidR="00BD6239">
        <w:rPr>
          <w:rFonts w:ascii="Times New Roman" w:hAnsi="Times New Roman" w:cs="Times New Roman"/>
          <w:sz w:val="24"/>
          <w:szCs w:val="24"/>
        </w:rPr>
        <w:t>IV.2</w:t>
      </w:r>
    </w:p>
    <w:p w14:paraId="36FF1EB3" w14:textId="77777777" w:rsidR="0061663F" w:rsidRDefault="0061663F" w:rsidP="0061663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7449914A" w14:textId="77777777" w:rsidR="000276E6" w:rsidRPr="00B95F15" w:rsidRDefault="0061663F" w:rsidP="00B95F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>,</w:t>
      </w:r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Kreut II, III, IV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nr. 243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18.03.2015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ekzekutive”i</w:t>
      </w:r>
      <w:proofErr w:type="spellEnd"/>
      <w:r w:rsidR="00B95F15"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15" w:rsidRPr="00B95F1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F1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B95F15">
        <w:rPr>
          <w:rFonts w:ascii="Times New Roman" w:hAnsi="Times New Roman" w:cs="Times New Roman"/>
          <w:sz w:val="24"/>
          <w:szCs w:val="24"/>
        </w:rPr>
        <w:t>:</w:t>
      </w:r>
    </w:p>
    <w:p w14:paraId="4557C309" w14:textId="3A56E9D7" w:rsidR="00623CE3" w:rsidRDefault="00623CE3" w:rsidP="00623CE3">
      <w:pPr>
        <w:pStyle w:val="ListParagraph"/>
        <w:widowControl w:val="0"/>
        <w:numPr>
          <w:ilvl w:val="0"/>
          <w:numId w:val="2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310134"/>
      <w:r w:rsidRPr="004A2AD6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) Specialist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p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r w:rsidR="00F65E9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Financ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r w:rsidR="00F65E95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n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Financ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r w:rsidR="00F65E9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n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Drejtorin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Financ</w:t>
      </w:r>
      <w:r w:rsidR="00837BB3">
        <w:rPr>
          <w:rFonts w:ascii="Times New Roman" w:hAnsi="Times New Roman" w:cs="Times New Roman"/>
          <w:b/>
          <w:sz w:val="24"/>
          <w:szCs w:val="24"/>
        </w:rPr>
        <w:t>ë</w:t>
      </w:r>
      <w:r w:rsidR="00F65E9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E9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F65E95">
        <w:rPr>
          <w:rFonts w:ascii="Times New Roman" w:hAnsi="Times New Roman" w:cs="Times New Roman"/>
          <w:b/>
          <w:sz w:val="24"/>
          <w:szCs w:val="24"/>
        </w:rPr>
        <w:t xml:space="preserve"> MFK</w:t>
      </w:r>
      <w:r w:rsidRPr="004A2A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06FC">
        <w:rPr>
          <w:rFonts w:ascii="Times New Roman" w:hAnsi="Times New Roman" w:cs="Times New Roman"/>
          <w:b/>
          <w:sz w:val="24"/>
          <w:szCs w:val="24"/>
        </w:rPr>
        <w:t>k</w:t>
      </w:r>
      <w:r w:rsidRPr="004A2AD6">
        <w:rPr>
          <w:rFonts w:ascii="Times New Roman" w:hAnsi="Times New Roman" w:cs="Times New Roman"/>
          <w:b/>
          <w:sz w:val="24"/>
          <w:szCs w:val="24"/>
        </w:rPr>
        <w:t>ategoria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A2AD6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Pr="004A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239">
        <w:rPr>
          <w:rFonts w:ascii="Times New Roman" w:hAnsi="Times New Roman" w:cs="Times New Roman"/>
          <w:b/>
          <w:sz w:val="24"/>
          <w:szCs w:val="24"/>
        </w:rPr>
        <w:t>IV.2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1"/>
    <w:p w14:paraId="52E2138C" w14:textId="77777777" w:rsidR="003D486B" w:rsidRDefault="003D486B" w:rsidP="003D48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33" w:right="6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14D58C" w14:textId="77777777" w:rsidR="00623CE3" w:rsidRPr="003D486B" w:rsidRDefault="00623CE3" w:rsidP="003D48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33" w:right="6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514715" w14:textId="77777777" w:rsidR="0061663F" w:rsidRPr="0061663F" w:rsidRDefault="0061663F" w:rsidP="002E5159">
      <w:pPr>
        <w:widowControl w:val="0"/>
        <w:autoSpaceDE w:val="0"/>
        <w:autoSpaceDN w:val="0"/>
        <w:adjustRightInd w:val="0"/>
        <w:spacing w:after="0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663F">
        <w:rPr>
          <w:rFonts w:ascii="Times New Roman" w:hAnsi="Times New Roman"/>
          <w:sz w:val="24"/>
          <w:szCs w:val="24"/>
        </w:rPr>
        <w:t>Pozicioni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663F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sipër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61663F">
        <w:rPr>
          <w:rFonts w:ascii="Times New Roman" w:hAnsi="Times New Roman"/>
          <w:sz w:val="24"/>
          <w:szCs w:val="24"/>
        </w:rPr>
        <w:t>ofrohet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fillimisht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nëpunësve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civilë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njëjtës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kategori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procedurën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/>
          <w:sz w:val="24"/>
          <w:szCs w:val="24"/>
        </w:rPr>
        <w:t>.</w:t>
      </w:r>
    </w:p>
    <w:p w14:paraId="5120C7B2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9D40C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166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8CF24" w14:textId="77777777" w:rsidR="0061663F" w:rsidRPr="0061663F" w:rsidRDefault="0061663F" w:rsidP="002E515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0DF5872" w14:textId="3ABD9A4E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LEVIZJE PARALELE:  </w:t>
      </w:r>
      <w:r w:rsidR="00BD6239">
        <w:rPr>
          <w:rFonts w:ascii="Times New Roman" w:hAnsi="Times New Roman" w:cs="Times New Roman"/>
          <w:b/>
          <w:sz w:val="24"/>
          <w:szCs w:val="24"/>
        </w:rPr>
        <w:t>21.01.2025</w:t>
      </w:r>
    </w:p>
    <w:p w14:paraId="6350C203" w14:textId="77777777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FDA90" w14:textId="29755CE8" w:rsidR="0061663F" w:rsidRPr="0061663F" w:rsidRDefault="0061663F" w:rsidP="0061663F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3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1663F">
        <w:rPr>
          <w:rFonts w:ascii="Times New Roman" w:hAnsi="Times New Roman" w:cs="Times New Roman"/>
          <w:b/>
          <w:sz w:val="24"/>
          <w:szCs w:val="24"/>
        </w:rPr>
        <w:t xml:space="preserve"> PRANIM NË SHËRBIMIN CIVIL: </w:t>
      </w:r>
      <w:r w:rsidR="00BD6239">
        <w:rPr>
          <w:rFonts w:ascii="Times New Roman" w:hAnsi="Times New Roman" w:cs="Times New Roman"/>
          <w:b/>
          <w:sz w:val="24"/>
          <w:szCs w:val="24"/>
        </w:rPr>
        <w:t>26.01.2025</w:t>
      </w:r>
    </w:p>
    <w:p w14:paraId="42E08840" w14:textId="77777777" w:rsidR="0061663F" w:rsidRDefault="0061663F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7D318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2361" w14:textId="167A0328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7C4F6" w14:textId="77777777" w:rsidR="00BD6239" w:rsidRDefault="00BD6239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BE3AE" w14:textId="77777777" w:rsidR="0007283B" w:rsidRDefault="0007283B" w:rsidP="006166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A60D5" w14:textId="77777777" w:rsidR="00494379" w:rsidRPr="00494379" w:rsidRDefault="0007283B" w:rsidP="0007283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lastRenderedPageBreak/>
        <w:t>Përshkrimi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përgjithësues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pozicion</w:t>
      </w:r>
      <w:r w:rsidR="00B95F15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4943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D05F12F" w14:textId="77777777" w:rsidR="00837BB3" w:rsidRPr="00FC35C3" w:rsidRDefault="00837BB3" w:rsidP="00837BB3">
      <w:pPr>
        <w:numPr>
          <w:ilvl w:val="0"/>
          <w:numId w:val="33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Kontrolli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pranimi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faturave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Platforma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Qendrore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Faturave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Administratës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Tatimore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fiskalizimi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>);</w:t>
      </w:r>
    </w:p>
    <w:p w14:paraId="3C80040B" w14:textId="347BB332" w:rsidR="00837BB3" w:rsidRDefault="00837BB3" w:rsidP="00644E6A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5C3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llojeve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Bashkia ka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individeve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qeraje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bonuse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honorare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, pension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ushqimor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C35C3">
        <w:rPr>
          <w:rFonts w:ascii="Times New Roman" w:hAnsi="Times New Roman" w:cs="Times New Roman"/>
          <w:sz w:val="24"/>
          <w:szCs w:val="24"/>
        </w:rPr>
        <w:t>);</w:t>
      </w:r>
    </w:p>
    <w:p w14:paraId="18565855" w14:textId="79AE9B37" w:rsidR="00837BB3" w:rsidRDefault="00837BB3" w:rsidP="00644E6A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Plotesimi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35C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proofErr w:type="gram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dhënave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financiare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formatin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urdhër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5C3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Kërkesëblerje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buxhetit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>;</w:t>
      </w:r>
    </w:p>
    <w:p w14:paraId="55FBD3B4" w14:textId="77777777" w:rsidR="00837BB3" w:rsidRPr="00FC35C3" w:rsidRDefault="00837BB3" w:rsidP="00837BB3">
      <w:pPr>
        <w:numPr>
          <w:ilvl w:val="0"/>
          <w:numId w:val="33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Rakordimi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planit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mujor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vjetor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shpenzimeve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buxhetit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FC35C3">
        <w:rPr>
          <w:rFonts w:ascii="Times New Roman" w:hAnsi="Times New Roman"/>
          <w:color w:val="000000"/>
          <w:sz w:val="24"/>
          <w:szCs w:val="24"/>
        </w:rPr>
        <w:t>situacionin</w:t>
      </w:r>
      <w:proofErr w:type="spellEnd"/>
      <w:r w:rsidRPr="00FC35C3">
        <w:rPr>
          <w:rFonts w:ascii="Times New Roman" w:hAnsi="Times New Roman"/>
          <w:color w:val="000000"/>
          <w:sz w:val="24"/>
          <w:szCs w:val="24"/>
        </w:rPr>
        <w:t>;</w:t>
      </w:r>
    </w:p>
    <w:p w14:paraId="238D8E8C" w14:textId="7AA4CCB4" w:rsidR="00837BB3" w:rsidRDefault="00837BB3" w:rsidP="00837BB3">
      <w:pPr>
        <w:numPr>
          <w:ilvl w:val="0"/>
          <w:numId w:val="33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Përpilon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urdhërat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marrjen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dorëzim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mallrave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shërbimeve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4810AA6" w14:textId="6468245F" w:rsidR="00837BB3" w:rsidRDefault="00837BB3" w:rsidP="00837BB3">
      <w:pPr>
        <w:numPr>
          <w:ilvl w:val="0"/>
          <w:numId w:val="33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Përpilon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proçes-verbalet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marrjes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dorëzim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mallrave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shërbimeve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7A71BB8" w14:textId="30464753" w:rsidR="00837BB3" w:rsidRDefault="00837BB3" w:rsidP="00837BB3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Ndjek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realizimin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kontratave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shërbimeve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punimeve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8D8753D" w14:textId="0590629B" w:rsidR="00837BB3" w:rsidRPr="00837BB3" w:rsidRDefault="00837BB3" w:rsidP="00837BB3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Përpilon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urdhërat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Kryetarit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pagesa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E2399C0" w14:textId="0C34190E" w:rsidR="00837BB3" w:rsidRPr="00837BB3" w:rsidRDefault="00837BB3" w:rsidP="00837BB3">
      <w:pPr>
        <w:pStyle w:val="ListParagraph"/>
        <w:numPr>
          <w:ilvl w:val="0"/>
          <w:numId w:val="33"/>
        </w:numPr>
        <w:shd w:val="clear" w:color="auto" w:fill="FFFFFF"/>
        <w:tabs>
          <w:tab w:val="left" w:pos="720"/>
        </w:tabs>
        <w:spacing w:after="0" w:line="240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Përpilimi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Urdhër-Shpenzimeve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kontrollin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plotësimin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justifikues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likuidimin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transaksioneve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mjaftueshmërinë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  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fondeve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çelura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përputhshmëria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grafikët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likuidimeve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558122" w14:textId="77777777" w:rsidR="00837BB3" w:rsidRPr="00837BB3" w:rsidRDefault="00837BB3" w:rsidP="00837BB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Hartimi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urdhër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regjistrimit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detyrimet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prapambetura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06588B" w14:textId="0FDC5D4D" w:rsidR="00837BB3" w:rsidRPr="00837BB3" w:rsidRDefault="00837BB3" w:rsidP="00837BB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Hartimi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shkresave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përcjellëse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grafikëve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likuidimit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kontratat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depozitimi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Degën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Thesarit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Korçë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duke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zbatuar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afatet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837B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B1573A" w14:textId="24123145" w:rsidR="00837BB3" w:rsidRPr="00837BB3" w:rsidRDefault="00837BB3" w:rsidP="00837BB3">
      <w:pPr>
        <w:pStyle w:val="ListParagraph"/>
        <w:numPr>
          <w:ilvl w:val="0"/>
          <w:numId w:val="34"/>
        </w:numPr>
        <w:spacing w:after="0" w:line="240" w:lineRule="auto"/>
        <w:ind w:left="342" w:hanging="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BB3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llogaritjen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amortizimit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7BB3">
        <w:rPr>
          <w:rFonts w:ascii="Times New Roman" w:hAnsi="Times New Roman" w:cs="Times New Roman"/>
          <w:sz w:val="24"/>
          <w:szCs w:val="24"/>
        </w:rPr>
        <w:t>kontabilizimin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837B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lëvizjet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BB3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837BB3">
        <w:rPr>
          <w:rFonts w:ascii="Times New Roman" w:hAnsi="Times New Roman" w:cs="Times New Roman"/>
          <w:sz w:val="24"/>
          <w:szCs w:val="24"/>
        </w:rPr>
        <w:t>;</w:t>
      </w:r>
    </w:p>
    <w:p w14:paraId="0B94013E" w14:textId="77777777" w:rsidR="00837BB3" w:rsidRPr="00837BB3" w:rsidRDefault="00837BB3" w:rsidP="00644E6A">
      <w:pPr>
        <w:shd w:val="clear" w:color="auto" w:fill="FFFFFF"/>
        <w:tabs>
          <w:tab w:val="left" w:pos="720"/>
        </w:tabs>
        <w:spacing w:after="0" w:line="240" w:lineRule="auto"/>
        <w:ind w:right="316"/>
        <w:jc w:val="both"/>
      </w:pPr>
    </w:p>
    <w:p w14:paraId="438BF9C1" w14:textId="0E532F6A" w:rsidR="00BD6239" w:rsidRPr="00837BB3" w:rsidRDefault="00BD6239" w:rsidP="00837BB3">
      <w:pPr>
        <w:pStyle w:val="ListParagraph"/>
        <w:numPr>
          <w:ilvl w:val="0"/>
          <w:numId w:val="35"/>
        </w:numPr>
        <w:shd w:val="clear" w:color="auto" w:fill="FFFFFF"/>
        <w:tabs>
          <w:tab w:val="left" w:pos="720"/>
        </w:tabs>
        <w:spacing w:after="0" w:line="240" w:lineRule="auto"/>
        <w:ind w:right="316"/>
        <w:jc w:val="both"/>
      </w:pPr>
      <w:r w:rsidRPr="00837BB3">
        <w:rPr>
          <w:rFonts w:ascii="Times New Roman" w:hAnsi="Times New Roman" w:cs="Times New Roman"/>
          <w:b/>
          <w:sz w:val="24"/>
          <w:szCs w:val="24"/>
          <w:u w:val="single"/>
        </w:rPr>
        <w:t>LËVIZJA PARALELE</w:t>
      </w:r>
    </w:p>
    <w:p w14:paraId="6BF92D63" w14:textId="77777777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civil. </w:t>
      </w:r>
    </w:p>
    <w:p w14:paraId="514F2BB8" w14:textId="77777777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54D1C51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5A442D89" w14:textId="77777777" w:rsidR="00BD6239" w:rsidRDefault="00BD6239" w:rsidP="00BD6239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0493C002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339BB09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48C9057C" w14:textId="77777777" w:rsidR="00BD6239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62E44F3F" w14:textId="77777777" w:rsidR="00BD6239" w:rsidRPr="004943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486B">
        <w:rPr>
          <w:rFonts w:ascii="Times New Roman" w:hAnsi="Times New Roman"/>
          <w:sz w:val="24"/>
          <w:szCs w:val="24"/>
        </w:rPr>
        <w:t>Kandidatët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duhet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të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plotësojnë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kërkesat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D486B">
        <w:rPr>
          <w:rFonts w:ascii="Times New Roman" w:hAnsi="Times New Roman"/>
          <w:sz w:val="24"/>
          <w:szCs w:val="24"/>
        </w:rPr>
        <w:t>posaçme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si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86B">
        <w:rPr>
          <w:rFonts w:ascii="Times New Roman" w:hAnsi="Times New Roman"/>
          <w:sz w:val="24"/>
          <w:szCs w:val="24"/>
        </w:rPr>
        <w:t>vijon</w:t>
      </w:r>
      <w:proofErr w:type="spellEnd"/>
      <w:r w:rsidRPr="003D486B">
        <w:rPr>
          <w:rFonts w:ascii="Times New Roman" w:hAnsi="Times New Roman"/>
          <w:sz w:val="24"/>
          <w:szCs w:val="24"/>
        </w:rPr>
        <w:t xml:space="preserve">: </w:t>
      </w:r>
    </w:p>
    <w:p w14:paraId="3EA52047" w14:textId="132F1BB4" w:rsidR="00837BB3" w:rsidRPr="00647683" w:rsidRDefault="00837BB3" w:rsidP="00837BB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1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ç. </w:t>
      </w:r>
      <w:proofErr w:type="spellStart"/>
      <w:r w:rsidR="00BD6239" w:rsidRPr="00494379">
        <w:rPr>
          <w:rFonts w:ascii="Times New Roman" w:hAnsi="Times New Roman"/>
          <w:sz w:val="24"/>
          <w:szCs w:val="24"/>
        </w:rPr>
        <w:t>Të</w:t>
      </w:r>
      <w:proofErr w:type="spellEnd"/>
      <w:r w:rsidR="00BD6239"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39" w:rsidRPr="00494379">
        <w:rPr>
          <w:rFonts w:ascii="Times New Roman" w:hAnsi="Times New Roman"/>
          <w:sz w:val="24"/>
          <w:szCs w:val="24"/>
        </w:rPr>
        <w:t>zotërojnë</w:t>
      </w:r>
      <w:proofErr w:type="spellEnd"/>
      <w:r w:rsidR="00BD6239"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39" w:rsidRPr="00494379">
        <w:rPr>
          <w:rFonts w:ascii="Times New Roman" w:hAnsi="Times New Roman"/>
          <w:sz w:val="24"/>
          <w:szCs w:val="24"/>
        </w:rPr>
        <w:t>nivelin</w:t>
      </w:r>
      <w:proofErr w:type="spellEnd"/>
      <w:r w:rsidR="00BD6239" w:rsidRPr="00494379">
        <w:rPr>
          <w:rFonts w:ascii="Times New Roman" w:hAnsi="Times New Roman"/>
          <w:sz w:val="24"/>
          <w:szCs w:val="24"/>
        </w:rPr>
        <w:t xml:space="preserve"> </w:t>
      </w:r>
      <w:r w:rsidR="00BD6239">
        <w:rPr>
          <w:rFonts w:ascii="Times New Roman" w:hAnsi="Times New Roman"/>
          <w:sz w:val="24"/>
          <w:szCs w:val="24"/>
        </w:rPr>
        <w:t xml:space="preserve">minimal </w:t>
      </w:r>
      <w:proofErr w:type="spellStart"/>
      <w:r w:rsidR="00BD6239">
        <w:rPr>
          <w:rFonts w:ascii="Times New Roman" w:hAnsi="Times New Roman"/>
          <w:sz w:val="24"/>
          <w:szCs w:val="24"/>
        </w:rPr>
        <w:t>të</w:t>
      </w:r>
      <w:proofErr w:type="spellEnd"/>
      <w:r w:rsidR="00BD6239"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39" w:rsidRPr="00494379">
        <w:rPr>
          <w:rFonts w:ascii="Times New Roman" w:hAnsi="Times New Roman"/>
          <w:sz w:val="24"/>
          <w:szCs w:val="24"/>
        </w:rPr>
        <w:t>diplomës</w:t>
      </w:r>
      <w:proofErr w:type="spellEnd"/>
      <w:r w:rsidR="00BD6239" w:rsidRPr="00494379">
        <w:rPr>
          <w:rFonts w:ascii="Times New Roman" w:hAnsi="Times New Roman"/>
          <w:sz w:val="24"/>
          <w:szCs w:val="24"/>
        </w:rPr>
        <w:t xml:space="preserve"> </w:t>
      </w:r>
      <w:r w:rsidR="00BD6239" w:rsidRPr="00494379">
        <w:rPr>
          <w:rFonts w:ascii="Times New Roman" w:hAnsi="Times New Roman" w:cs="Times New Roman"/>
          <w:sz w:val="24"/>
          <w:szCs w:val="24"/>
        </w:rPr>
        <w:t>“</w:t>
      </w:r>
      <w:r w:rsidR="00BD6239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BD623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BD623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degët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Ekonomisë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65F518B0" w14:textId="77777777" w:rsidR="00BD6239" w:rsidRPr="003D486B" w:rsidRDefault="00BD6239" w:rsidP="00BD62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C10CC1" w14:textId="2BEBF1EC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14:paraId="37130269" w14:textId="77777777" w:rsidR="00BD6239" w:rsidRDefault="00BD6239" w:rsidP="00BD6239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6F5035C2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732B357B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BAFA000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7B9A04A0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5EB06C27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1320217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686F1BD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61F4C124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emërimit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05A267FC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6B4A86">
        <w:rPr>
          <w:rFonts w:ascii="Times New Roman" w:hAnsi="Times New Roman"/>
          <w:sz w:val="24"/>
          <w:szCs w:val="24"/>
        </w:rPr>
        <w:t>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427BE339" w14:textId="77777777" w:rsidR="00BD6239" w:rsidRDefault="00BD6239" w:rsidP="00BD6239">
      <w:pPr>
        <w:pStyle w:val="ListParagraph"/>
        <w:widowControl w:val="0"/>
        <w:numPr>
          <w:ilvl w:val="0"/>
          <w:numId w:val="6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5C8CFC9" w14:textId="3F60A9DF" w:rsidR="00BD6239" w:rsidRPr="005B77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r w:rsidRPr="00BD6239">
        <w:rPr>
          <w:rFonts w:ascii="Times New Roman" w:hAnsi="Times New Roman"/>
          <w:b/>
          <w:bCs/>
          <w:sz w:val="24"/>
          <w:szCs w:val="24"/>
        </w:rPr>
        <w:t>21.01.2025</w:t>
      </w:r>
      <w:r w:rsidRPr="005B7779">
        <w:rPr>
          <w:rFonts w:ascii="Times New Roman" w:hAnsi="Times New Roman"/>
          <w:b/>
          <w:sz w:val="24"/>
          <w:szCs w:val="24"/>
        </w:rPr>
        <w:t>.</w:t>
      </w:r>
    </w:p>
    <w:p w14:paraId="23D80FD6" w14:textId="77777777" w:rsidR="00BD6239" w:rsidRPr="005B777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</w:p>
    <w:p w14:paraId="32E458F6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7D35B57F" w14:textId="25ED1139" w:rsidR="00BD6239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23.01.2025</w:t>
      </w:r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1080CB11" w14:textId="77777777" w:rsidR="00BD6239" w:rsidRPr="0007283B" w:rsidRDefault="00BD6239" w:rsidP="00BD623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37FAFD74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32DA2069" w14:textId="77777777" w:rsidR="00BD6239" w:rsidRPr="00C3209C" w:rsidRDefault="00BD6239" w:rsidP="00BD62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751A2ABE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  <w:iCs w:val="0"/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ndryshuar</w:t>
      </w:r>
      <w:proofErr w:type="spellEnd"/>
      <w:r>
        <w:rPr>
          <w:rStyle w:val="Emphasis"/>
        </w:rPr>
        <w:t>;</w:t>
      </w:r>
    </w:p>
    <w:p w14:paraId="07E6A99F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4F7B318B" w14:textId="241C84FA" w:rsidR="00644E6A" w:rsidRPr="00644E6A" w:rsidRDefault="00644E6A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rStyle w:val="Emphasis"/>
          <w:rFonts w:eastAsiaTheme="minorEastAsia"/>
        </w:rPr>
        <w:t>Ligji</w:t>
      </w:r>
      <w:proofErr w:type="spellEnd"/>
      <w:r>
        <w:rPr>
          <w:rStyle w:val="Emphasis"/>
          <w:rFonts w:eastAsiaTheme="minorEastAsia"/>
        </w:rPr>
        <w:t xml:space="preserve"> nr. 9936/2008 “</w:t>
      </w:r>
      <w:proofErr w:type="spellStart"/>
      <w:r>
        <w:rPr>
          <w:rStyle w:val="Emphasis"/>
          <w:rFonts w:eastAsiaTheme="minorEastAsia"/>
        </w:rPr>
        <w:t>Për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menaxhimin</w:t>
      </w:r>
      <w:proofErr w:type="spellEnd"/>
      <w:r>
        <w:rPr>
          <w:rStyle w:val="Emphasis"/>
          <w:rFonts w:eastAsiaTheme="minorEastAsia"/>
        </w:rPr>
        <w:t xml:space="preserve"> e </w:t>
      </w:r>
      <w:proofErr w:type="spellStart"/>
      <w:r>
        <w:rPr>
          <w:rStyle w:val="Emphasis"/>
          <w:rFonts w:eastAsiaTheme="minorEastAsia"/>
        </w:rPr>
        <w:t>sistemit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buxhetor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në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Republikën</w:t>
      </w:r>
      <w:proofErr w:type="spellEnd"/>
      <w:r>
        <w:rPr>
          <w:rStyle w:val="Emphasis"/>
          <w:rFonts w:eastAsiaTheme="minorEastAsia"/>
        </w:rPr>
        <w:t xml:space="preserve"> e </w:t>
      </w:r>
      <w:proofErr w:type="spellStart"/>
      <w:r>
        <w:rPr>
          <w:rStyle w:val="Emphasis"/>
          <w:rFonts w:eastAsiaTheme="minorEastAsia"/>
        </w:rPr>
        <w:t>Shqipërisë</w:t>
      </w:r>
      <w:proofErr w:type="spellEnd"/>
      <w:r>
        <w:rPr>
          <w:rStyle w:val="Emphasis"/>
          <w:rFonts w:eastAsiaTheme="minorEastAsia"/>
        </w:rPr>
        <w:t xml:space="preserve">”, </w:t>
      </w:r>
      <w:proofErr w:type="spellStart"/>
      <w:r>
        <w:rPr>
          <w:rStyle w:val="Emphasis"/>
          <w:rFonts w:eastAsiaTheme="minorEastAsia"/>
        </w:rPr>
        <w:t>i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ndryshuar</w:t>
      </w:r>
      <w:proofErr w:type="spellEnd"/>
      <w:r>
        <w:t>;</w:t>
      </w:r>
    </w:p>
    <w:p w14:paraId="57F6DB22" w14:textId="77777777" w:rsidR="00644E6A" w:rsidRDefault="00644E6A" w:rsidP="00644E6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MF nr.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5E8EF39" w14:textId="1FCDE654" w:rsidR="00644E6A" w:rsidRDefault="00644E6A" w:rsidP="00644E6A">
      <w:pPr>
        <w:pStyle w:val="NoSpacing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Ligji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 nr. 10296,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08.07.2010,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ndryshuar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me </w:t>
        </w:r>
        <w:proofErr w:type="spellStart"/>
        <w:r>
          <w:rPr>
            <w:rStyle w:val="Emphasis"/>
            <w:rFonts w:ascii="Times New Roman" w:hAnsi="Times New Roman" w:cs="Times New Roman"/>
            <w:sz w:val="24"/>
            <w:szCs w:val="24"/>
          </w:rPr>
          <w:t>l</w:t>
        </w:r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igjin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nr. 110/2015,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15.10.2015 “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Menaxhimin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Financiar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Kontrollin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”; </w:t>
        </w:r>
      </w:hyperlink>
    </w:p>
    <w:p w14:paraId="3909E5DB" w14:textId="15AD16B7" w:rsidR="00644E6A" w:rsidRPr="00644E6A" w:rsidRDefault="00644E6A" w:rsidP="00644E6A">
      <w:pPr>
        <w:pStyle w:val="NoSpacing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nr. 9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20.03.2018 </w:t>
      </w:r>
      <w:r w:rsidRPr="00644E6A">
        <w:rPr>
          <w:rStyle w:val="Emphasis"/>
          <w:rFonts w:ascii="Times New Roman" w:hAnsi="Times New Roman" w:cs="Times New Roman"/>
          <w:sz w:val="24"/>
          <w:szCs w:val="24"/>
        </w:rPr>
        <w:t>“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49415" w14:textId="77777777" w:rsidR="00BD6239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9131,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08.09.2003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etikës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publike</w:t>
      </w:r>
      <w:proofErr w:type="spellEnd"/>
      <w:r>
        <w:rPr>
          <w:color w:val="000000"/>
        </w:rPr>
        <w:t>”;</w:t>
      </w:r>
    </w:p>
    <w:p w14:paraId="47A1CB69" w14:textId="77777777" w:rsidR="00BD6239" w:rsidRPr="00F347B7" w:rsidRDefault="00BD6239" w:rsidP="00BD6239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</w:rPr>
      </w:pPr>
      <w:r w:rsidRPr="00F347B7">
        <w:rPr>
          <w:rStyle w:val="Emphasis"/>
        </w:rPr>
        <w:t xml:space="preserve">Kodi </w:t>
      </w:r>
      <w:proofErr w:type="spellStart"/>
      <w:r w:rsidRPr="00F347B7">
        <w:rPr>
          <w:rStyle w:val="Emphasis"/>
        </w:rPr>
        <w:t>i</w:t>
      </w:r>
      <w:proofErr w:type="spellEnd"/>
      <w:r w:rsidRPr="00F347B7">
        <w:rPr>
          <w:rStyle w:val="Emphasis"/>
        </w:rPr>
        <w:t xml:space="preserve"> </w:t>
      </w:r>
      <w:proofErr w:type="spellStart"/>
      <w:r w:rsidRPr="00F347B7">
        <w:rPr>
          <w:rStyle w:val="Emphasis"/>
        </w:rPr>
        <w:t>Procedurave</w:t>
      </w:r>
      <w:proofErr w:type="spellEnd"/>
      <w:r w:rsidRPr="00F347B7">
        <w:rPr>
          <w:rStyle w:val="Emphasis"/>
        </w:rPr>
        <w:t xml:space="preserve"> Administrative</w:t>
      </w:r>
      <w:r>
        <w:rPr>
          <w:rStyle w:val="Emphasis"/>
        </w:rPr>
        <w:t>;</w:t>
      </w:r>
    </w:p>
    <w:p w14:paraId="2505568F" w14:textId="77777777" w:rsidR="00BD6239" w:rsidRPr="00C3209C" w:rsidRDefault="00BD6239" w:rsidP="00BD623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7AB5959" w14:textId="7BD367D1" w:rsidR="00BD6239" w:rsidRDefault="00BD6239" w:rsidP="00644E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Aktet nënligjore të ligjeve të sipër përmendura si dhe çdo VKM që lidhet me ligjet e sipër përmendura dhe me pozicionin e punës.</w:t>
      </w:r>
    </w:p>
    <w:p w14:paraId="7842C79D" w14:textId="34F0DAA1" w:rsidR="00644E6A" w:rsidRDefault="00644E6A" w:rsidP="00644E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00316D" w14:textId="77777777" w:rsidR="00644E6A" w:rsidRPr="00644E6A" w:rsidRDefault="00644E6A" w:rsidP="00644E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91BF2E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lastRenderedPageBreak/>
        <w:t xml:space="preserve">. MËNYRA E VLERËSIMIT TË KANDIDATËVE </w:t>
      </w:r>
    </w:p>
    <w:p w14:paraId="3D602F56" w14:textId="77777777" w:rsidR="00BD6239" w:rsidRPr="002E515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159">
        <w:rPr>
          <w:rFonts w:ascii="Times New Roman" w:hAnsi="Times New Roman"/>
          <w:sz w:val="24"/>
          <w:szCs w:val="24"/>
        </w:rPr>
        <w:t>Kandidatët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E5159">
        <w:rPr>
          <w:rFonts w:ascii="Times New Roman" w:hAnsi="Times New Roman"/>
          <w:sz w:val="24"/>
          <w:szCs w:val="24"/>
        </w:rPr>
        <w:t>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vlerësohen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në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lidhje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E5159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5159">
        <w:rPr>
          <w:rFonts w:ascii="Times New Roman" w:hAnsi="Times New Roman"/>
          <w:sz w:val="24"/>
          <w:szCs w:val="24"/>
        </w:rPr>
        <w:t>dorëzuar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5159">
        <w:rPr>
          <w:rFonts w:ascii="Times New Roman" w:hAnsi="Times New Roman"/>
          <w:sz w:val="24"/>
          <w:szCs w:val="24"/>
        </w:rPr>
        <w:t>Kandidatët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E5159">
        <w:rPr>
          <w:rFonts w:ascii="Times New Roman" w:hAnsi="Times New Roman"/>
          <w:sz w:val="24"/>
          <w:szCs w:val="24"/>
        </w:rPr>
        <w:t>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vlerësohen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për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pervojen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159">
        <w:rPr>
          <w:rFonts w:ascii="Times New Roman" w:hAnsi="Times New Roman"/>
          <w:sz w:val="24"/>
          <w:szCs w:val="24"/>
        </w:rPr>
        <w:t>trajnimet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E5159">
        <w:rPr>
          <w:rFonts w:ascii="Times New Roman" w:hAnsi="Times New Roman"/>
          <w:sz w:val="24"/>
          <w:szCs w:val="24"/>
        </w:rPr>
        <w:t>kualifikimet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5159">
        <w:rPr>
          <w:rFonts w:ascii="Times New Roman" w:hAnsi="Times New Roman"/>
          <w:sz w:val="24"/>
          <w:szCs w:val="24"/>
        </w:rPr>
        <w:t>lidhura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E5159">
        <w:rPr>
          <w:rFonts w:ascii="Times New Roman" w:hAnsi="Times New Roman"/>
          <w:sz w:val="24"/>
          <w:szCs w:val="24"/>
        </w:rPr>
        <w:t>fushën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159">
        <w:rPr>
          <w:rFonts w:ascii="Times New Roman" w:hAnsi="Times New Roman"/>
          <w:sz w:val="24"/>
          <w:szCs w:val="24"/>
        </w:rPr>
        <w:t>si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dhe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çertifikimin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pozitiv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5159">
        <w:rPr>
          <w:rFonts w:ascii="Times New Roman" w:hAnsi="Times New Roman"/>
          <w:sz w:val="24"/>
          <w:szCs w:val="24"/>
        </w:rPr>
        <w:t>Totali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i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pikëve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për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këtë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vlerësim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159">
        <w:rPr>
          <w:rFonts w:ascii="Times New Roman" w:hAnsi="Times New Roman"/>
          <w:sz w:val="24"/>
          <w:szCs w:val="24"/>
        </w:rPr>
        <w:t>është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2E5159">
        <w:rPr>
          <w:rFonts w:ascii="Times New Roman" w:hAnsi="Times New Roman"/>
          <w:sz w:val="24"/>
          <w:szCs w:val="24"/>
        </w:rPr>
        <w:t>pikë</w:t>
      </w:r>
      <w:proofErr w:type="spellEnd"/>
      <w:r w:rsidRPr="002E5159">
        <w:rPr>
          <w:rFonts w:ascii="Times New Roman" w:hAnsi="Times New Roman"/>
          <w:sz w:val="24"/>
          <w:szCs w:val="24"/>
        </w:rPr>
        <w:t xml:space="preserve">. </w:t>
      </w:r>
    </w:p>
    <w:p w14:paraId="2E04D81A" w14:textId="77777777" w:rsidR="00BD6239" w:rsidRDefault="00BD6239" w:rsidP="00BD6239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0AE31977" w14:textId="77777777" w:rsidR="00BD6239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4554B0AA" w14:textId="77777777" w:rsidR="00BD6239" w:rsidRPr="0033302D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5D0A39B4" w14:textId="77777777" w:rsidR="00BD6239" w:rsidRPr="0033302D" w:rsidRDefault="00BD6239" w:rsidP="00BD623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6C54A753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06A3FB70" w14:textId="508A603D" w:rsidR="00BD6239" w:rsidRPr="002E6EF3" w:rsidRDefault="00BD6239" w:rsidP="00BD62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 w:rsidR="00644E6A"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6358B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.dap.gov.al”. </w:t>
      </w:r>
    </w:p>
    <w:p w14:paraId="5BF1BAE6" w14:textId="727D9CF4" w:rsidR="00BD6239" w:rsidRPr="002E6EF3" w:rsidRDefault="00644E6A" w:rsidP="00BD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14:paraId="639BE0C5" w14:textId="77777777" w:rsidR="00BD6239" w:rsidRPr="005B7779" w:rsidRDefault="00BD6239" w:rsidP="00BD6239">
      <w:pPr>
        <w:spacing w:after="0"/>
        <w:rPr>
          <w:rFonts w:ascii="Times New Roman" w:hAnsi="Times New Roman" w:cs="Times New Roman"/>
        </w:rPr>
      </w:pPr>
    </w:p>
    <w:p w14:paraId="6E0ACFE3" w14:textId="77777777" w:rsidR="00BD6239" w:rsidRPr="002E5159" w:rsidRDefault="00BD6239" w:rsidP="00BD6239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2FD62E01" w14:textId="77777777" w:rsidR="00BD6239" w:rsidRPr="00B23E56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46AF9DA0" w14:textId="77777777" w:rsidR="00BD6239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5A3EE4FB" w14:textId="77777777" w:rsidR="00BD6239" w:rsidRPr="00D1399A" w:rsidRDefault="00BD6239" w:rsidP="00BD62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E35391" w14:textId="77777777" w:rsidR="00BD6239" w:rsidRPr="002E515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0700">
        <w:rPr>
          <w:rFonts w:ascii="Times New Roman" w:hAnsi="Times New Roman"/>
          <w:b/>
          <w:sz w:val="24"/>
          <w:szCs w:val="24"/>
          <w:u w:val="single"/>
        </w:rPr>
        <w:t xml:space="preserve">2. PRANIMI NË SHËRBIMIN CIVIL NË KATEGORINË EKZEKUTIVE </w:t>
      </w:r>
    </w:p>
    <w:p w14:paraId="6109A81B" w14:textId="77777777" w:rsidR="00BD6239" w:rsidRPr="00573977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4A830A1F" w14:textId="511F0EC7" w:rsidR="00BD6239" w:rsidRDefault="00BD6239" w:rsidP="00BD6239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23.01.2025</w:t>
      </w:r>
      <w:r w:rsidRPr="00B23E56">
        <w:rPr>
          <w:rFonts w:ascii="Times New Roman" w:hAnsi="Times New Roman"/>
          <w:b/>
          <w:sz w:val="24"/>
          <w:szCs w:val="24"/>
        </w:rPr>
        <w:t>.</w:t>
      </w:r>
    </w:p>
    <w:p w14:paraId="202819D6" w14:textId="77777777" w:rsidR="00BD6239" w:rsidRDefault="00BD6239" w:rsidP="00BD6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3E0AA" w14:textId="77777777" w:rsidR="00BD6239" w:rsidRPr="00B23E5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217E9CE5" w14:textId="77777777" w:rsidR="00BD6239" w:rsidRPr="00573977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1155CD71" w14:textId="77777777" w:rsidR="00BD6239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shtetas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23B73022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vepruar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45BE5826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zotërojë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gjuhën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shqipe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shkruar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folur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24894CE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kushte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lejojnë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përkatëse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25816500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dënuar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vendim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prerë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kryerjen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një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penale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dashje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700C7362" w14:textId="77777777" w:rsidR="00BD6239" w:rsidRPr="0033302D" w:rsidRDefault="00BD6239" w:rsidP="00BD623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Ndaj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tij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mos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marrë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3302D">
        <w:rPr>
          <w:rFonts w:ascii="Times New Roman" w:hAnsi="Times New Roman"/>
          <w:sz w:val="24"/>
          <w:szCs w:val="24"/>
        </w:rPr>
        <w:t>disiplinore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largimit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nga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shërbimi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nuk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sipas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ligjit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nëpunësin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ndryshuar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28B37442" w14:textId="77777777" w:rsidR="00BD6239" w:rsidRPr="005D7B20" w:rsidRDefault="00BD6239" w:rsidP="00BD6239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077FD2FC" w14:textId="01995432" w:rsidR="00BD6239" w:rsidRPr="00623CE3" w:rsidRDefault="00BD6239" w:rsidP="00BD6239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E5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zotërojnë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nivelin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379">
        <w:rPr>
          <w:rFonts w:ascii="Times New Roman" w:hAnsi="Times New Roman"/>
          <w:sz w:val="24"/>
          <w:szCs w:val="24"/>
        </w:rPr>
        <w:t>diplomës</w:t>
      </w:r>
      <w:proofErr w:type="spellEnd"/>
      <w:r w:rsidRPr="00494379">
        <w:rPr>
          <w:rFonts w:ascii="Times New Roman" w:hAnsi="Times New Roman"/>
          <w:sz w:val="24"/>
          <w:szCs w:val="24"/>
        </w:rPr>
        <w:t xml:space="preserve"> </w:t>
      </w:r>
      <w:r w:rsidRPr="0049437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një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degët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lastRenderedPageBreak/>
        <w:t>Fakultetit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44E6A">
        <w:rPr>
          <w:rFonts w:ascii="Times New Roman" w:eastAsia="MS Mincho" w:hAnsi="Times New Roman" w:cs="Times New Roman"/>
          <w:sz w:val="24"/>
          <w:szCs w:val="24"/>
        </w:rPr>
        <w:t>Ekonomisë</w:t>
      </w:r>
      <w:proofErr w:type="spellEnd"/>
      <w:r w:rsidR="00644E6A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86D409E" w14:textId="77777777" w:rsidR="00BD6239" w:rsidRPr="002E5159" w:rsidRDefault="00BD6239" w:rsidP="00BD623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10" w:right="40"/>
        <w:rPr>
          <w:rFonts w:ascii="Times New Roman" w:hAnsi="Times New Roman" w:cs="Times New Roman"/>
          <w:sz w:val="24"/>
          <w:szCs w:val="24"/>
        </w:rPr>
      </w:pPr>
    </w:p>
    <w:p w14:paraId="4254E489" w14:textId="77777777" w:rsidR="00BD6239" w:rsidRPr="00B23E56" w:rsidRDefault="00BD6239" w:rsidP="00BD6239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72DE5A5E" w14:textId="77777777" w:rsidR="00BD6239" w:rsidRDefault="00BD6239" w:rsidP="00BD6239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573DC3C7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778C9E67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302D">
        <w:rPr>
          <w:rFonts w:ascii="Times New Roman" w:hAnsi="Times New Roman"/>
          <w:sz w:val="24"/>
          <w:szCs w:val="24"/>
        </w:rPr>
        <w:t>përfshirë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edhe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bachelor); </w:t>
      </w:r>
    </w:p>
    <w:p w14:paraId="68A5D1F2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3C742CEC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4FEC24D0" w14:textId="77777777" w:rsidR="00BD6239" w:rsidRPr="0049437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D198D" w14:textId="77777777" w:rsidR="00BD6239" w:rsidRPr="0033302D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75DA15D4" w14:textId="77777777" w:rsidR="00BD623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</w:t>
      </w:r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845D87" w14:textId="77777777" w:rsidR="00BD6239" w:rsidRPr="002E5159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D4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04D317" w14:textId="77777777" w:rsidR="00BD6239" w:rsidRPr="002E5159" w:rsidRDefault="00BD6239" w:rsidP="00BD62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4 * 5.5cm</w:t>
      </w:r>
    </w:p>
    <w:p w14:paraId="7B230B65" w14:textId="77777777" w:rsidR="00BD6239" w:rsidRPr="002E5159" w:rsidRDefault="00BD6239" w:rsidP="00BD62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9* 12 cm</w:t>
      </w:r>
    </w:p>
    <w:p w14:paraId="0A790D11" w14:textId="77777777" w:rsidR="00BD6239" w:rsidRPr="00447C37" w:rsidRDefault="00BD6239" w:rsidP="00BD6239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207D6CA1" w14:textId="02572104" w:rsidR="00BD6239" w:rsidRDefault="00BD6239" w:rsidP="00644E6A">
      <w:pPr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23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23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BD6239">
        <w:rPr>
          <w:rFonts w:ascii="Times New Roman" w:hAnsi="Times New Roman" w:cs="Times New Roman"/>
          <w:sz w:val="24"/>
          <w:szCs w:val="24"/>
        </w:rPr>
        <w:t xml:space="preserve"> ​</w:t>
      </w:r>
      <w:r>
        <w:rPr>
          <w:rFonts w:ascii="Times New Roman" w:hAnsi="Times New Roman" w:cs="Times New Roman"/>
          <w:b/>
          <w:sz w:val="24"/>
          <w:szCs w:val="24"/>
        </w:rPr>
        <w:t>26.01.2025</w:t>
      </w:r>
      <w:r w:rsidRPr="00BD6239">
        <w:rPr>
          <w:rFonts w:ascii="Times New Roman" w:hAnsi="Times New Roman" w:cs="Times New Roman"/>
          <w:b/>
          <w:sz w:val="24"/>
          <w:szCs w:val="24"/>
        </w:rPr>
        <w:t>.</w:t>
      </w:r>
    </w:p>
    <w:p w14:paraId="639A3579" w14:textId="77777777" w:rsidR="00644E6A" w:rsidRPr="00644E6A" w:rsidRDefault="00644E6A" w:rsidP="00644E6A">
      <w:pPr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06BD259F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21590308" w14:textId="788EC0F2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05.02.2025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6ED5FB35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22130E07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500DDA10" w14:textId="77777777" w:rsidR="00BD6239" w:rsidRPr="00C3209C" w:rsidRDefault="00BD6239" w:rsidP="00BD623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A7D96">
        <w:rPr>
          <w:rFonts w:ascii="Times New Roman" w:hAnsi="Times New Roman"/>
          <w:sz w:val="24"/>
          <w:szCs w:val="24"/>
        </w:rPr>
        <w:t>shkrim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570A4A52" w14:textId="77777777" w:rsidR="00644E6A" w:rsidRPr="00F347B7" w:rsidRDefault="00644E6A" w:rsidP="00644E6A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  <w:iCs w:val="0"/>
          <w:color w:val="000000"/>
        </w:rPr>
      </w:pPr>
      <w:proofErr w:type="spellStart"/>
      <w:r w:rsidRPr="00C3209C">
        <w:rPr>
          <w:rStyle w:val="Emphasis"/>
        </w:rPr>
        <w:t>Ligji</w:t>
      </w:r>
      <w:proofErr w:type="spellEnd"/>
      <w:r w:rsidRPr="00C3209C">
        <w:rPr>
          <w:rStyle w:val="Emphasis"/>
        </w:rPr>
        <w:t xml:space="preserve"> nr. 139/2015 “</w:t>
      </w:r>
      <w:proofErr w:type="spellStart"/>
      <w:r w:rsidRPr="00C3209C">
        <w:rPr>
          <w:rStyle w:val="Emphasis"/>
        </w:rPr>
        <w:t>Për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vetëqeverisjen</w:t>
      </w:r>
      <w:proofErr w:type="spellEnd"/>
      <w:r w:rsidRPr="00C3209C">
        <w:rPr>
          <w:rStyle w:val="Emphasis"/>
        </w:rPr>
        <w:t xml:space="preserve"> </w:t>
      </w:r>
      <w:proofErr w:type="spellStart"/>
      <w:r w:rsidRPr="00C3209C">
        <w:rPr>
          <w:rStyle w:val="Emphasis"/>
        </w:rPr>
        <w:t>vendore</w:t>
      </w:r>
      <w:proofErr w:type="spellEnd"/>
      <w:r w:rsidRPr="00C3209C">
        <w:rPr>
          <w:rStyle w:val="Emphasis"/>
        </w:rPr>
        <w:t>”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ndryshuar</w:t>
      </w:r>
      <w:proofErr w:type="spellEnd"/>
      <w:r>
        <w:rPr>
          <w:rStyle w:val="Emphasis"/>
        </w:rPr>
        <w:t>;</w:t>
      </w:r>
    </w:p>
    <w:p w14:paraId="40D2221A" w14:textId="77777777" w:rsidR="00644E6A" w:rsidRPr="00C3209C" w:rsidRDefault="00644E6A" w:rsidP="00644E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58731204" w14:textId="77777777" w:rsidR="00644E6A" w:rsidRPr="00644E6A" w:rsidRDefault="00644E6A" w:rsidP="00644E6A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rStyle w:val="Emphasis"/>
          <w:rFonts w:eastAsiaTheme="minorEastAsia"/>
        </w:rPr>
        <w:t>Ligji</w:t>
      </w:r>
      <w:proofErr w:type="spellEnd"/>
      <w:r>
        <w:rPr>
          <w:rStyle w:val="Emphasis"/>
          <w:rFonts w:eastAsiaTheme="minorEastAsia"/>
        </w:rPr>
        <w:t xml:space="preserve"> nr. 9936/2008 “</w:t>
      </w:r>
      <w:proofErr w:type="spellStart"/>
      <w:r>
        <w:rPr>
          <w:rStyle w:val="Emphasis"/>
          <w:rFonts w:eastAsiaTheme="minorEastAsia"/>
        </w:rPr>
        <w:t>Për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menaxhimin</w:t>
      </w:r>
      <w:proofErr w:type="spellEnd"/>
      <w:r>
        <w:rPr>
          <w:rStyle w:val="Emphasis"/>
          <w:rFonts w:eastAsiaTheme="minorEastAsia"/>
        </w:rPr>
        <w:t xml:space="preserve"> e </w:t>
      </w:r>
      <w:proofErr w:type="spellStart"/>
      <w:r>
        <w:rPr>
          <w:rStyle w:val="Emphasis"/>
          <w:rFonts w:eastAsiaTheme="minorEastAsia"/>
        </w:rPr>
        <w:t>sistemit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buxhetor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në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Republikën</w:t>
      </w:r>
      <w:proofErr w:type="spellEnd"/>
      <w:r>
        <w:rPr>
          <w:rStyle w:val="Emphasis"/>
          <w:rFonts w:eastAsiaTheme="minorEastAsia"/>
        </w:rPr>
        <w:t xml:space="preserve"> e </w:t>
      </w:r>
      <w:proofErr w:type="spellStart"/>
      <w:r>
        <w:rPr>
          <w:rStyle w:val="Emphasis"/>
          <w:rFonts w:eastAsiaTheme="minorEastAsia"/>
        </w:rPr>
        <w:t>Shqipërisë</w:t>
      </w:r>
      <w:proofErr w:type="spellEnd"/>
      <w:r>
        <w:rPr>
          <w:rStyle w:val="Emphasis"/>
          <w:rFonts w:eastAsiaTheme="minorEastAsia"/>
        </w:rPr>
        <w:t xml:space="preserve">”, </w:t>
      </w:r>
      <w:proofErr w:type="spellStart"/>
      <w:r>
        <w:rPr>
          <w:rStyle w:val="Emphasis"/>
          <w:rFonts w:eastAsiaTheme="minorEastAsia"/>
        </w:rPr>
        <w:t>i</w:t>
      </w:r>
      <w:proofErr w:type="spellEnd"/>
      <w:r>
        <w:rPr>
          <w:rStyle w:val="Emphasis"/>
          <w:rFonts w:eastAsiaTheme="minorEastAsia"/>
        </w:rPr>
        <w:t xml:space="preserve"> </w:t>
      </w:r>
      <w:proofErr w:type="spellStart"/>
      <w:r>
        <w:rPr>
          <w:rStyle w:val="Emphasis"/>
          <w:rFonts w:eastAsiaTheme="minorEastAsia"/>
        </w:rPr>
        <w:t>ndryshuar</w:t>
      </w:r>
      <w:proofErr w:type="spellEnd"/>
      <w:r>
        <w:t>;</w:t>
      </w:r>
    </w:p>
    <w:p w14:paraId="518703BC" w14:textId="77777777" w:rsidR="00644E6A" w:rsidRDefault="00644E6A" w:rsidP="00644E6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MF nr.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3A72CCC" w14:textId="77777777" w:rsidR="00644E6A" w:rsidRDefault="00644E6A" w:rsidP="00644E6A">
      <w:pPr>
        <w:pStyle w:val="NoSpacing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Ligji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 nr. 10296,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08.07.2010,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ndryshuar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me </w:t>
        </w:r>
        <w:proofErr w:type="spellStart"/>
        <w:r>
          <w:rPr>
            <w:rStyle w:val="Emphasis"/>
            <w:rFonts w:ascii="Times New Roman" w:hAnsi="Times New Roman" w:cs="Times New Roman"/>
            <w:sz w:val="24"/>
            <w:szCs w:val="24"/>
          </w:rPr>
          <w:t>l</w:t>
        </w:r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igjin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nr. 110/2015,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datë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15.10.2015 “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Për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Menaxhimin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Financiar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>Kontrollin</w:t>
        </w:r>
        <w:proofErr w:type="spellEnd"/>
        <w:r w:rsidRPr="00644E6A">
          <w:rPr>
            <w:rStyle w:val="Emphasis"/>
            <w:rFonts w:ascii="Times New Roman" w:hAnsi="Times New Roman" w:cs="Times New Roman"/>
            <w:sz w:val="24"/>
            <w:szCs w:val="24"/>
          </w:rPr>
          <w:t xml:space="preserve">”; </w:t>
        </w:r>
      </w:hyperlink>
    </w:p>
    <w:p w14:paraId="7F6E5E5B" w14:textId="6CF3140A" w:rsidR="00644E6A" w:rsidRPr="00644E6A" w:rsidRDefault="00644E6A" w:rsidP="00644E6A">
      <w:pPr>
        <w:pStyle w:val="NoSpacing"/>
        <w:numPr>
          <w:ilvl w:val="0"/>
          <w:numId w:val="7"/>
        </w:numPr>
        <w:spacing w:line="276" w:lineRule="auto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Udh</w:t>
      </w:r>
      <w:r>
        <w:rPr>
          <w:rStyle w:val="Emphasis"/>
          <w:rFonts w:ascii="Times New Roman" w:hAnsi="Times New Roman" w:cs="Times New Roman"/>
          <w:sz w:val="24"/>
          <w:szCs w:val="24"/>
        </w:rPr>
        <w:t>ë</w:t>
      </w:r>
      <w:r>
        <w:rPr>
          <w:rStyle w:val="Emphasis"/>
          <w:rFonts w:ascii="Times New Roman" w:hAnsi="Times New Roman" w:cs="Times New Roman"/>
          <w:sz w:val="24"/>
          <w:szCs w:val="24"/>
        </w:rPr>
        <w:t>zimi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nr. 9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dat</w:t>
      </w:r>
      <w:r>
        <w:rPr>
          <w:rStyle w:val="Emphasis"/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20.03.2018 </w:t>
      </w:r>
      <w:r w:rsidRPr="00644E6A">
        <w:rPr>
          <w:rStyle w:val="Emphasis"/>
          <w:rFonts w:ascii="Times New Roman" w:hAnsi="Times New Roman" w:cs="Times New Roman"/>
          <w:sz w:val="24"/>
          <w:szCs w:val="24"/>
        </w:rPr>
        <w:t>“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E6A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644E6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26B781" w14:textId="77777777" w:rsidR="00644E6A" w:rsidRDefault="00644E6A" w:rsidP="00644E6A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color w:val="000000"/>
        </w:rPr>
      </w:pPr>
      <w:proofErr w:type="spellStart"/>
      <w:r>
        <w:rPr>
          <w:color w:val="000000"/>
        </w:rPr>
        <w:t>Ligji</w:t>
      </w:r>
      <w:proofErr w:type="spellEnd"/>
      <w:r>
        <w:rPr>
          <w:color w:val="000000"/>
        </w:rPr>
        <w:t xml:space="preserve"> nr. 9131,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08.09.2003 “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etikës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publike</w:t>
      </w:r>
      <w:proofErr w:type="spellEnd"/>
      <w:r>
        <w:rPr>
          <w:color w:val="000000"/>
        </w:rPr>
        <w:t>”;</w:t>
      </w:r>
    </w:p>
    <w:p w14:paraId="105A9FD1" w14:textId="77777777" w:rsidR="00644E6A" w:rsidRPr="00F347B7" w:rsidRDefault="00644E6A" w:rsidP="00644E6A">
      <w:pPr>
        <w:pStyle w:val="NormalWeb"/>
        <w:numPr>
          <w:ilvl w:val="0"/>
          <w:numId w:val="7"/>
        </w:numPr>
        <w:spacing w:before="0" w:beforeAutospacing="0" w:after="0" w:afterAutospacing="0" w:line="248" w:lineRule="atLeast"/>
        <w:rPr>
          <w:rStyle w:val="Emphasis"/>
        </w:rPr>
      </w:pPr>
      <w:r w:rsidRPr="00F347B7">
        <w:rPr>
          <w:rStyle w:val="Emphasis"/>
        </w:rPr>
        <w:t xml:space="preserve">Kodi </w:t>
      </w:r>
      <w:proofErr w:type="spellStart"/>
      <w:r w:rsidRPr="00F347B7">
        <w:rPr>
          <w:rStyle w:val="Emphasis"/>
        </w:rPr>
        <w:t>i</w:t>
      </w:r>
      <w:proofErr w:type="spellEnd"/>
      <w:r w:rsidRPr="00F347B7">
        <w:rPr>
          <w:rStyle w:val="Emphasis"/>
        </w:rPr>
        <w:t xml:space="preserve"> </w:t>
      </w:r>
      <w:proofErr w:type="spellStart"/>
      <w:r w:rsidRPr="00F347B7">
        <w:rPr>
          <w:rStyle w:val="Emphasis"/>
        </w:rPr>
        <w:t>Procedurave</w:t>
      </w:r>
      <w:proofErr w:type="spellEnd"/>
      <w:r w:rsidRPr="00F347B7">
        <w:rPr>
          <w:rStyle w:val="Emphasis"/>
        </w:rPr>
        <w:t xml:space="preserve"> Administrative</w:t>
      </w:r>
      <w:r>
        <w:rPr>
          <w:rStyle w:val="Emphasis"/>
        </w:rPr>
        <w:t>;</w:t>
      </w:r>
    </w:p>
    <w:p w14:paraId="7FB1C121" w14:textId="77777777" w:rsidR="00644E6A" w:rsidRPr="00C3209C" w:rsidRDefault="00644E6A" w:rsidP="00644E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lastRenderedPageBreak/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14B15A2" w14:textId="77777777" w:rsidR="00644E6A" w:rsidRDefault="00644E6A" w:rsidP="00644E6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7013749A" w14:textId="77777777" w:rsidR="00BD6239" w:rsidRPr="007B06FC" w:rsidRDefault="00BD6239" w:rsidP="00BD623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56D1887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3552D221" w14:textId="77777777" w:rsidR="00BD6239" w:rsidRPr="0093306A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455402B8" w14:textId="77777777" w:rsidR="00BD6239" w:rsidRPr="0093306A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42F938AA" w14:textId="77777777" w:rsidR="00BD6239" w:rsidRPr="00CC01F6" w:rsidRDefault="00BD6239" w:rsidP="00BD623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6DFFBA35" w14:textId="77777777" w:rsidR="00BD6239" w:rsidRPr="00DE10E0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697650A" w14:textId="77777777" w:rsidR="00BD6239" w:rsidRPr="0069799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790BE5C1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587A14FF" w14:textId="77777777" w:rsidR="00BD6239" w:rsidRPr="0093306A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E846C74" w14:textId="77777777" w:rsidR="00BD6239" w:rsidRPr="0093306A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1941749C" w14:textId="77777777" w:rsidR="00BD6239" w:rsidRPr="00C30AD8" w:rsidRDefault="00BD6239" w:rsidP="00BD623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7F234FAC" w14:textId="070B0DE1" w:rsidR="00BD6239" w:rsidRPr="002E5159" w:rsidRDefault="00BD6239" w:rsidP="00BD6239">
      <w:p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shumë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detaje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lidhje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vlerësimin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metodologjinë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shpërndarjes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pikëve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mënyrën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llogaritjes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së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rezultatit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përfundimtar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gjeni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në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Udhëzimin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nr. 2,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datë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27.03.2015,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Departamentit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të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Administratës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</w:t>
      </w:r>
      <w:proofErr w:type="spellStart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>Publike</w:t>
      </w:r>
      <w:proofErr w:type="spellEnd"/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“</w:t>
      </w:r>
      <w:r w:rsidR="00644E6A">
        <w:rPr>
          <w:rFonts w:ascii="Times New Roman" w:hAnsi="Times New Roman" w:cs="Times New Roman"/>
          <w:sz w:val="24"/>
          <w:szCs w:val="18"/>
          <w:shd w:val="clear" w:color="auto" w:fill="FFFFFF"/>
        </w:rPr>
        <w:t>www</w:t>
      </w:r>
      <w:r w:rsidRPr="002E5159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.dap.gov.al”. </w:t>
      </w:r>
    </w:p>
    <w:p w14:paraId="08B472DF" w14:textId="4AB5430B" w:rsidR="00BD6239" w:rsidRPr="002E5159" w:rsidRDefault="00644E6A" w:rsidP="00BD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93428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.dap.gov.al/legjislacioni/udhezime-manuale/54-udhezim-nr-2-date-27-03-2015</w:t>
        </w:r>
      </w:hyperlink>
    </w:p>
    <w:p w14:paraId="0DA79262" w14:textId="77777777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0A76402" w14:textId="77777777" w:rsidR="00BD6239" w:rsidRPr="00697996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2.6 DATA E DALJES SË REZULTATEVE TË KONKURIMIT DHE MËNYRA E KOMUNIKIMIT </w:t>
      </w:r>
    </w:p>
    <w:p w14:paraId="60B49996" w14:textId="481FFA5B" w:rsidR="00BD6239" w:rsidRDefault="00BD6239" w:rsidP="00BD6239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05.02.2025</w:t>
      </w:r>
      <w:r>
        <w:rPr>
          <w:rFonts w:ascii="Times New Roman" w:hAnsi="Times New Roman"/>
          <w:b/>
          <w:sz w:val="24"/>
          <w:szCs w:val="24"/>
        </w:rPr>
        <w:t>.</w:t>
      </w:r>
      <w:r w:rsidRPr="001F28DE">
        <w:rPr>
          <w:rFonts w:ascii="Times New Roman" w:hAnsi="Times New Roman"/>
          <w:b/>
          <w:sz w:val="24"/>
          <w:szCs w:val="24"/>
        </w:rPr>
        <w:t xml:space="preserve"> </w:t>
      </w:r>
    </w:p>
    <w:p w14:paraId="1F16F454" w14:textId="77777777" w:rsidR="00BD6239" w:rsidRDefault="00BD6239" w:rsidP="00644E6A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</w:rPr>
      </w:pPr>
    </w:p>
    <w:p w14:paraId="5A7F609E" w14:textId="0981DA8E" w:rsidR="00BD6239" w:rsidRDefault="00BD6239" w:rsidP="00644E6A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AA1E86" w14:textId="77777777" w:rsidR="00644E6A" w:rsidRDefault="00644E6A" w:rsidP="00644E6A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</w:rPr>
      </w:pPr>
    </w:p>
    <w:p w14:paraId="63AA7ED7" w14:textId="77777777" w:rsidR="00BD6239" w:rsidRPr="00CC01F6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01F6">
        <w:rPr>
          <w:rFonts w:ascii="Times New Roman" w:hAnsi="Times New Roman" w:cs="Times New Roman"/>
          <w:b/>
          <w:sz w:val="24"/>
        </w:rPr>
        <w:t xml:space="preserve">                                                      KRYETARI I BASHKISË</w:t>
      </w:r>
    </w:p>
    <w:p w14:paraId="100BA1C3" w14:textId="77E27EC5" w:rsidR="00623CE3" w:rsidRPr="00BD6239" w:rsidRDefault="00BD6239" w:rsidP="00BD623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6239"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proofErr w:type="spellStart"/>
      <w:r w:rsidRPr="00BD6239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BD6239">
        <w:rPr>
          <w:rFonts w:ascii="Times New Roman" w:hAnsi="Times New Roman" w:cs="Times New Roman"/>
          <w:b/>
          <w:sz w:val="24"/>
        </w:rPr>
        <w:t xml:space="preserve"> Fi</w:t>
      </w:r>
      <w:r w:rsidRPr="00BD6239">
        <w:rPr>
          <w:rFonts w:ascii="Times New Roman" w:hAnsi="Times New Roman" w:cs="Times New Roman"/>
          <w:b/>
          <w:sz w:val="24"/>
        </w:rPr>
        <w:t>lo</w:t>
      </w:r>
    </w:p>
    <w:sectPr w:rsidR="00623CE3" w:rsidRPr="00BD6239" w:rsidSect="006B299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A84"/>
    <w:multiLevelType w:val="hybridMultilevel"/>
    <w:tmpl w:val="966417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24B45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436749"/>
    <w:multiLevelType w:val="hybridMultilevel"/>
    <w:tmpl w:val="100A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39F"/>
    <w:multiLevelType w:val="hybridMultilevel"/>
    <w:tmpl w:val="E2BA8348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8E4925"/>
    <w:multiLevelType w:val="hybridMultilevel"/>
    <w:tmpl w:val="5C524C8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CF827EF"/>
    <w:multiLevelType w:val="hybridMultilevel"/>
    <w:tmpl w:val="658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6356B"/>
    <w:multiLevelType w:val="hybridMultilevel"/>
    <w:tmpl w:val="3654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135F8"/>
    <w:multiLevelType w:val="hybridMultilevel"/>
    <w:tmpl w:val="A7588AB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3EB4EC44">
      <w:numFmt w:val="bullet"/>
      <w:lvlText w:val="•"/>
      <w:lvlJc w:val="left"/>
      <w:pPr>
        <w:ind w:left="160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979DA"/>
    <w:multiLevelType w:val="hybridMultilevel"/>
    <w:tmpl w:val="2BDE56C2"/>
    <w:lvl w:ilvl="0" w:tplc="04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284E6DBA"/>
    <w:multiLevelType w:val="hybridMultilevel"/>
    <w:tmpl w:val="C032EE36"/>
    <w:lvl w:ilvl="0" w:tplc="8E6A0B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142080"/>
    <w:multiLevelType w:val="hybridMultilevel"/>
    <w:tmpl w:val="8CFC1BF0"/>
    <w:lvl w:ilvl="0" w:tplc="3310642E">
      <w:start w:val="1"/>
      <w:numFmt w:val="lowerLetter"/>
      <w:lvlText w:val="%1."/>
      <w:lvlJc w:val="left"/>
      <w:pPr>
        <w:ind w:left="81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4E24"/>
    <w:multiLevelType w:val="hybridMultilevel"/>
    <w:tmpl w:val="772A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3F02C0D"/>
    <w:multiLevelType w:val="hybridMultilevel"/>
    <w:tmpl w:val="4BC8AD60"/>
    <w:lvl w:ilvl="0" w:tplc="04090019">
      <w:start w:val="1"/>
      <w:numFmt w:val="lowerLetter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7" w15:restartNumberingAfterBreak="0">
    <w:nsid w:val="3DB74DA3"/>
    <w:multiLevelType w:val="hybridMultilevel"/>
    <w:tmpl w:val="5300AA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65CB"/>
    <w:multiLevelType w:val="hybridMultilevel"/>
    <w:tmpl w:val="BBE6F60C"/>
    <w:lvl w:ilvl="0" w:tplc="C8B20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4901"/>
    <w:multiLevelType w:val="hybridMultilevel"/>
    <w:tmpl w:val="C4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051E"/>
    <w:multiLevelType w:val="hybridMultilevel"/>
    <w:tmpl w:val="216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14F75"/>
    <w:multiLevelType w:val="hybridMultilevel"/>
    <w:tmpl w:val="0D1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074A"/>
    <w:multiLevelType w:val="hybridMultilevel"/>
    <w:tmpl w:val="97EA9464"/>
    <w:lvl w:ilvl="0" w:tplc="8A52ED6A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334BB"/>
    <w:multiLevelType w:val="hybridMultilevel"/>
    <w:tmpl w:val="544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55FA3"/>
    <w:multiLevelType w:val="hybridMultilevel"/>
    <w:tmpl w:val="6DB422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C58AF"/>
    <w:multiLevelType w:val="hybridMultilevel"/>
    <w:tmpl w:val="F7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879D7"/>
    <w:multiLevelType w:val="hybridMultilevel"/>
    <w:tmpl w:val="3C98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084980"/>
    <w:multiLevelType w:val="hybridMultilevel"/>
    <w:tmpl w:val="158C10EE"/>
    <w:lvl w:ilvl="0" w:tplc="0E122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4EC2"/>
    <w:multiLevelType w:val="hybridMultilevel"/>
    <w:tmpl w:val="3806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31"/>
  </w:num>
  <w:num w:numId="5">
    <w:abstractNumId w:val="1"/>
  </w:num>
  <w:num w:numId="6">
    <w:abstractNumId w:val="30"/>
  </w:num>
  <w:num w:numId="7">
    <w:abstractNumId w:val="21"/>
  </w:num>
  <w:num w:numId="8">
    <w:abstractNumId w:val="20"/>
  </w:num>
  <w:num w:numId="9">
    <w:abstractNumId w:val="25"/>
  </w:num>
  <w:num w:numId="10">
    <w:abstractNumId w:val="7"/>
  </w:num>
  <w:num w:numId="11">
    <w:abstractNumId w:val="14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6"/>
  </w:num>
  <w:num w:numId="17">
    <w:abstractNumId w:val="3"/>
  </w:num>
  <w:num w:numId="18">
    <w:abstractNumId w:val="0"/>
  </w:num>
  <w:num w:numId="19">
    <w:abstractNumId w:val="16"/>
  </w:num>
  <w:num w:numId="20">
    <w:abstractNumId w:val="12"/>
  </w:num>
  <w:num w:numId="21">
    <w:abstractNumId w:val="33"/>
  </w:num>
  <w:num w:numId="22">
    <w:abstractNumId w:val="32"/>
  </w:num>
  <w:num w:numId="23">
    <w:abstractNumId w:val="29"/>
  </w:num>
  <w:num w:numId="24">
    <w:abstractNumId w:val="26"/>
  </w:num>
  <w:num w:numId="25">
    <w:abstractNumId w:val="15"/>
  </w:num>
  <w:num w:numId="26">
    <w:abstractNumId w:val="28"/>
  </w:num>
  <w:num w:numId="27">
    <w:abstractNumId w:val="13"/>
  </w:num>
  <w:num w:numId="28">
    <w:abstractNumId w:val="2"/>
  </w:num>
  <w:num w:numId="29">
    <w:abstractNumId w:val="23"/>
  </w:num>
  <w:num w:numId="30">
    <w:abstractNumId w:val="19"/>
  </w:num>
  <w:num w:numId="31">
    <w:abstractNumId w:val="8"/>
  </w:num>
  <w:num w:numId="32">
    <w:abstractNumId w:val="27"/>
  </w:num>
  <w:num w:numId="33">
    <w:abstractNumId w:val="5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3F"/>
    <w:rsid w:val="000276E6"/>
    <w:rsid w:val="00047357"/>
    <w:rsid w:val="0007283B"/>
    <w:rsid w:val="00074B69"/>
    <w:rsid w:val="000E7877"/>
    <w:rsid w:val="001B6C67"/>
    <w:rsid w:val="00285C72"/>
    <w:rsid w:val="00285D60"/>
    <w:rsid w:val="002A1F85"/>
    <w:rsid w:val="002D3961"/>
    <w:rsid w:val="002D5CAD"/>
    <w:rsid w:val="002E5159"/>
    <w:rsid w:val="002F4B17"/>
    <w:rsid w:val="003570BB"/>
    <w:rsid w:val="00360A44"/>
    <w:rsid w:val="003C0FCE"/>
    <w:rsid w:val="003D486B"/>
    <w:rsid w:val="00416117"/>
    <w:rsid w:val="0048113B"/>
    <w:rsid w:val="00494379"/>
    <w:rsid w:val="004C3F18"/>
    <w:rsid w:val="0051750F"/>
    <w:rsid w:val="00524394"/>
    <w:rsid w:val="0052750A"/>
    <w:rsid w:val="005308A0"/>
    <w:rsid w:val="00595552"/>
    <w:rsid w:val="005B7779"/>
    <w:rsid w:val="005D7B20"/>
    <w:rsid w:val="005F666D"/>
    <w:rsid w:val="0061663F"/>
    <w:rsid w:val="00623B27"/>
    <w:rsid w:val="00623CE3"/>
    <w:rsid w:val="00644E6A"/>
    <w:rsid w:val="00651C43"/>
    <w:rsid w:val="006540E7"/>
    <w:rsid w:val="0066089A"/>
    <w:rsid w:val="00687ACF"/>
    <w:rsid w:val="00695979"/>
    <w:rsid w:val="006B2995"/>
    <w:rsid w:val="00755BC7"/>
    <w:rsid w:val="007A73C2"/>
    <w:rsid w:val="007B06FC"/>
    <w:rsid w:val="00837BB3"/>
    <w:rsid w:val="008719F5"/>
    <w:rsid w:val="008E0242"/>
    <w:rsid w:val="008E02A1"/>
    <w:rsid w:val="0090793E"/>
    <w:rsid w:val="00B4194D"/>
    <w:rsid w:val="00B42F11"/>
    <w:rsid w:val="00B9049F"/>
    <w:rsid w:val="00B90509"/>
    <w:rsid w:val="00B95F15"/>
    <w:rsid w:val="00BD6239"/>
    <w:rsid w:val="00C13790"/>
    <w:rsid w:val="00C47D1A"/>
    <w:rsid w:val="00C50700"/>
    <w:rsid w:val="00C84DA6"/>
    <w:rsid w:val="00C864D1"/>
    <w:rsid w:val="00CB32B5"/>
    <w:rsid w:val="00CC01F6"/>
    <w:rsid w:val="00D16972"/>
    <w:rsid w:val="00D20F10"/>
    <w:rsid w:val="00D60E3E"/>
    <w:rsid w:val="00DD10F2"/>
    <w:rsid w:val="00DE10E0"/>
    <w:rsid w:val="00DE780B"/>
    <w:rsid w:val="00E56A5F"/>
    <w:rsid w:val="00E6079C"/>
    <w:rsid w:val="00E71FAF"/>
    <w:rsid w:val="00F65E95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D4F"/>
  <w15:docId w15:val="{CBB7EC44-6900-406B-8061-A757AA4C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616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3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8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7283B"/>
    <w:rPr>
      <w:iCs/>
    </w:rPr>
  </w:style>
  <w:style w:type="paragraph" w:styleId="NoSpacing">
    <w:name w:val="No Spacing"/>
    <w:link w:val="NoSpacingChar"/>
    <w:uiPriority w:val="1"/>
    <w:qFormat/>
    <w:rsid w:val="000728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283B"/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5B7779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4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a.gov.al/files/userfiles/Drejtorite/Drejtoria_e_Pergjithshme_rregullatore_Kontrolluese/Njesia_e_Harmonizimit_dhe_Kontrollit_Financiar/Aktet_ligjore_ne_fushen_e_menaxhimit_publik/LIGJI_MFK_i_unifikuar_16.09.2016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inanca.gov.al/files/userfiles/Drejtorite/Drejtoria_e_Pergjithshme_rregullatore_Kontrolluese/Njesia_e_Harmonizimit_dhe_Kontrollit_Financiar/Aktet_ligjore_ne_fushen_e_menaxhimit_publik/LIGJI_MFK_i_unifikuar_16.09.2016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54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Baki</cp:lastModifiedBy>
  <cp:revision>2</cp:revision>
  <cp:lastPrinted>2025-01-09T12:55:00Z</cp:lastPrinted>
  <dcterms:created xsi:type="dcterms:W3CDTF">2025-01-09T12:55:00Z</dcterms:created>
  <dcterms:modified xsi:type="dcterms:W3CDTF">2025-01-09T12:55:00Z</dcterms:modified>
</cp:coreProperties>
</file>