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A67EC3"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sidRPr="006F6B77">
        <w:rPr>
          <w:rFonts w:ascii="Times New Roman" w:hAnsi="Times New Roman"/>
          <w:b/>
          <w:bCs/>
          <w:color w:val="808080"/>
          <w:sz w:val="24"/>
          <w:szCs w:val="24"/>
        </w:rPr>
        <w:t xml:space="preserve">INSPEKTOR  NË DREJTORINË E </w:t>
      </w:r>
      <w:r w:rsidR="004F357A" w:rsidRPr="006F6B77">
        <w:rPr>
          <w:rFonts w:ascii="Times New Roman" w:hAnsi="Times New Roman"/>
          <w:b/>
          <w:bCs/>
          <w:color w:val="808080"/>
          <w:sz w:val="24"/>
          <w:szCs w:val="24"/>
        </w:rPr>
        <w:t>MONITORIMIT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PROGRAMEVE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TRANSPARENC</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S</w:t>
      </w:r>
      <w:r w:rsidRPr="006F6B77">
        <w:rPr>
          <w:rFonts w:ascii="Times New Roman" w:hAnsi="Times New Roman"/>
          <w:b/>
          <w:bCs/>
          <w:color w:val="808080"/>
          <w:sz w:val="24"/>
          <w:szCs w:val="24"/>
        </w:rPr>
        <w:t xml:space="preserve"> , NË DREJTORINË E PËRGJITHSHME PËR TË DREJTËN E INFORMIMIT</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 xml:space="preserve">si dhe planit vjetor të pranimit 2024 , Njësia përgjegjëse e Zyrës së Komisionerit për të Drejtën e Informimit dhe Mbrojtjen  e të Dhënave Personale, njofton se në administratën e Zyrës së Komisionerit ka 1 (një) vend të lirë pune, për nëpunës civil të kategorisë së ulët drejtuese, Kategoria e pagës III-1  </w:t>
      </w: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Pozicioni :</w:t>
      </w:r>
    </w:p>
    <w:p w:rsidR="004F357A" w:rsidRPr="00FB67CD" w:rsidRDefault="00A67EC3" w:rsidP="004F357A">
      <w:pPr>
        <w:pStyle w:val="ListParagraph"/>
        <w:numPr>
          <w:ilvl w:val="0"/>
          <w:numId w:val="6"/>
        </w:numPr>
        <w:shd w:val="clear" w:color="auto" w:fill="FFFFFF"/>
        <w:jc w:val="both"/>
        <w:rPr>
          <w:rFonts w:ascii="Times New Roman" w:hAnsi="Times New Roman"/>
          <w:b/>
          <w:spacing w:val="-3"/>
          <w:sz w:val="24"/>
          <w:szCs w:val="24"/>
        </w:rPr>
      </w:pPr>
      <w:r w:rsidRPr="00FB67CD">
        <w:rPr>
          <w:rFonts w:ascii="Times New Roman" w:hAnsi="Times New Roman"/>
          <w:b/>
          <w:bCs/>
          <w:sz w:val="24"/>
          <w:szCs w:val="24"/>
        </w:rPr>
        <w:t xml:space="preserve">“Inspektor” 1 (një) </w:t>
      </w:r>
      <w:r w:rsidR="004F357A" w:rsidRPr="00FB67CD">
        <w:rPr>
          <w:rFonts w:ascii="Times New Roman" w:hAnsi="Times New Roman"/>
          <w:b/>
          <w:sz w:val="24"/>
          <w:szCs w:val="24"/>
        </w:rPr>
        <w:t xml:space="preserve">Drejtorinë e Monitorimit të Programeve të Transparencës , në Drejtorinë e Përgjithshme për të Drejtën e Informimit, </w:t>
      </w:r>
      <w:r w:rsidR="004F357A" w:rsidRPr="00FB67CD">
        <w:rPr>
          <w:rFonts w:ascii="Times New Roman" w:hAnsi="Times New Roman"/>
          <w:b/>
          <w:spacing w:val="-3"/>
          <w:sz w:val="24"/>
          <w:szCs w:val="24"/>
        </w:rPr>
        <w:t>pranë KDIMDP-së</w:t>
      </w:r>
    </w:p>
    <w:p w:rsidR="00A67EC3" w:rsidRPr="00FB67CD" w:rsidRDefault="00A67EC3" w:rsidP="004F357A">
      <w:pPr>
        <w:pStyle w:val="ListParagraph"/>
        <w:shd w:val="clear" w:color="auto" w:fill="FFFFFF"/>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A67EC3" w:rsidP="00A67EC3">
      <w:pPr>
        <w:jc w:val="center"/>
        <w:rPr>
          <w:rFonts w:ascii="Times New Roman" w:eastAsia="MS Mincho" w:hAnsi="Times New Roman"/>
          <w:b/>
          <w:sz w:val="24"/>
          <w:szCs w:val="24"/>
        </w:rPr>
      </w:pPr>
      <w:r w:rsidRPr="00FB67CD">
        <w:rPr>
          <w:rFonts w:ascii="Times New Roman" w:eastAsia="MS Mincho" w:hAnsi="Times New Roman"/>
          <w:b/>
          <w:sz w:val="24"/>
          <w:szCs w:val="24"/>
        </w:rPr>
        <w:t>Për  Procedurat  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7874A4"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7874A4">
        <w:rPr>
          <w:rFonts w:ascii="Times New Roman" w:hAnsi="Times New Roman"/>
          <w:color w:val="0D0D0D" w:themeColor="text1" w:themeTint="F2"/>
          <w:sz w:val="24"/>
          <w:szCs w:val="24"/>
        </w:rPr>
        <w:t>12</w:t>
      </w:r>
      <w:r w:rsidR="00A67EC3" w:rsidRPr="007874A4">
        <w:rPr>
          <w:rFonts w:ascii="Times New Roman" w:hAnsi="Times New Roman"/>
          <w:color w:val="0D0D0D" w:themeColor="text1" w:themeTint="F2"/>
          <w:sz w:val="24"/>
          <w:szCs w:val="24"/>
        </w:rPr>
        <w:t>.1</w:t>
      </w:r>
      <w:r w:rsidRPr="007874A4">
        <w:rPr>
          <w:rFonts w:ascii="Times New Roman" w:hAnsi="Times New Roman"/>
          <w:color w:val="0D0D0D" w:themeColor="text1" w:themeTint="F2"/>
          <w:sz w:val="24"/>
          <w:szCs w:val="24"/>
        </w:rPr>
        <w:t>2</w:t>
      </w:r>
      <w:r w:rsidR="00A67EC3" w:rsidRPr="007874A4">
        <w:rPr>
          <w:rFonts w:ascii="Times New Roman" w:hAnsi="Times New Roman"/>
          <w:color w:val="0D0D0D" w:themeColor="text1" w:themeTint="F2"/>
          <w:sz w:val="24"/>
          <w:szCs w:val="24"/>
        </w:rPr>
        <w:t xml:space="preserve">.2024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9E72AE"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7</w:t>
      </w:r>
      <w:r w:rsidR="00A67EC3"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2</w:t>
      </w:r>
      <w:r w:rsidR="00A67EC3" w:rsidRPr="007874A4">
        <w:rPr>
          <w:rFonts w:ascii="Times New Roman" w:hAnsi="Times New Roman"/>
          <w:color w:val="0D0D0D" w:themeColor="text1" w:themeTint="F2"/>
          <w:sz w:val="24"/>
          <w:szCs w:val="24"/>
        </w:rPr>
        <w:t xml:space="preserve">.2024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4F2636" w:rsidRPr="00FB67CD">
        <w:rPr>
          <w:rFonts w:ascii="Times New Roman" w:hAnsi="Times New Roman"/>
          <w:sz w:val="24"/>
          <w:szCs w:val="24"/>
        </w:rPr>
        <w:t xml:space="preserve">r pozicionin  </w:t>
      </w:r>
      <w:r w:rsidRPr="00FB67CD">
        <w:rPr>
          <w:rFonts w:ascii="Times New Roman" w:hAnsi="Times New Roman"/>
          <w:bCs/>
          <w:sz w:val="24"/>
          <w:szCs w:val="24"/>
        </w:rPr>
        <w:t xml:space="preserve">“Inspektor” 1 (një) në  </w:t>
      </w:r>
      <w:r w:rsidR="004F2636" w:rsidRPr="00FB67CD">
        <w:rPr>
          <w:rFonts w:ascii="Times New Roman" w:hAnsi="Times New Roman"/>
          <w:sz w:val="24"/>
          <w:szCs w:val="24"/>
        </w:rPr>
        <w:t xml:space="preserve">Drejtorinë e Monitorimit të Programeve të Transparencës , në Drejtorinë e Përgjithshme për të Drejtën e Informimit,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detyre”.</w:t>
      </w:r>
    </w:p>
    <w:p w:rsidR="00D87D29" w:rsidRPr="00FB67CD" w:rsidRDefault="00D76B65" w:rsidP="00D87D29">
      <w:pPr>
        <w:shd w:val="clear" w:color="auto" w:fill="FFFFFF"/>
        <w:jc w:val="both"/>
        <w:rPr>
          <w:rFonts w:ascii="Times New Roman" w:hAnsi="Times New Roman"/>
          <w:color w:val="FF0000"/>
          <w:sz w:val="24"/>
          <w:szCs w:val="24"/>
          <w:lang w:val="sq-AL"/>
        </w:rPr>
      </w:pPr>
      <w:r w:rsidRPr="00FB67CD">
        <w:rPr>
          <w:rStyle w:val="hps"/>
          <w:rFonts w:ascii="Times New Roman" w:hAnsi="Times New Roman"/>
          <w:b/>
          <w:sz w:val="24"/>
          <w:szCs w:val="24"/>
        </w:rPr>
        <w:t>Misioni i Drejtorisë</w:t>
      </w:r>
      <w:r w:rsidR="00D87D29" w:rsidRPr="00FB67CD">
        <w:rPr>
          <w:rFonts w:ascii="Times New Roman" w:hAnsi="Times New Roman"/>
          <w:sz w:val="24"/>
          <w:szCs w:val="24"/>
          <w:lang w:val="sq-AL"/>
        </w:rPr>
        <w:t xml:space="preserve"> : Monitorimi i vazhdueshëm me qëllim funksionalizimin dhe përditësimin e programeve të transparencës të autoriteteve publike dhe Regjistrit të Kërkesave dhe Përgjigjeve, si dhe hartimin e indeksit të transparencës së autoriteteve publike. </w:t>
      </w:r>
      <w:bookmarkStart w:id="0" w:name="_Hlk175819615"/>
    </w:p>
    <w:bookmarkEnd w:id="0"/>
    <w:p w:rsidR="00D87D29" w:rsidRPr="00FB67CD" w:rsidRDefault="00D87D29" w:rsidP="00D87D29">
      <w:pPr>
        <w:shd w:val="clear" w:color="auto" w:fill="FFFFFF"/>
        <w:jc w:val="both"/>
        <w:rPr>
          <w:rFonts w:ascii="Times New Roman" w:hAnsi="Times New Roman"/>
          <w:b/>
          <w:sz w:val="24"/>
          <w:szCs w:val="24"/>
        </w:rPr>
      </w:pPr>
      <w:r w:rsidRPr="00FB67CD">
        <w:rPr>
          <w:rFonts w:ascii="Times New Roman" w:hAnsi="Times New Roman"/>
          <w:b/>
          <w:sz w:val="24"/>
          <w:szCs w:val="24"/>
        </w:rPr>
        <w:lastRenderedPageBreak/>
        <w:t xml:space="preserve">Qëllimi i Drejtorisë </w:t>
      </w:r>
      <w:r w:rsidR="00A67EC3" w:rsidRPr="00FB67CD">
        <w:rPr>
          <w:rFonts w:ascii="Times New Roman" w:hAnsi="Times New Roman"/>
          <w:b/>
          <w:sz w:val="24"/>
          <w:szCs w:val="24"/>
        </w:rPr>
        <w:t xml:space="preserve">së  </w:t>
      </w:r>
      <w:r w:rsidRPr="00FB67CD">
        <w:rPr>
          <w:rFonts w:ascii="Times New Roman" w:hAnsi="Times New Roman"/>
          <w:b/>
          <w:sz w:val="24"/>
          <w:szCs w:val="24"/>
        </w:rPr>
        <w:t>Monitorimit të Programeve të Transparencës :</w:t>
      </w:r>
      <w:r w:rsidRPr="00FB67CD">
        <w:rPr>
          <w:rFonts w:ascii="Times New Roman" w:hAnsi="Times New Roman"/>
          <w:iCs/>
          <w:sz w:val="24"/>
          <w:szCs w:val="24"/>
          <w:lang w:val="sq-AL"/>
        </w:rPr>
        <w:t xml:space="preserve"> Kryerja e veprimtarisë administrative në kuadër të </w:t>
      </w:r>
      <w:r w:rsidRPr="00FB67CD">
        <w:rPr>
          <w:rFonts w:ascii="Times New Roman" w:hAnsi="Times New Roman"/>
          <w:sz w:val="24"/>
          <w:szCs w:val="24"/>
          <w:lang w:val="sq-AL"/>
        </w:rPr>
        <w:t xml:space="preserve">monitorimit të publikimit të programeve të transparencës, kryerjen e inspektimeve administrative pranë autoriteteve publike si dhe propozimin për </w:t>
      </w:r>
      <w:r w:rsidRPr="00FB67CD">
        <w:rPr>
          <w:rStyle w:val="hps"/>
          <w:rFonts w:ascii="Times New Roman" w:hAnsi="Times New Roman"/>
          <w:sz w:val="24"/>
          <w:szCs w:val="24"/>
        </w:rPr>
        <w:t>vendosjen e sanksioneve për shkeljet e konstatuara.</w:t>
      </w:r>
      <w:r w:rsidRPr="00FB67CD">
        <w:rPr>
          <w:rFonts w:ascii="Times New Roman" w:hAnsi="Times New Roman"/>
          <w:sz w:val="24"/>
          <w:szCs w:val="24"/>
          <w:lang w:val="sq-AL"/>
        </w:rPr>
        <w:t xml:space="preserve"> </w:t>
      </w:r>
    </w:p>
    <w:p w:rsidR="00D87D29" w:rsidRPr="00376CF8" w:rsidRDefault="00376CF8" w:rsidP="00D87D29">
      <w:pPr>
        <w:shd w:val="clear" w:color="auto" w:fill="FFFFFF"/>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Përshkrimi përgjithësues i punës për pozicionin si më sipër është :</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Monitoron funksionalizimin/përditësimit të Programit të Transparencës dhe Regjistrit të kërkesave dhe përgjigjeve;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kryen hetimeve administrative për përmbushjen e detyrimeve ligjore lidhur me transparencën proaktive;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seancave dëgjimore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ndjek zbatimin e rekomandimeve për autoritetet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harton e indeksin e transparencës së autoriteteve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color w:val="000000"/>
          <w:sz w:val="24"/>
          <w:szCs w:val="24"/>
          <w:lang w:val="sq-AL"/>
        </w:rPr>
        <w:t xml:space="preserve">përgatit </w:t>
      </w:r>
      <w:r w:rsidRPr="00FB67CD">
        <w:rPr>
          <w:rFonts w:ascii="Times New Roman" w:hAnsi="Times New Roman"/>
          <w:sz w:val="24"/>
          <w:szCs w:val="24"/>
          <w:lang w:val="sq-AL"/>
        </w:rPr>
        <w:t>informacione, relacione, dokumente si dhe materiale argumentuese në përputhje me ligjin “Për të drejtën e informimit” për detyrat specifike që kryen;</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 xml:space="preserve">Administrimin e </w:t>
      </w:r>
      <w:r w:rsidRPr="00FB67CD">
        <w:rPr>
          <w:rFonts w:ascii="Times New Roman" w:hAnsi="Times New Roman"/>
          <w:spacing w:val="-1"/>
          <w:sz w:val="24"/>
          <w:szCs w:val="24"/>
          <w:lang w:val="sq-AL"/>
        </w:rPr>
        <w:t>bazës</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së</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të </w:t>
      </w:r>
      <w:r w:rsidRPr="00FB67CD">
        <w:rPr>
          <w:rFonts w:ascii="Times New Roman" w:hAnsi="Times New Roman"/>
          <w:spacing w:val="-1"/>
          <w:sz w:val="24"/>
          <w:szCs w:val="24"/>
          <w:lang w:val="sq-AL"/>
        </w:rPr>
        <w:t xml:space="preserve">dhënave </w:t>
      </w:r>
      <w:r w:rsidRPr="00FB67CD">
        <w:rPr>
          <w:rFonts w:ascii="Times New Roman" w:hAnsi="Times New Roman"/>
          <w:sz w:val="24"/>
          <w:szCs w:val="24"/>
          <w:lang w:val="sq-AL"/>
        </w:rPr>
        <w:t xml:space="preserve">për </w:t>
      </w:r>
      <w:r w:rsidRPr="00FB67CD">
        <w:rPr>
          <w:rFonts w:ascii="Times New Roman" w:hAnsi="Times New Roman"/>
          <w:spacing w:val="-1"/>
          <w:sz w:val="24"/>
          <w:szCs w:val="24"/>
          <w:lang w:val="sq-AL"/>
        </w:rPr>
        <w:t>ndjekjen</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dhe</w:t>
      </w:r>
      <w:r w:rsidRPr="00FB67CD">
        <w:rPr>
          <w:rFonts w:ascii="Times New Roman" w:hAnsi="Times New Roman"/>
          <w:spacing w:val="-1"/>
          <w:sz w:val="24"/>
          <w:szCs w:val="24"/>
          <w:lang w:val="sq-AL"/>
        </w:rPr>
        <w:t xml:space="preserve"> procedurat</w:t>
      </w:r>
      <w:r w:rsidRPr="00FB67CD">
        <w:rPr>
          <w:rFonts w:ascii="Times New Roman" w:hAnsi="Times New Roman"/>
          <w:sz w:val="24"/>
          <w:szCs w:val="24"/>
          <w:lang w:val="sq-AL"/>
        </w:rPr>
        <w:t xml:space="preserve"> e </w:t>
      </w:r>
      <w:r w:rsidRPr="00FB67CD">
        <w:rPr>
          <w:rFonts w:ascii="Times New Roman" w:hAnsi="Times New Roman"/>
          <w:spacing w:val="-1"/>
          <w:sz w:val="24"/>
          <w:szCs w:val="24"/>
          <w:lang w:val="sq-AL"/>
        </w:rPr>
        <w:t>kryera</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mbi </w:t>
      </w:r>
      <w:r w:rsidRPr="00FB67CD">
        <w:rPr>
          <w:rFonts w:ascii="Times New Roman" w:hAnsi="Times New Roman"/>
          <w:spacing w:val="-1"/>
          <w:sz w:val="24"/>
          <w:szCs w:val="24"/>
          <w:lang w:val="sq-AL"/>
        </w:rPr>
        <w:t>ankesat</w:t>
      </w:r>
      <w:r w:rsidRPr="00FB67CD">
        <w:rPr>
          <w:rFonts w:ascii="Times New Roman" w:hAnsi="Times New Roman"/>
          <w:sz w:val="24"/>
          <w:szCs w:val="24"/>
          <w:lang w:val="sq-AL"/>
        </w:rPr>
        <w:t xml:space="preserve"> e</w:t>
      </w:r>
      <w:r w:rsidRPr="00FB67CD">
        <w:rPr>
          <w:rFonts w:ascii="Times New Roman" w:hAnsi="Times New Roman"/>
          <w:spacing w:val="61"/>
          <w:sz w:val="24"/>
          <w:szCs w:val="24"/>
          <w:lang w:val="sq-AL"/>
        </w:rPr>
        <w:t xml:space="preserve"> </w:t>
      </w:r>
      <w:r w:rsidRPr="00FB67CD">
        <w:rPr>
          <w:rFonts w:ascii="Times New Roman" w:hAnsi="Times New Roman"/>
          <w:spacing w:val="-1"/>
          <w:sz w:val="24"/>
          <w:szCs w:val="24"/>
          <w:lang w:val="sq-AL"/>
        </w:rPr>
        <w:t>paraqitura.</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 xml:space="preserve">Administrimin e </w:t>
      </w:r>
      <w:r w:rsidRPr="00FB67CD">
        <w:rPr>
          <w:rFonts w:ascii="Times New Roman" w:hAnsi="Times New Roman"/>
          <w:spacing w:val="-1"/>
          <w:sz w:val="24"/>
          <w:szCs w:val="24"/>
          <w:lang w:val="sq-AL"/>
        </w:rPr>
        <w:t>portalit</w:t>
      </w:r>
      <w:r w:rsidRPr="00FB67CD">
        <w:rPr>
          <w:rFonts w:ascii="Times New Roman" w:hAnsi="Times New Roman"/>
          <w:spacing w:val="-2"/>
          <w:sz w:val="24"/>
          <w:szCs w:val="24"/>
          <w:lang w:val="sq-AL"/>
        </w:rPr>
        <w:t xml:space="preserve"> </w:t>
      </w:r>
      <w:r w:rsidRPr="00FB67CD">
        <w:rPr>
          <w:rFonts w:ascii="Times New Roman" w:hAnsi="Times New Roman"/>
          <w:spacing w:val="-1"/>
          <w:sz w:val="24"/>
          <w:szCs w:val="24"/>
          <w:lang w:val="sq-AL"/>
        </w:rPr>
        <w:t>pyetshtetin.al.</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pacing w:val="-1"/>
          <w:sz w:val="24"/>
          <w:szCs w:val="24"/>
          <w:lang w:val="sq-AL"/>
        </w:rPr>
        <w:t>Kryerjen</w:t>
      </w:r>
      <w:r w:rsidRPr="00FB67CD">
        <w:rPr>
          <w:rFonts w:ascii="Times New Roman" w:hAnsi="Times New Roman"/>
          <w:spacing w:val="2"/>
          <w:sz w:val="24"/>
          <w:szCs w:val="24"/>
          <w:lang w:val="sq-AL"/>
        </w:rPr>
        <w:t xml:space="preserve"> </w:t>
      </w:r>
      <w:r w:rsidRPr="00FB67CD">
        <w:rPr>
          <w:rFonts w:ascii="Times New Roman" w:hAnsi="Times New Roman"/>
          <w:sz w:val="24"/>
          <w:szCs w:val="24"/>
          <w:lang w:val="sq-AL"/>
        </w:rPr>
        <w:t>e</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analizave</w:t>
      </w:r>
      <w:r w:rsidRPr="00FB67CD">
        <w:rPr>
          <w:rFonts w:ascii="Times New Roman" w:hAnsi="Times New Roman"/>
          <w:spacing w:val="-1"/>
          <w:sz w:val="24"/>
          <w:szCs w:val="24"/>
          <w:lang w:val="sq-AL"/>
        </w:rPr>
        <w:t xml:space="preserve"> sektoriale.</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pacing w:val="-1"/>
          <w:sz w:val="24"/>
          <w:szCs w:val="24"/>
          <w:lang w:val="sq-AL"/>
        </w:rPr>
        <w:t>Zhvillimin</w:t>
      </w:r>
      <w:r w:rsidRPr="00FB67CD">
        <w:rPr>
          <w:rFonts w:ascii="Times New Roman" w:hAnsi="Times New Roman"/>
          <w:sz w:val="24"/>
          <w:szCs w:val="24"/>
          <w:lang w:val="sq-AL"/>
        </w:rPr>
        <w:t xml:space="preserve"> e</w:t>
      </w:r>
      <w:r w:rsidRPr="00FB67CD">
        <w:rPr>
          <w:rFonts w:ascii="Times New Roman" w:hAnsi="Times New Roman"/>
          <w:spacing w:val="-1"/>
          <w:sz w:val="24"/>
          <w:szCs w:val="24"/>
          <w:lang w:val="sq-AL"/>
        </w:rPr>
        <w:t xml:space="preserve"> trajnimeve</w:t>
      </w:r>
      <w:r w:rsidRPr="00FB67CD">
        <w:rPr>
          <w:rFonts w:ascii="Times New Roman" w:hAnsi="Times New Roman"/>
          <w:sz w:val="24"/>
          <w:szCs w:val="24"/>
          <w:lang w:val="sq-AL"/>
        </w:rPr>
        <w:t xml:space="preserve"> në</w:t>
      </w:r>
      <w:r w:rsidRPr="00FB67CD">
        <w:rPr>
          <w:rFonts w:ascii="Times New Roman" w:hAnsi="Times New Roman"/>
          <w:spacing w:val="-1"/>
          <w:sz w:val="24"/>
          <w:szCs w:val="24"/>
          <w:lang w:val="sq-AL"/>
        </w:rPr>
        <w:t xml:space="preserve"> kuadër</w:t>
      </w:r>
      <w:r w:rsidRPr="00FB67CD">
        <w:rPr>
          <w:rFonts w:ascii="Times New Roman" w:hAnsi="Times New Roman"/>
          <w:sz w:val="24"/>
          <w:szCs w:val="24"/>
          <w:lang w:val="sq-AL"/>
        </w:rPr>
        <w:t xml:space="preserve"> </w:t>
      </w:r>
      <w:r w:rsidRPr="00FB67CD">
        <w:rPr>
          <w:rFonts w:ascii="Times New Roman" w:hAnsi="Times New Roman"/>
          <w:spacing w:val="-1"/>
          <w:sz w:val="24"/>
          <w:szCs w:val="24"/>
          <w:lang w:val="sq-AL"/>
        </w:rPr>
        <w:t>institucional</w:t>
      </w:r>
      <w:r w:rsidRPr="00FB67CD">
        <w:rPr>
          <w:rFonts w:ascii="Times New Roman" w:hAnsi="Times New Roman"/>
          <w:sz w:val="24"/>
          <w:szCs w:val="24"/>
          <w:lang w:val="sq-AL"/>
        </w:rPr>
        <w:t xml:space="preserve"> dhe</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në</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bashkëpunim me </w:t>
      </w:r>
      <w:r w:rsidRPr="00FB67CD">
        <w:rPr>
          <w:rFonts w:ascii="Times New Roman" w:hAnsi="Times New Roman"/>
          <w:spacing w:val="-1"/>
          <w:sz w:val="24"/>
          <w:szCs w:val="24"/>
          <w:lang w:val="sq-AL"/>
        </w:rPr>
        <w:t>ASPA.</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Bashkëpunimin në nivel institucional dhe ndërkombëtar për të përfituar dhe implementuar projekte zhvillimi në këtë fushë.</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Kërkesat e veçanta që duhet të plotësojnë kandidatët për këtë vend pune janë :  </w:t>
      </w:r>
    </w:p>
    <w:p w:rsidR="00A67EC3" w:rsidRPr="00FB67CD" w:rsidRDefault="00A67EC3" w:rsidP="00A67EC3">
      <w:pPr>
        <w:jc w:val="both"/>
        <w:rPr>
          <w:rFonts w:ascii="Times New Roman" w:hAnsi="Times New Roman"/>
          <w:b/>
          <w:sz w:val="24"/>
          <w:szCs w:val="24"/>
        </w:rPr>
      </w:pPr>
      <w:r w:rsidRPr="00FB67CD">
        <w:rPr>
          <w:rFonts w:ascii="Times New Roman" w:hAnsi="Times New Roman"/>
          <w:sz w:val="24"/>
          <w:szCs w:val="24"/>
        </w:rPr>
        <w:lastRenderedPageBreak/>
        <w:t xml:space="preserve"> </w:t>
      </w:r>
      <w:r w:rsidRPr="00FB67CD">
        <w:rPr>
          <w:rFonts w:ascii="Times New Roman" w:hAnsi="Times New Roman"/>
          <w:b/>
          <w:sz w:val="24"/>
          <w:szCs w:val="24"/>
        </w:rPr>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juridike/shkencat shoqërore</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9E72AE" w:rsidRPr="00655947"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9E72AE" w:rsidRPr="00655947" w:rsidRDefault="009E72AE" w:rsidP="009E72AE">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9E72AE" w:rsidRPr="009964AE" w:rsidRDefault="009E72AE" w:rsidP="009E72AE">
      <w:pPr>
        <w:spacing w:after="0"/>
        <w:ind w:left="360"/>
        <w:jc w:val="both"/>
        <w:rPr>
          <w:rFonts w:ascii="Times New Roman" w:hAnsi="Times New Roman"/>
          <w:color w:val="000000"/>
          <w:sz w:val="24"/>
          <w:szCs w:val="24"/>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806"/>
        <w:gridCol w:w="880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xml:space="preserve">. Fotokopje librezës së punës (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7C4D80">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 xml:space="preserve">Dokumentet duhet të dorëzohen nga kandidatët jo më vonë se 10 (dhjetë) ditë kalendarike nga momenti i publikimit në faqen zyrtare të Zyrës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2</w:t>
      </w:r>
      <w:r w:rsidRPr="007874A4">
        <w:rPr>
          <w:rFonts w:ascii="Times New Roman" w:hAnsi="Times New Roman"/>
          <w:color w:val="0D0D0D" w:themeColor="text1" w:themeTint="F2"/>
          <w:sz w:val="24"/>
          <w:szCs w:val="24"/>
        </w:rPr>
        <w:t>.2024,</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Pr>
          <w:rFonts w:ascii="Times New Roman" w:hAnsi="Times New Roman"/>
          <w:sz w:val="24"/>
          <w:szCs w:val="24"/>
        </w:rPr>
        <w:t xml:space="preserve">kalendarike </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Pr="00D03A28">
        <w:rPr>
          <w:rFonts w:ascii="Times New Roman" w:hAnsi="Times New Roman"/>
          <w:sz w:val="24"/>
          <w:szCs w:val="24"/>
        </w:rPr>
        <w:t xml:space="preserve"> nga data e depozitimit të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A62B02" w:rsidRPr="00FB67CD" w:rsidRDefault="00A62B02" w:rsidP="00A62B02">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Kushtetutën e Republikës së Shqipërisë ; </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A62B02" w:rsidRPr="00FB67CD" w:rsidRDefault="00A62B02" w:rsidP="00A62B02">
      <w:pPr>
        <w:pStyle w:val="ListParagraph"/>
        <w:numPr>
          <w:ilvl w:val="0"/>
          <w:numId w:val="26"/>
        </w:numPr>
        <w:spacing w:after="0" w:line="240" w:lineRule="auto"/>
        <w:rPr>
          <w:rFonts w:ascii="Times New Roman" w:eastAsia="Times New Roman" w:hAnsi="Times New Roman"/>
          <w:sz w:val="24"/>
          <w:szCs w:val="24"/>
        </w:rPr>
      </w:pPr>
      <w:r w:rsidRPr="00FB67CD">
        <w:rPr>
          <w:rFonts w:ascii="Times New Roman" w:eastAsia="Times New Roman" w:hAnsi="Times New Roman"/>
          <w:sz w:val="24"/>
          <w:szCs w:val="24"/>
        </w:rPr>
        <w:t xml:space="preserve">Njohuri  mbi </w:t>
      </w:r>
      <w:r w:rsidRPr="00FB67CD">
        <w:rPr>
          <w:rFonts w:ascii="Times New Roman" w:hAnsi="Times New Roman"/>
          <w:sz w:val="24"/>
          <w:szCs w:val="24"/>
          <w:lang w:val="sq-AL"/>
        </w:rPr>
        <w:t xml:space="preserve">Ligjin Nr. 146/2014, “Për njoftimin dhe konsultimin Publik”; </w:t>
      </w:r>
    </w:p>
    <w:p w:rsidR="00A62B02" w:rsidRPr="00FB67CD" w:rsidRDefault="00A62B02" w:rsidP="00A62B02">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 xml:space="preserve">“Kodi i Procedurave Administrative të Republikës së Shqipërisë ”; </w:t>
      </w:r>
    </w:p>
    <w:p w:rsidR="00A62B02" w:rsidRPr="00FB67CD" w:rsidRDefault="00A62B02" w:rsidP="00A62B02">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A62B02" w:rsidRPr="00FB67CD" w:rsidRDefault="00A62B02" w:rsidP="00A62B02">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7850, datë 29.07.1994 “Kodi Civil i Republikës së Shqipërisë”, i ndryshuar, </w:t>
      </w:r>
    </w:p>
    <w:p w:rsidR="00A62B02" w:rsidRPr="00FB67CD"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A62B02" w:rsidRDefault="00A62B02" w:rsidP="00A62B02">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lastRenderedPageBreak/>
        <w:t>Njohuri mbi Ligjin nr. 45/2022</w:t>
      </w:r>
      <w:r w:rsidRPr="00E574B5">
        <w:rPr>
          <w:rFonts w:ascii="Times New Roman" w:hAnsi="Times New Roman"/>
          <w:sz w:val="24"/>
          <w:szCs w:val="24"/>
        </w:rPr>
        <w:t xml:space="preserve"> </w:t>
      </w:r>
      <w:r>
        <w:rPr>
          <w:rFonts w:ascii="Times New Roman" w:hAnsi="Times New Roman"/>
          <w:sz w:val="24"/>
          <w:szCs w:val="24"/>
        </w:rPr>
        <w:t>“Për ratifikimin e Konven</w:t>
      </w:r>
      <w:r w:rsidR="00E66639">
        <w:rPr>
          <w:rFonts w:ascii="Times New Roman" w:hAnsi="Times New Roman"/>
          <w:sz w:val="24"/>
          <w:szCs w:val="24"/>
        </w:rPr>
        <w:t>tës</w:t>
      </w:r>
      <w:r>
        <w:rPr>
          <w:rFonts w:ascii="Times New Roman" w:hAnsi="Times New Roman"/>
          <w:sz w:val="24"/>
          <w:szCs w:val="24"/>
        </w:rPr>
        <w:t xml:space="preserve"> të Këshillit të Europës “Për aksesin në dokumentet zyrtare”</w:t>
      </w:r>
    </w:p>
    <w:p w:rsid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w:t>
      </w:r>
      <w:r w:rsidR="00E66639">
        <w:rPr>
          <w:rFonts w:ascii="Times New Roman" w:hAnsi="Times New Roman"/>
          <w:sz w:val="24"/>
          <w:szCs w:val="24"/>
        </w:rPr>
        <w:t xml:space="preserve">ri mbi ligjin nr. 33/2022 “Për </w:t>
      </w:r>
      <w:r>
        <w:rPr>
          <w:rFonts w:ascii="Times New Roman" w:hAnsi="Times New Roman"/>
          <w:sz w:val="24"/>
          <w:szCs w:val="24"/>
        </w:rPr>
        <w:t xml:space="preserve">të dhënat e hapura dhe ripërdorimin e informacionit të sektorit publik”; </w:t>
      </w:r>
    </w:p>
    <w:p w:rsidR="00A62B02" w:rsidRPr="00BF4FBC"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 mbi ligjin nr. 10/2023”</w:t>
      </w:r>
      <w:r w:rsidR="00E66639">
        <w:rPr>
          <w:rFonts w:ascii="Times New Roman" w:hAnsi="Times New Roman"/>
          <w:sz w:val="24"/>
          <w:szCs w:val="24"/>
        </w:rPr>
        <w:t xml:space="preserve"> </w:t>
      </w:r>
      <w:r>
        <w:rPr>
          <w:rFonts w:ascii="Times New Roman" w:hAnsi="Times New Roman"/>
          <w:sz w:val="24"/>
          <w:szCs w:val="24"/>
        </w:rPr>
        <w:t>Per informacionin e klasifikuar”;</w:t>
      </w:r>
    </w:p>
    <w:p w:rsidR="00A62B02" w:rsidRP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Çdo akt tjetër </w:t>
      </w:r>
      <w:r w:rsidR="00E66639">
        <w:rPr>
          <w:rFonts w:ascii="Times New Roman" w:hAnsi="Times New Roman"/>
          <w:sz w:val="24"/>
          <w:szCs w:val="24"/>
        </w:rPr>
        <w:t>ligjor e nënligjor</w:t>
      </w:r>
      <w:r>
        <w:rPr>
          <w:rFonts w:ascii="Times New Roman" w:hAnsi="Times New Roman"/>
          <w:sz w:val="24"/>
          <w:szCs w:val="24"/>
        </w:rPr>
        <w:t xml:space="preserve"> 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p w:rsidR="00A67EC3" w:rsidRDefault="00A67EC3" w:rsidP="00A67EC3">
      <w:pPr>
        <w:jc w:val="both"/>
        <w:rPr>
          <w:rFonts w:ascii="Times New Roman" w:hAnsi="Times New Roman"/>
          <w:color w:val="FF0000"/>
          <w:sz w:val="24"/>
          <w:szCs w:val="24"/>
        </w:rPr>
      </w:pPr>
    </w:p>
    <w:p w:rsidR="00E66639" w:rsidRDefault="00E66639" w:rsidP="00A67EC3">
      <w:pPr>
        <w:jc w:val="both"/>
        <w:rPr>
          <w:rFonts w:ascii="Times New Roman" w:hAnsi="Times New Roman"/>
          <w:color w:val="FF0000"/>
          <w:sz w:val="24"/>
          <w:szCs w:val="24"/>
        </w:rPr>
      </w:pPr>
    </w:p>
    <w:p w:rsidR="00E66639" w:rsidRPr="00FB67CD" w:rsidRDefault="00E66639"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Pr="009E72AE">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9E72AE" w:rsidRPr="00BA149D" w:rsidRDefault="009E72AE" w:rsidP="009E72AE">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Pr="001E59D0">
        <w:rPr>
          <w:rFonts w:ascii="Times New Roman" w:hAnsi="Times New Roman"/>
          <w:sz w:val="24"/>
          <w:szCs w:val="24"/>
        </w:rPr>
        <w:t xml:space="preserve">“Ngritja në Detyrë“, </w:t>
      </w:r>
      <w:r>
        <w:rPr>
          <w:rFonts w:ascii="Times New Roman" w:hAnsi="Times New Roman"/>
          <w:sz w:val="24"/>
          <w:szCs w:val="24"/>
        </w:rPr>
        <w:t xml:space="preserve"> </w:t>
      </w:r>
      <w:r w:rsidRPr="001E59D0">
        <w:rPr>
          <w:rFonts w:ascii="Times New Roman" w:hAnsi="Times New Roman"/>
          <w:sz w:val="24"/>
          <w:szCs w:val="24"/>
        </w:rPr>
        <w:t xml:space="preserve"> </w:t>
      </w:r>
      <w:r w:rsidRPr="00BA149D">
        <w:rPr>
          <w:rFonts w:ascii="Times New Roman" w:hAnsi="Times New Roman"/>
          <w:sz w:val="24"/>
          <w:szCs w:val="24"/>
        </w:rPr>
        <w:t xml:space="preserve">Njësia përgjegjëse e Zyrës së Komisionerit për të Drejtën e Informimit dhe Mbrojtjen  e të Dhënave Personale, njofton se në administratën e Zyrës së Komisionerit ka 1 (një) vend të lirë pune, për nëpunës civil të kategorisë së ulët drejtuese, Kategoria e pagës III-1  </w:t>
      </w:r>
    </w:p>
    <w:p w:rsidR="009E72AE" w:rsidRPr="00545923" w:rsidRDefault="009E72AE" w:rsidP="009E72AE">
      <w:pPr>
        <w:spacing w:after="240"/>
        <w:jc w:val="both"/>
        <w:rPr>
          <w:rFonts w:ascii="Times New Roman" w:hAnsi="Times New Roman"/>
          <w:sz w:val="24"/>
          <w:szCs w:val="24"/>
        </w:rPr>
      </w:pPr>
      <w:r w:rsidRPr="00545923">
        <w:rPr>
          <w:rFonts w:ascii="Times New Roman" w:hAnsi="Times New Roman"/>
          <w:sz w:val="24"/>
          <w:szCs w:val="24"/>
        </w:rPr>
        <w:t>Pozicioni</w:t>
      </w:r>
      <w:r>
        <w:rPr>
          <w:rFonts w:ascii="Times New Roman" w:hAnsi="Times New Roman"/>
          <w:sz w:val="24"/>
          <w:szCs w:val="24"/>
        </w:rPr>
        <w:t xml:space="preserve"> </w:t>
      </w:r>
      <w:r w:rsidRPr="00545923">
        <w:rPr>
          <w:rFonts w:ascii="Times New Roman" w:hAnsi="Times New Roman"/>
          <w:sz w:val="24"/>
          <w:szCs w:val="24"/>
        </w:rPr>
        <w:t>:</w:t>
      </w:r>
    </w:p>
    <w:p w:rsidR="002F5A5E" w:rsidRPr="009E72AE" w:rsidRDefault="002F5A5E" w:rsidP="009E72AE">
      <w:pPr>
        <w:pStyle w:val="ListParagraph"/>
        <w:numPr>
          <w:ilvl w:val="0"/>
          <w:numId w:val="28"/>
        </w:numPr>
        <w:shd w:val="clear" w:color="auto" w:fill="FFFFFF"/>
        <w:jc w:val="both"/>
        <w:rPr>
          <w:rFonts w:ascii="Times New Roman" w:hAnsi="Times New Roman"/>
          <w:b/>
          <w:spacing w:val="-3"/>
          <w:sz w:val="24"/>
          <w:szCs w:val="24"/>
        </w:rPr>
      </w:pPr>
      <w:r w:rsidRPr="009E72AE">
        <w:rPr>
          <w:rFonts w:ascii="Times New Roman" w:hAnsi="Times New Roman"/>
          <w:b/>
          <w:bCs/>
          <w:sz w:val="24"/>
          <w:szCs w:val="24"/>
        </w:rPr>
        <w:t xml:space="preserve">“Inspektor” 1 (një) </w:t>
      </w:r>
      <w:r w:rsidRPr="009E72AE">
        <w:rPr>
          <w:rFonts w:ascii="Times New Roman" w:hAnsi="Times New Roman"/>
          <w:b/>
          <w:sz w:val="24"/>
          <w:szCs w:val="24"/>
        </w:rPr>
        <w:t xml:space="preserve">Drejtorinë e Monitorimit të Programeve të Transparencës , në Drejtorinë e Përgjithshme për të Drejtën e Informimit, </w:t>
      </w:r>
      <w:r w:rsidRPr="009E72AE">
        <w:rPr>
          <w:rFonts w:ascii="Times New Roman" w:hAnsi="Times New Roman"/>
          <w:b/>
          <w:spacing w:val="-3"/>
          <w:sz w:val="24"/>
          <w:szCs w:val="24"/>
        </w:rPr>
        <w:t>pranë KDIMDP-së</w:t>
      </w:r>
    </w:p>
    <w:p w:rsidR="00A62B02" w:rsidRPr="00A62B02" w:rsidRDefault="00A62B02" w:rsidP="00A62B02">
      <w:pPr>
        <w:jc w:val="both"/>
        <w:rPr>
          <w:rFonts w:ascii="Times New Roman" w:hAnsi="Times New Roman"/>
          <w:color w:val="FF0000"/>
          <w:sz w:val="24"/>
          <w:szCs w:val="24"/>
        </w:rPr>
      </w:pPr>
      <w:r w:rsidRPr="00A62B02">
        <w:rPr>
          <w:rFonts w:ascii="Times New Roman" w:hAnsi="Times New Roman"/>
          <w:color w:val="0D0D0D" w:themeColor="text1" w:themeTint="F2"/>
        </w:rPr>
        <w:t xml:space="preserve">Vetëm në rast se në përfundim të procedurës së lëvizjes paralele, rezulton se ende është pozicion vakant, ai është i vlefshëm për konkurrimin nëpërmjet procedurës së ngritjes në detyrë </w:t>
      </w:r>
      <w:r w:rsidR="00CB606A">
        <w:rPr>
          <w:rFonts w:ascii="Times New Roman" w:hAnsi="Times New Roman"/>
        </w:rPr>
        <w:t xml:space="preserve"> </w:t>
      </w:r>
      <w:r w:rsidRPr="00A62B02">
        <w:rPr>
          <w:rFonts w:ascii="Times New Roman" w:hAnsi="Times New Roman"/>
        </w:rPr>
        <w:t xml:space="preserve">nëpunësit civilë të një kategorie paraardhëse </w:t>
      </w:r>
      <w:r w:rsidR="00CB606A">
        <w:rPr>
          <w:rFonts w:ascii="Times New Roman" w:hAnsi="Times New Roman"/>
        </w:rPr>
        <w:t>,</w:t>
      </w:r>
      <w:r w:rsidRPr="00A62B02">
        <w:rPr>
          <w:rFonts w:ascii="Times New Roman" w:hAnsi="Times New Roman"/>
        </w:rPr>
        <w:t xml:space="preserve"> të punësuar në të njëjtin apo në një institucion tjetër të shërbimit civil, që plotësojnë kushtet për ngritjen në detyrë dhe kërkesat e veçanta për vendin e lirë, </w:t>
      </w:r>
      <w:r w:rsidRPr="00A62B02">
        <w:rPr>
          <w:rFonts w:ascii="Times New Roman" w:hAnsi="Times New Roman"/>
          <w:color w:val="0D0D0D" w:themeColor="text1" w:themeTint="F2"/>
          <w:sz w:val="24"/>
          <w:szCs w:val="24"/>
        </w:rPr>
        <w:t xml:space="preserve">ku kanë të drejtë të aplikojnë edhe kandidatë nga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 xml:space="preserve"> Këtë informacion do ta merrni </w:t>
      </w:r>
      <w:r w:rsidR="00E66639">
        <w:rPr>
          <w:rFonts w:ascii="Times New Roman" w:hAnsi="Times New Roman"/>
          <w:color w:val="0D0D0D" w:themeColor="text1" w:themeTint="F2"/>
          <w:sz w:val="24"/>
          <w:szCs w:val="24"/>
        </w:rPr>
        <w:t>në faqen e KDIMDP-së, pas datës</w:t>
      </w:r>
      <w:r w:rsidRPr="007874A4">
        <w:rPr>
          <w:rFonts w:ascii="Times New Roman" w:hAnsi="Times New Roman"/>
          <w:color w:val="0D0D0D" w:themeColor="text1" w:themeTint="F2"/>
          <w:sz w:val="24"/>
          <w:szCs w:val="24"/>
        </w:rPr>
        <w:t xml:space="preserve"> </w:t>
      </w:r>
      <w:r w:rsidR="007874A4" w:rsidRPr="007874A4">
        <w:rPr>
          <w:rFonts w:ascii="Times New Roman" w:hAnsi="Times New Roman"/>
          <w:color w:val="0D0D0D" w:themeColor="text1" w:themeTint="F2"/>
          <w:sz w:val="24"/>
          <w:szCs w:val="24"/>
        </w:rPr>
        <w:t>20.12.2024</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9E72AE">
      <w:pPr>
        <w:pStyle w:val="Default"/>
        <w:numPr>
          <w:ilvl w:val="0"/>
          <w:numId w:val="14"/>
        </w:numPr>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9E72AE">
      <w:pPr>
        <w:pStyle w:val="Default"/>
        <w:ind w:left="720"/>
      </w:pPr>
    </w:p>
    <w:p w:rsidR="009E72AE" w:rsidRPr="00D53865" w:rsidRDefault="009E72AE" w:rsidP="009E72AE">
      <w:pPr>
        <w:pStyle w:val="Default"/>
      </w:pPr>
      <w:r w:rsidRPr="00D53865">
        <w:t xml:space="preserve"> Faza e dytë; </w:t>
      </w:r>
    </w:p>
    <w:p w:rsidR="009E72AE" w:rsidRPr="00D53865" w:rsidRDefault="009E72AE" w:rsidP="009E72AE">
      <w:pPr>
        <w:pStyle w:val="Default"/>
      </w:pPr>
    </w:p>
    <w:p w:rsidR="009E72AE" w:rsidRPr="00D53865" w:rsidRDefault="009E72AE" w:rsidP="009E72AE">
      <w:pPr>
        <w:pStyle w:val="Default"/>
        <w:numPr>
          <w:ilvl w:val="0"/>
          <w:numId w:val="15"/>
        </w:numPr>
      </w:pPr>
      <w:r w:rsidRPr="00D53865">
        <w:t xml:space="preserve">Vlerësimi i jetëshkrimit të kandidatëve, që konsiston në vlerësimin e arsimimit, të përvojës e të trajnimeve, të lidhura me fushën. </w:t>
      </w:r>
    </w:p>
    <w:p w:rsidR="009E72AE" w:rsidRPr="00D53865" w:rsidRDefault="009E72AE" w:rsidP="009E72AE">
      <w:pPr>
        <w:pStyle w:val="Default"/>
        <w:numPr>
          <w:ilvl w:val="0"/>
          <w:numId w:val="15"/>
        </w:numPr>
      </w:pPr>
      <w:r w:rsidRPr="00D53865">
        <w:t>Vlerësimi me shkrim.</w:t>
      </w:r>
    </w:p>
    <w:p w:rsidR="009E72AE" w:rsidRPr="00D53865" w:rsidRDefault="009E72AE" w:rsidP="009E72AE">
      <w:pPr>
        <w:pStyle w:val="Default"/>
        <w:ind w:left="720"/>
      </w:pPr>
      <w:r w:rsidRPr="00D53865">
        <w:t xml:space="preserve"> </w:t>
      </w:r>
    </w:p>
    <w:p w:rsidR="009E72AE"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E66639" w:rsidRPr="00E66639" w:rsidRDefault="00E66639" w:rsidP="00E66639">
      <w:pPr>
        <w:pStyle w:val="ListParagraph"/>
        <w:rPr>
          <w:rFonts w:ascii="Times New Roman" w:hAnsi="Times New Roman"/>
          <w:sz w:val="24"/>
          <w:szCs w:val="24"/>
        </w:rPr>
      </w:pPr>
    </w:p>
    <w:p w:rsidR="00E66639" w:rsidRPr="00E66639" w:rsidRDefault="00E66639" w:rsidP="00E66639">
      <w:pPr>
        <w:jc w:val="both"/>
        <w:rPr>
          <w:rFonts w:ascii="Times New Roman" w:hAnsi="Times New Roman"/>
          <w:sz w:val="24"/>
          <w:szCs w:val="24"/>
        </w:rPr>
      </w:pP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20130C" w:rsidRDefault="009E72AE" w:rsidP="009E72AE">
      <w:pPr>
        <w:jc w:val="both"/>
        <w:rPr>
          <w:rFonts w:ascii="Times New Roman" w:hAnsi="Times New Roman"/>
          <w:sz w:val="24"/>
          <w:szCs w:val="24"/>
        </w:rPr>
      </w:pPr>
      <w:r>
        <w:rPr>
          <w:rFonts w:ascii="Times New Roman" w:hAnsi="Times New Roman"/>
          <w:sz w:val="24"/>
          <w:szCs w:val="24"/>
        </w:rPr>
        <w:t xml:space="preserve">Kërkesat e përgjithshme për këtë vend pune janë </w:t>
      </w:r>
    </w:p>
    <w:p w:rsidR="009E72AE" w:rsidRPr="00D53865" w:rsidRDefault="009E72AE" w:rsidP="009E72AE">
      <w:pPr>
        <w:pStyle w:val="Default"/>
        <w:rPr>
          <w:color w:val="808080"/>
        </w:rPr>
      </w:pPr>
    </w:p>
    <w:p w:rsidR="009E72AE" w:rsidRPr="00D53865" w:rsidRDefault="009E72AE" w:rsidP="009E72AE">
      <w:pPr>
        <w:pStyle w:val="Default"/>
      </w:pPr>
      <w:r w:rsidRPr="00D53865">
        <w:t xml:space="preserve">1) Të jetë shtetas shqiptar. </w:t>
      </w:r>
    </w:p>
    <w:p w:rsidR="009E72AE" w:rsidRPr="00D53865" w:rsidRDefault="009E72AE" w:rsidP="009E72AE">
      <w:pPr>
        <w:pStyle w:val="Default"/>
      </w:pPr>
      <w:r w:rsidRPr="00D53865">
        <w:t xml:space="preserve">2) Të ketë zotësi të plotë për të vepruar. </w:t>
      </w:r>
    </w:p>
    <w:p w:rsidR="009E72AE" w:rsidRPr="00D53865" w:rsidRDefault="009E72AE" w:rsidP="009E72AE">
      <w:pPr>
        <w:pStyle w:val="Default"/>
      </w:pPr>
      <w:r w:rsidRPr="00D53865">
        <w:t xml:space="preserve">3) Të zotërojë gjuhën shqipe, të shkruar dhe të folur. </w:t>
      </w:r>
    </w:p>
    <w:p w:rsidR="009E72AE" w:rsidRPr="00D53865" w:rsidRDefault="009E72AE" w:rsidP="009E72AE">
      <w:pPr>
        <w:pStyle w:val="Default"/>
      </w:pPr>
      <w:r w:rsidRPr="00D53865">
        <w:t xml:space="preserve">4) Të jetë në kushte shëndetësore që e lejojnë të kryejë detyrën përkatëse. </w:t>
      </w:r>
    </w:p>
    <w:p w:rsidR="009E72AE" w:rsidRPr="00D53865" w:rsidRDefault="009E72AE" w:rsidP="009E72AE">
      <w:pPr>
        <w:pStyle w:val="Default"/>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9E72AE">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9E72AE">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Juridike/Shkencat shoq</w:t>
      </w:r>
      <w:r w:rsidR="007874A4">
        <w:rPr>
          <w:rFonts w:ascii="Times New Roman" w:hAnsi="Times New Roman"/>
          <w:b/>
          <w:bCs/>
          <w:sz w:val="24"/>
          <w:szCs w:val="24"/>
        </w:rPr>
        <w:t>ë</w:t>
      </w:r>
      <w:r w:rsidR="00A46BF9">
        <w:rPr>
          <w:rFonts w:ascii="Times New Roman" w:hAnsi="Times New Roman"/>
          <w:b/>
          <w:bCs/>
          <w:sz w:val="24"/>
          <w:szCs w:val="24"/>
        </w:rPr>
        <w:t xml:space="preserve">rore,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jo më pak se 2 (dy) vjet, </w:t>
      </w:r>
      <w:bookmarkStart w:id="1" w:name="_GoBack"/>
      <w:bookmarkEnd w:id="1"/>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t xml:space="preserve">Të ketë njohuri </w:t>
      </w:r>
      <w:r>
        <w:rPr>
          <w:rFonts w:ascii="Times New Roman" w:hAnsi="Times New Roman"/>
          <w:spacing w:val="-5"/>
          <w:sz w:val="24"/>
          <w:szCs w:val="24"/>
        </w:rPr>
        <w:t xml:space="preserve"> </w:t>
      </w:r>
      <w:r w:rsidRPr="002C29AB">
        <w:rPr>
          <w:rFonts w:ascii="Times New Roman" w:hAnsi="Times New Roman"/>
          <w:spacing w:val="-5"/>
          <w:sz w:val="24"/>
          <w:szCs w:val="24"/>
        </w:rPr>
        <w:t>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lastRenderedPageBreak/>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aftësi </w:t>
      </w:r>
      <w:r>
        <w:rPr>
          <w:rFonts w:ascii="Times New Roman" w:hAnsi="Times New Roman"/>
          <w:color w:val="000000"/>
          <w:spacing w:val="-3"/>
          <w:sz w:val="24"/>
          <w:szCs w:val="24"/>
        </w:rPr>
        <w:t xml:space="preserve"> </w:t>
      </w:r>
      <w:r w:rsidRPr="00DB74DD">
        <w:rPr>
          <w:rFonts w:ascii="Times New Roman" w:hAnsi="Times New Roman"/>
          <w:color w:val="000000"/>
          <w:spacing w:val="-3"/>
          <w:sz w:val="24"/>
          <w:szCs w:val="24"/>
        </w:rPr>
        <w:t>të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E66639">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xml:space="preserve">. Fotokopje librezës së punës (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1A0E8D" w:rsidRPr="00FB67CD" w:rsidRDefault="001A0E8D" w:rsidP="001A0E8D">
      <w:pPr>
        <w:shd w:val="clear" w:color="auto" w:fill="FFFFFF"/>
        <w:jc w:val="both"/>
        <w:rPr>
          <w:rFonts w:ascii="Times New Roman" w:hAnsi="Times New Roman"/>
          <w:b/>
          <w:color w:val="0D0D0D" w:themeColor="text1" w:themeTint="F2"/>
          <w:sz w:val="24"/>
          <w:szCs w:val="24"/>
        </w:rPr>
      </w:pPr>
      <w:r w:rsidRPr="00FB67CD">
        <w:rPr>
          <w:rFonts w:ascii="Times New Roman" w:hAnsi="Times New Roman"/>
          <w:b/>
          <w:color w:val="0D0D0D" w:themeColor="text1" w:themeTint="F2"/>
          <w:sz w:val="24"/>
          <w:szCs w:val="24"/>
        </w:rPr>
        <w:t>Përshkrimi përgjithësues i punës për pozicionin si më sipër është :</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Monitoron funksionalizimin/përditësimit të Programit të Transparencës dhe Regjistrit të kërkesave dhe përgjigjeve;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kryen hetimeve administrative për përmbushjen e detyrimeve ligjore lidhur me transparencën proaktive;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seancave dëgjimore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ndjek zbatimin e rekomandimeve për autoritetet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harton e indeksin e transparencës së autoriteteve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color w:val="000000"/>
          <w:sz w:val="24"/>
          <w:szCs w:val="24"/>
          <w:lang w:val="sq-AL"/>
        </w:rPr>
        <w:lastRenderedPageBreak/>
        <w:t xml:space="preserve">përgatit </w:t>
      </w:r>
      <w:r w:rsidRPr="00376CF8">
        <w:rPr>
          <w:rFonts w:ascii="Times New Roman" w:hAnsi="Times New Roman"/>
          <w:sz w:val="24"/>
          <w:szCs w:val="24"/>
          <w:lang w:val="sq-AL"/>
        </w:rPr>
        <w:t>informacione, relacione, dokumente si dhe materiale argumentuese në përputhje me ligjin “Për të drejtën e informimit” për detyrat specifike që kryen;</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 xml:space="preserve">Administrimin e </w:t>
      </w:r>
      <w:r w:rsidRPr="00376CF8">
        <w:rPr>
          <w:rFonts w:ascii="Times New Roman" w:hAnsi="Times New Roman"/>
          <w:spacing w:val="-1"/>
          <w:sz w:val="24"/>
          <w:szCs w:val="24"/>
          <w:lang w:val="sq-AL"/>
        </w:rPr>
        <w:t>bazës</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së</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të </w:t>
      </w:r>
      <w:r w:rsidRPr="00376CF8">
        <w:rPr>
          <w:rFonts w:ascii="Times New Roman" w:hAnsi="Times New Roman"/>
          <w:spacing w:val="-1"/>
          <w:sz w:val="24"/>
          <w:szCs w:val="24"/>
          <w:lang w:val="sq-AL"/>
        </w:rPr>
        <w:t xml:space="preserve">dhënave </w:t>
      </w:r>
      <w:r w:rsidRPr="00376CF8">
        <w:rPr>
          <w:rFonts w:ascii="Times New Roman" w:hAnsi="Times New Roman"/>
          <w:sz w:val="24"/>
          <w:szCs w:val="24"/>
          <w:lang w:val="sq-AL"/>
        </w:rPr>
        <w:t xml:space="preserve">për </w:t>
      </w:r>
      <w:r w:rsidRPr="00376CF8">
        <w:rPr>
          <w:rFonts w:ascii="Times New Roman" w:hAnsi="Times New Roman"/>
          <w:spacing w:val="-1"/>
          <w:sz w:val="24"/>
          <w:szCs w:val="24"/>
          <w:lang w:val="sq-AL"/>
        </w:rPr>
        <w:t>ndjekjen</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dhe</w:t>
      </w:r>
      <w:r w:rsidRPr="00376CF8">
        <w:rPr>
          <w:rFonts w:ascii="Times New Roman" w:hAnsi="Times New Roman"/>
          <w:spacing w:val="-1"/>
          <w:sz w:val="24"/>
          <w:szCs w:val="24"/>
          <w:lang w:val="sq-AL"/>
        </w:rPr>
        <w:t xml:space="preserve"> procedurat</w:t>
      </w:r>
      <w:r w:rsidRPr="00376CF8">
        <w:rPr>
          <w:rFonts w:ascii="Times New Roman" w:hAnsi="Times New Roman"/>
          <w:sz w:val="24"/>
          <w:szCs w:val="24"/>
          <w:lang w:val="sq-AL"/>
        </w:rPr>
        <w:t xml:space="preserve"> e </w:t>
      </w:r>
      <w:r w:rsidRPr="00376CF8">
        <w:rPr>
          <w:rFonts w:ascii="Times New Roman" w:hAnsi="Times New Roman"/>
          <w:spacing w:val="-1"/>
          <w:sz w:val="24"/>
          <w:szCs w:val="24"/>
          <w:lang w:val="sq-AL"/>
        </w:rPr>
        <w:t>kryera</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mbi </w:t>
      </w:r>
      <w:r w:rsidRPr="00376CF8">
        <w:rPr>
          <w:rFonts w:ascii="Times New Roman" w:hAnsi="Times New Roman"/>
          <w:spacing w:val="-1"/>
          <w:sz w:val="24"/>
          <w:szCs w:val="24"/>
          <w:lang w:val="sq-AL"/>
        </w:rPr>
        <w:t>ankesat</w:t>
      </w:r>
      <w:r w:rsidRPr="00376CF8">
        <w:rPr>
          <w:rFonts w:ascii="Times New Roman" w:hAnsi="Times New Roman"/>
          <w:sz w:val="24"/>
          <w:szCs w:val="24"/>
          <w:lang w:val="sq-AL"/>
        </w:rPr>
        <w:t xml:space="preserve"> e</w:t>
      </w:r>
      <w:r w:rsidRPr="00376CF8">
        <w:rPr>
          <w:rFonts w:ascii="Times New Roman" w:hAnsi="Times New Roman"/>
          <w:spacing w:val="61"/>
          <w:sz w:val="24"/>
          <w:szCs w:val="24"/>
          <w:lang w:val="sq-AL"/>
        </w:rPr>
        <w:t xml:space="preserve"> </w:t>
      </w:r>
      <w:r w:rsidRPr="00376CF8">
        <w:rPr>
          <w:rFonts w:ascii="Times New Roman" w:hAnsi="Times New Roman"/>
          <w:spacing w:val="-1"/>
          <w:sz w:val="24"/>
          <w:szCs w:val="24"/>
          <w:lang w:val="sq-AL"/>
        </w:rPr>
        <w:t>paraqitura.</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 xml:space="preserve">Administrimin e </w:t>
      </w:r>
      <w:r w:rsidRPr="00376CF8">
        <w:rPr>
          <w:rFonts w:ascii="Times New Roman" w:hAnsi="Times New Roman"/>
          <w:spacing w:val="-1"/>
          <w:sz w:val="24"/>
          <w:szCs w:val="24"/>
          <w:lang w:val="sq-AL"/>
        </w:rPr>
        <w:t>portalit</w:t>
      </w:r>
      <w:r w:rsidRPr="00376CF8">
        <w:rPr>
          <w:rFonts w:ascii="Times New Roman" w:hAnsi="Times New Roman"/>
          <w:spacing w:val="-2"/>
          <w:sz w:val="24"/>
          <w:szCs w:val="24"/>
          <w:lang w:val="sq-AL"/>
        </w:rPr>
        <w:t xml:space="preserve"> </w:t>
      </w:r>
      <w:r w:rsidRPr="00376CF8">
        <w:rPr>
          <w:rFonts w:ascii="Times New Roman" w:hAnsi="Times New Roman"/>
          <w:spacing w:val="-1"/>
          <w:sz w:val="24"/>
          <w:szCs w:val="24"/>
          <w:lang w:val="sq-AL"/>
        </w:rPr>
        <w:t>pyetshtetin.al.</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pacing w:val="-1"/>
          <w:sz w:val="24"/>
          <w:szCs w:val="24"/>
          <w:lang w:val="sq-AL"/>
        </w:rPr>
        <w:t>Kryerjen</w:t>
      </w:r>
      <w:r w:rsidRPr="00376CF8">
        <w:rPr>
          <w:rFonts w:ascii="Times New Roman" w:hAnsi="Times New Roman"/>
          <w:spacing w:val="2"/>
          <w:sz w:val="24"/>
          <w:szCs w:val="24"/>
          <w:lang w:val="sq-AL"/>
        </w:rPr>
        <w:t xml:space="preserve"> </w:t>
      </w:r>
      <w:r w:rsidRPr="00376CF8">
        <w:rPr>
          <w:rFonts w:ascii="Times New Roman" w:hAnsi="Times New Roman"/>
          <w:sz w:val="24"/>
          <w:szCs w:val="24"/>
          <w:lang w:val="sq-AL"/>
        </w:rPr>
        <w:t>e</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analizave</w:t>
      </w:r>
      <w:r w:rsidRPr="00376CF8">
        <w:rPr>
          <w:rFonts w:ascii="Times New Roman" w:hAnsi="Times New Roman"/>
          <w:spacing w:val="-1"/>
          <w:sz w:val="24"/>
          <w:szCs w:val="24"/>
          <w:lang w:val="sq-AL"/>
        </w:rPr>
        <w:t xml:space="preserve"> sektoriale.</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pacing w:val="-1"/>
          <w:sz w:val="24"/>
          <w:szCs w:val="24"/>
          <w:lang w:val="sq-AL"/>
        </w:rPr>
        <w:t>Zhvillimin</w:t>
      </w:r>
      <w:r w:rsidRPr="00376CF8">
        <w:rPr>
          <w:rFonts w:ascii="Times New Roman" w:hAnsi="Times New Roman"/>
          <w:sz w:val="24"/>
          <w:szCs w:val="24"/>
          <w:lang w:val="sq-AL"/>
        </w:rPr>
        <w:t xml:space="preserve"> e</w:t>
      </w:r>
      <w:r w:rsidRPr="00376CF8">
        <w:rPr>
          <w:rFonts w:ascii="Times New Roman" w:hAnsi="Times New Roman"/>
          <w:spacing w:val="-1"/>
          <w:sz w:val="24"/>
          <w:szCs w:val="24"/>
          <w:lang w:val="sq-AL"/>
        </w:rPr>
        <w:t xml:space="preserve"> trajnimeve</w:t>
      </w:r>
      <w:r w:rsidRPr="00376CF8">
        <w:rPr>
          <w:rFonts w:ascii="Times New Roman" w:hAnsi="Times New Roman"/>
          <w:sz w:val="24"/>
          <w:szCs w:val="24"/>
          <w:lang w:val="sq-AL"/>
        </w:rPr>
        <w:t xml:space="preserve"> në</w:t>
      </w:r>
      <w:r w:rsidRPr="00376CF8">
        <w:rPr>
          <w:rFonts w:ascii="Times New Roman" w:hAnsi="Times New Roman"/>
          <w:spacing w:val="-1"/>
          <w:sz w:val="24"/>
          <w:szCs w:val="24"/>
          <w:lang w:val="sq-AL"/>
        </w:rPr>
        <w:t xml:space="preserve"> kuadër</w:t>
      </w:r>
      <w:r w:rsidRPr="00376CF8">
        <w:rPr>
          <w:rFonts w:ascii="Times New Roman" w:hAnsi="Times New Roman"/>
          <w:sz w:val="24"/>
          <w:szCs w:val="24"/>
          <w:lang w:val="sq-AL"/>
        </w:rPr>
        <w:t xml:space="preserve"> </w:t>
      </w:r>
      <w:r w:rsidRPr="00376CF8">
        <w:rPr>
          <w:rFonts w:ascii="Times New Roman" w:hAnsi="Times New Roman"/>
          <w:spacing w:val="-1"/>
          <w:sz w:val="24"/>
          <w:szCs w:val="24"/>
          <w:lang w:val="sq-AL"/>
        </w:rPr>
        <w:t>institucional</w:t>
      </w:r>
      <w:r w:rsidRPr="00376CF8">
        <w:rPr>
          <w:rFonts w:ascii="Times New Roman" w:hAnsi="Times New Roman"/>
          <w:sz w:val="24"/>
          <w:szCs w:val="24"/>
          <w:lang w:val="sq-AL"/>
        </w:rPr>
        <w:t xml:space="preserve"> dhe</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në</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bashkëpunim me </w:t>
      </w:r>
      <w:r w:rsidRPr="00376CF8">
        <w:rPr>
          <w:rFonts w:ascii="Times New Roman" w:hAnsi="Times New Roman"/>
          <w:spacing w:val="-1"/>
          <w:sz w:val="24"/>
          <w:szCs w:val="24"/>
          <w:lang w:val="sq-AL"/>
        </w:rPr>
        <w:t>ASPA.</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Bashkëpunimin në nivel institucional dhe ndërkombëtar për të përfituar dhe implementuar projekte zhvillimi në këtë fushë.</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E66639">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w:t>
      </w:r>
      <w:r w:rsidR="00E66639">
        <w:rPr>
          <w:rFonts w:ascii="Times New Roman" w:hAnsi="Times New Roman"/>
          <w:sz w:val="24"/>
          <w:szCs w:val="24"/>
        </w:rPr>
        <w:t xml:space="preserve">ucionit (Njësia përgjegjëse), </w:t>
      </w:r>
      <w:r w:rsidRPr="000E45A5">
        <w:rPr>
          <w:rFonts w:ascii="Times New Roman" w:hAnsi="Times New Roman"/>
          <w:sz w:val="24"/>
          <w:szCs w:val="24"/>
        </w:rPr>
        <w:t xml:space="preserve">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9E72AE" w:rsidRPr="00FB67CD" w:rsidRDefault="009E72AE" w:rsidP="009E72AE">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Kushtetutën e Republikës së Shqipërisë ;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9E72AE" w:rsidRPr="00FB67CD" w:rsidRDefault="009E72AE" w:rsidP="009E72AE">
      <w:pPr>
        <w:pStyle w:val="ListParagraph"/>
        <w:numPr>
          <w:ilvl w:val="0"/>
          <w:numId w:val="26"/>
        </w:numPr>
        <w:spacing w:after="0" w:line="240" w:lineRule="auto"/>
        <w:rPr>
          <w:rFonts w:ascii="Times New Roman" w:eastAsia="Times New Roman" w:hAnsi="Times New Roman"/>
          <w:sz w:val="24"/>
          <w:szCs w:val="24"/>
        </w:rPr>
      </w:pPr>
      <w:r w:rsidRPr="00FB67CD">
        <w:rPr>
          <w:rFonts w:ascii="Times New Roman" w:eastAsia="Times New Roman" w:hAnsi="Times New Roman"/>
          <w:sz w:val="24"/>
          <w:szCs w:val="24"/>
        </w:rPr>
        <w:t xml:space="preserve">Njohuri  mbi </w:t>
      </w:r>
      <w:r w:rsidRPr="00FB67CD">
        <w:rPr>
          <w:rFonts w:ascii="Times New Roman" w:hAnsi="Times New Roman"/>
          <w:sz w:val="24"/>
          <w:szCs w:val="24"/>
          <w:lang w:val="sq-AL"/>
        </w:rPr>
        <w:t xml:space="preserve">Ligjin Nr. 146/2014, “Për njoftimin dhe konsultimin Publik”; </w:t>
      </w:r>
    </w:p>
    <w:p w:rsidR="009E72AE" w:rsidRPr="00FB67CD" w:rsidRDefault="009E72AE" w:rsidP="009E72AE">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 xml:space="preserve">“Kodi i Procedurave Administrative të Republikës së Shqipërisë ”; </w:t>
      </w:r>
    </w:p>
    <w:p w:rsidR="009E72AE" w:rsidRPr="00FB67CD" w:rsidRDefault="009E72AE" w:rsidP="009E72AE">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9E72AE" w:rsidRPr="00FB67CD" w:rsidRDefault="009E72AE" w:rsidP="009E72AE">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lastRenderedPageBreak/>
        <w:t xml:space="preserve">Njohuri  mbi Ligjin Nr. 7850, datë 29.07.1994 “Kodi Civil i Republikës së Shqipërisë”, i ndryshuar,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9E72AE"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DD72FC" w:rsidRDefault="00DD72FC" w:rsidP="00DD72FC">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 mbi Ligjin nr. 45/2022</w:t>
      </w:r>
      <w:r w:rsidRPr="00E574B5">
        <w:rPr>
          <w:rFonts w:ascii="Times New Roman" w:hAnsi="Times New Roman"/>
          <w:sz w:val="24"/>
          <w:szCs w:val="24"/>
        </w:rPr>
        <w:t xml:space="preserve"> </w:t>
      </w:r>
      <w:r>
        <w:rPr>
          <w:rFonts w:ascii="Times New Roman" w:hAnsi="Times New Roman"/>
          <w:sz w:val="24"/>
          <w:szCs w:val="24"/>
        </w:rPr>
        <w:t>“Për ratifikimin e Konventës  të Këshillit të Europës “Për aksesin në dokumentet zyrtare”</w:t>
      </w:r>
    </w:p>
    <w:p w:rsidR="00DD72FC" w:rsidRDefault="00DD72FC" w:rsidP="00DD72FC">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Njohuri mbi ligjin nr. 33/2022 “Për  të dhënat e hapura dhe ripërdorimin e informacionit të sektorit publik”; </w:t>
      </w:r>
    </w:p>
    <w:p w:rsidR="00DD72FC" w:rsidRPr="00BF4FBC" w:rsidRDefault="00DD72FC" w:rsidP="00DD72FC">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 mbi ligjin nr. 10/2023”Per informacionin e klasifikuar”;</w:t>
      </w:r>
    </w:p>
    <w:p w:rsidR="00DD72FC" w:rsidRP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Ç</w:t>
      </w:r>
      <w:r w:rsidR="00DD72FC">
        <w:rPr>
          <w:rFonts w:ascii="Times New Roman" w:hAnsi="Times New Roman"/>
          <w:sz w:val="24"/>
          <w:szCs w:val="24"/>
        </w:rPr>
        <w:t xml:space="preserve">do akt tjetër ligjor e nënligjor  që lidhet me fushën e përgjegjësisë që ka institucioni </w:t>
      </w:r>
    </w:p>
    <w:p w:rsidR="00337AAE" w:rsidRPr="00FB67CD" w:rsidRDefault="00A46BF9" w:rsidP="00337AAE">
      <w:pPr>
        <w:pStyle w:val="ListParagraph"/>
        <w:ind w:right="-81"/>
        <w:jc w:val="both"/>
        <w:rPr>
          <w:rFonts w:ascii="Times New Roman" w:hAnsi="Times New Roman"/>
          <w:sz w:val="24"/>
          <w:szCs w:val="24"/>
        </w:rPr>
      </w:pPr>
      <w:r>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7C4D80">
      <w:pPr>
        <w:pStyle w:val="Default"/>
        <w:jc w:val="both"/>
      </w:pPr>
      <w:r w:rsidRPr="00655947">
        <w:t xml:space="preserve">Kandidatët do të vlerësohen nga Komiteti i Pranimit për Ngritjen në Detyre, i ngritur pranë   KDIMDP, nëpërmjet dokumentacionit të dorëzuar, vlerësimit me shkrim dhe intervistës së strukturuar me gojë. </w:t>
      </w:r>
    </w:p>
    <w:p w:rsidR="009E72AE" w:rsidRPr="00655947" w:rsidRDefault="009E72AE" w:rsidP="007C4D80">
      <w:pPr>
        <w:pStyle w:val="Default"/>
        <w:jc w:val="both"/>
      </w:pPr>
    </w:p>
    <w:p w:rsidR="009E72AE" w:rsidRPr="00655947" w:rsidRDefault="009E72AE" w:rsidP="007C4D80">
      <w:pPr>
        <w:pStyle w:val="Default"/>
      </w:pPr>
      <w:r w:rsidRPr="00655947">
        <w:t xml:space="preserve">Totali i pikëve të vlerësimit të kandidatit është 100, të cilat ndahen përkatësisht: </w:t>
      </w:r>
    </w:p>
    <w:p w:rsidR="009E72AE" w:rsidRPr="00655947" w:rsidRDefault="009E72AE" w:rsidP="007C4D80">
      <w:pPr>
        <w:pStyle w:val="Default"/>
      </w:pPr>
    </w:p>
    <w:p w:rsidR="009E72AE" w:rsidRPr="00655947" w:rsidRDefault="009E72AE" w:rsidP="009E72AE">
      <w:pPr>
        <w:pStyle w:val="Default"/>
        <w:numPr>
          <w:ilvl w:val="0"/>
          <w:numId w:val="18"/>
        </w:numPr>
        <w:spacing w:after="68"/>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9E72AE">
      <w:pPr>
        <w:pStyle w:val="Default"/>
        <w:numPr>
          <w:ilvl w:val="0"/>
          <w:numId w:val="18"/>
        </w:numPr>
        <w:spacing w:after="68"/>
      </w:pPr>
      <w:r w:rsidRPr="00655947">
        <w:t>40 pikë për intervistën e strukturuar me gojë;</w:t>
      </w:r>
    </w:p>
    <w:p w:rsidR="009E72AE" w:rsidRPr="00655947" w:rsidRDefault="009E72AE" w:rsidP="009E72AE">
      <w:pPr>
        <w:pStyle w:val="Default"/>
        <w:numPr>
          <w:ilvl w:val="0"/>
          <w:numId w:val="18"/>
        </w:numPr>
        <w:spacing w:after="68"/>
      </w:pPr>
      <w:r w:rsidRPr="00655947">
        <w:t xml:space="preserve">40 pikë për vlerësimin me shkrim. </w:t>
      </w:r>
    </w:p>
    <w:p w:rsidR="009E72AE" w:rsidRPr="00655947" w:rsidRDefault="009E72AE" w:rsidP="007C4D80">
      <w:pPr>
        <w:pStyle w:val="Default"/>
        <w:ind w:left="1080"/>
      </w:pPr>
    </w:p>
    <w:p w:rsidR="009E72AE" w:rsidRPr="00655947" w:rsidRDefault="009E72AE" w:rsidP="009E72AE">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mënyrë elektronike për rezultatet.</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lastRenderedPageBreak/>
        <w:t xml:space="preserve">Për sqarime të mëtejshme, mund të kontaktoni në adresën e Zyrës së Komisionerit për të Drejtën e Informimit dhe Mbrojtjen e të Dhënave Personale ,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A67EC3" w:rsidRPr="00FB67CD" w:rsidRDefault="00A67EC3" w:rsidP="001A0E8D">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p w:rsidR="00A67EC3" w:rsidRPr="00FB67CD" w:rsidRDefault="00A67EC3" w:rsidP="00A67EC3">
      <w:pPr>
        <w:pStyle w:val="ListParagraph"/>
        <w:ind w:right="-81"/>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p>
    <w:p w:rsidR="00A67EC3" w:rsidRPr="00FB67CD" w:rsidRDefault="00A67EC3" w:rsidP="00A67EC3">
      <w:pPr>
        <w:ind w:right="-81"/>
        <w:jc w:val="both"/>
        <w:rPr>
          <w:rFonts w:ascii="Times New Roman" w:hAnsi="Times New Roman"/>
          <w:sz w:val="24"/>
          <w:szCs w:val="24"/>
        </w:rPr>
      </w:pPr>
    </w:p>
    <w:p w:rsidR="0075537A" w:rsidRPr="00FB67CD" w:rsidRDefault="0075537A">
      <w:pPr>
        <w:rPr>
          <w:rFonts w:ascii="Times New Roman" w:hAnsi="Times New Roman"/>
          <w:sz w:val="24"/>
          <w:szCs w:val="24"/>
        </w:rPr>
      </w:pPr>
    </w:p>
    <w:sectPr w:rsidR="0075537A" w:rsidRPr="00FB67CD" w:rsidSect="00A67EC3">
      <w:headerReference w:type="default" r:id="rId9"/>
      <w:footerReference w:type="default" r:id="rId10"/>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01" w:rsidRDefault="00AE2301" w:rsidP="00A67EC3">
      <w:pPr>
        <w:spacing w:after="0" w:line="240" w:lineRule="auto"/>
      </w:pPr>
      <w:r>
        <w:separator/>
      </w:r>
    </w:p>
  </w:endnote>
  <w:endnote w:type="continuationSeparator" w:id="0">
    <w:p w:rsidR="00AE2301" w:rsidRDefault="00AE2301"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CB606A">
      <w:rPr>
        <w:rFonts w:ascii="Times New Roman" w:hAnsi="Times New Roman"/>
        <w:noProof/>
        <w:sz w:val="20"/>
        <w:szCs w:val="20"/>
      </w:rPr>
      <w:t>9</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01" w:rsidRDefault="00AE2301" w:rsidP="00A67EC3">
      <w:pPr>
        <w:spacing w:after="0" w:line="240" w:lineRule="auto"/>
      </w:pPr>
      <w:r>
        <w:separator/>
      </w:r>
    </w:p>
  </w:footnote>
  <w:footnote w:type="continuationSeparator" w:id="0">
    <w:p w:rsidR="00AE2301" w:rsidRDefault="00AE2301"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AE2301"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5"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6"/>
  </w:num>
  <w:num w:numId="4">
    <w:abstractNumId w:val="16"/>
  </w:num>
  <w:num w:numId="5">
    <w:abstractNumId w:val="23"/>
  </w:num>
  <w:num w:numId="6">
    <w:abstractNumId w:val="10"/>
  </w:num>
  <w:num w:numId="7">
    <w:abstractNumId w:val="28"/>
  </w:num>
  <w:num w:numId="8">
    <w:abstractNumId w:val="30"/>
  </w:num>
  <w:num w:numId="9">
    <w:abstractNumId w:val="0"/>
  </w:num>
  <w:num w:numId="10">
    <w:abstractNumId w:val="21"/>
  </w:num>
  <w:num w:numId="11">
    <w:abstractNumId w:val="15"/>
  </w:num>
  <w:num w:numId="12">
    <w:abstractNumId w:val="7"/>
  </w:num>
  <w:num w:numId="13">
    <w:abstractNumId w:val="25"/>
  </w:num>
  <w:num w:numId="14">
    <w:abstractNumId w:val="31"/>
  </w:num>
  <w:num w:numId="15">
    <w:abstractNumId w:val="14"/>
  </w:num>
  <w:num w:numId="16">
    <w:abstractNumId w:val="12"/>
  </w:num>
  <w:num w:numId="17">
    <w:abstractNumId w:val="20"/>
  </w:num>
  <w:num w:numId="18">
    <w:abstractNumId w:val="5"/>
  </w:num>
  <w:num w:numId="19">
    <w:abstractNumId w:val="17"/>
  </w:num>
  <w:num w:numId="20">
    <w:abstractNumId w:val="32"/>
  </w:num>
  <w:num w:numId="21">
    <w:abstractNumId w:val="9"/>
  </w:num>
  <w:num w:numId="22">
    <w:abstractNumId w:val="26"/>
  </w:num>
  <w:num w:numId="23">
    <w:abstractNumId w:val="4"/>
  </w:num>
  <w:num w:numId="24">
    <w:abstractNumId w:val="8"/>
  </w:num>
  <w:num w:numId="25">
    <w:abstractNumId w:val="22"/>
  </w:num>
  <w:num w:numId="26">
    <w:abstractNumId w:val="18"/>
  </w:num>
  <w:num w:numId="27">
    <w:abstractNumId w:val="2"/>
  </w:num>
  <w:num w:numId="28">
    <w:abstractNumId w:val="3"/>
  </w:num>
  <w:num w:numId="29">
    <w:abstractNumId w:val="27"/>
  </w:num>
  <w:num w:numId="30">
    <w:abstractNumId w:val="24"/>
  </w:num>
  <w:num w:numId="31">
    <w:abstractNumId w:val="29"/>
  </w:num>
  <w:num w:numId="32">
    <w:abstractNumId w:val="19"/>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56C3"/>
    <w:rsid w:val="00090DF2"/>
    <w:rsid w:val="001A0E8D"/>
    <w:rsid w:val="002C29AB"/>
    <w:rsid w:val="002F5A5E"/>
    <w:rsid w:val="00337AAE"/>
    <w:rsid w:val="00376CF8"/>
    <w:rsid w:val="003F1BF0"/>
    <w:rsid w:val="00402A96"/>
    <w:rsid w:val="0042065F"/>
    <w:rsid w:val="00443F52"/>
    <w:rsid w:val="004F2636"/>
    <w:rsid w:val="004F357A"/>
    <w:rsid w:val="006F6B77"/>
    <w:rsid w:val="0075537A"/>
    <w:rsid w:val="007874A4"/>
    <w:rsid w:val="007C21BB"/>
    <w:rsid w:val="008355DA"/>
    <w:rsid w:val="009E72AE"/>
    <w:rsid w:val="00A30613"/>
    <w:rsid w:val="00A46BF9"/>
    <w:rsid w:val="00A62B02"/>
    <w:rsid w:val="00A67EC3"/>
    <w:rsid w:val="00A70302"/>
    <w:rsid w:val="00AE2301"/>
    <w:rsid w:val="00CB606A"/>
    <w:rsid w:val="00CE7DD5"/>
    <w:rsid w:val="00CF7413"/>
    <w:rsid w:val="00D5471F"/>
    <w:rsid w:val="00D73229"/>
    <w:rsid w:val="00D76B65"/>
    <w:rsid w:val="00D87D29"/>
    <w:rsid w:val="00DD2AF1"/>
    <w:rsid w:val="00DD72FC"/>
    <w:rsid w:val="00E66639"/>
    <w:rsid w:val="00ED64C7"/>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104BA"/>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3671</Words>
  <Characters>20928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2024-12-02T10:00:00Z</dcterms:created>
  <dcterms:modified xsi:type="dcterms:W3CDTF">2024-12-03T09:19:00Z</dcterms:modified>
</cp:coreProperties>
</file>