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94D89" w14:textId="77777777" w:rsidR="00661EAA" w:rsidRPr="00661EAA" w:rsidRDefault="00661EAA" w:rsidP="00661EAA">
      <w:pPr>
        <w:jc w:val="center"/>
        <w:rPr>
          <w:rFonts w:ascii="Garamond" w:eastAsia="Calibri" w:hAnsi="Garamond" w:cs="Calibri"/>
          <w:b/>
          <w:smallCaps/>
          <w:color w:val="000000"/>
          <w:sz w:val="28"/>
          <w:szCs w:val="28"/>
        </w:rPr>
      </w:pPr>
      <w:r w:rsidRPr="00661EAA">
        <w:rPr>
          <w:rFonts w:ascii="Calibri" w:eastAsia="Calibri" w:hAnsi="Calibri" w:cs="Calibri"/>
          <w:noProof/>
          <w:color w:val="000000"/>
        </w:rPr>
        <w:t>_______________</w:t>
      </w:r>
      <w:r w:rsidRPr="00661EAA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 xml:space="preserve">______________ </w:t>
      </w:r>
      <w:r w:rsidRPr="00661EAA">
        <w:rPr>
          <w:rFonts w:ascii="Calibri" w:eastAsia="Calibri" w:hAnsi="Calibri" w:cs="Calibri"/>
          <w:color w:val="000000"/>
          <w:sz w:val="28"/>
          <w:szCs w:val="28"/>
          <w:lang w:val="sq-AL"/>
        </w:rPr>
        <w:object w:dxaOrig="795" w:dyaOrig="915" w14:anchorId="4A8D52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5013" r:id="rId6"/>
        </w:object>
      </w:r>
      <w:r w:rsidRPr="00661EAA">
        <w:rPr>
          <w:rFonts w:ascii="Garamond" w:eastAsia="Calibri" w:hAnsi="Garamond" w:cs="Calibri"/>
          <w:b/>
          <w:smallCaps/>
          <w:color w:val="000000"/>
          <w:sz w:val="28"/>
          <w:szCs w:val="28"/>
          <w:lang w:val="sq-AL"/>
        </w:rPr>
        <w:t xml:space="preserve"> </w:t>
      </w:r>
      <w:r w:rsidRPr="00661EAA">
        <w:rPr>
          <w:rFonts w:ascii="Garamond" w:eastAsia="Calibri" w:hAnsi="Garamond" w:cs="Calibri"/>
          <w:b/>
          <w:smallCaps/>
          <w:color w:val="000000"/>
          <w:sz w:val="28"/>
          <w:szCs w:val="28"/>
        </w:rPr>
        <w:t>_______________________</w:t>
      </w:r>
      <w:r w:rsidRPr="00661EAA">
        <w:rPr>
          <w:rFonts w:ascii="Garamond" w:eastAsia="Calibri" w:hAnsi="Garamond" w:cs="Calibri"/>
          <w:b/>
          <w:smallCaps/>
          <w:noProof/>
          <w:color w:val="000000"/>
          <w:sz w:val="28"/>
          <w:szCs w:val="28"/>
        </w:rPr>
        <w:drawing>
          <wp:inline distT="0" distB="0" distL="0" distR="0" wp14:anchorId="2AA22ABA" wp14:editId="2A4DE695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079DB" w14:textId="77777777" w:rsidR="00661EAA" w:rsidRPr="00661EAA" w:rsidRDefault="00661EAA" w:rsidP="00661E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661EAA">
        <w:rPr>
          <w:rFonts w:ascii="Times New Roman" w:eastAsia="Calibri" w:hAnsi="Times New Roman" w:cs="Times New Roman"/>
          <w:b/>
          <w:color w:val="000000"/>
        </w:rPr>
        <w:t xml:space="preserve">R E P U B L I K </w:t>
      </w:r>
      <w:proofErr w:type="gramStart"/>
      <w:r w:rsidRPr="00661EAA">
        <w:rPr>
          <w:rFonts w:ascii="Times New Roman" w:eastAsia="Calibri" w:hAnsi="Times New Roman" w:cs="Times New Roman"/>
          <w:b/>
          <w:color w:val="000000"/>
        </w:rPr>
        <w:t>A  E</w:t>
      </w:r>
      <w:proofErr w:type="gramEnd"/>
      <w:r w:rsidRPr="00661EAA">
        <w:rPr>
          <w:rFonts w:ascii="Times New Roman" w:eastAsia="Calibri" w:hAnsi="Times New Roman" w:cs="Times New Roman"/>
          <w:b/>
          <w:color w:val="000000"/>
        </w:rPr>
        <w:t xml:space="preserve">  S H Q I P Ë R I S Ë</w:t>
      </w:r>
    </w:p>
    <w:p w14:paraId="6D5F8E6A" w14:textId="77777777" w:rsidR="00661EAA" w:rsidRPr="00661EAA" w:rsidRDefault="00661EAA" w:rsidP="00661E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661EAA">
        <w:rPr>
          <w:rFonts w:ascii="Times New Roman" w:eastAsia="Calibri" w:hAnsi="Times New Roman" w:cs="Times New Roman"/>
          <w:b/>
          <w:color w:val="000000"/>
        </w:rPr>
        <w:t>BASHKIA PËRMET</w:t>
      </w:r>
    </w:p>
    <w:p w14:paraId="05E759C5" w14:textId="77777777" w:rsidR="00661EAA" w:rsidRPr="00661EAA" w:rsidRDefault="00661EAA" w:rsidP="00661EAA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000000"/>
          <w:sz w:val="24"/>
          <w:szCs w:val="24"/>
          <w:lang w:val="it-IT"/>
        </w:rPr>
      </w:pPr>
    </w:p>
    <w:p w14:paraId="176B855A" w14:textId="77777777" w:rsidR="00661EAA" w:rsidRPr="00661EAA" w:rsidRDefault="00661EAA" w:rsidP="00661EAA">
      <w:pPr>
        <w:spacing w:after="0"/>
        <w:jc w:val="center"/>
        <w:rPr>
          <w:rFonts w:ascii="Calibri" w:eastAsia="Calibri" w:hAnsi="Calibri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661EAA" w:rsidRPr="00661EAA" w14:paraId="1062380B" w14:textId="77777777" w:rsidTr="00232940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12E79CAC" w14:textId="77777777" w:rsidR="00661EAA" w:rsidRPr="00661EAA" w:rsidRDefault="00661EAA" w:rsidP="00661EAA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5A723731" w14:textId="77777777" w:rsidR="00661EAA" w:rsidRPr="00661EAA" w:rsidRDefault="00661EAA" w:rsidP="00661EAA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PËR LËVIZJE PARALELE</w:t>
            </w:r>
          </w:p>
          <w:p w14:paraId="23AD1219" w14:textId="77777777" w:rsidR="000E6A36" w:rsidRDefault="000E6A36" w:rsidP="00661EAA">
            <w:pPr>
              <w:spacing w:after="0"/>
              <w:jc w:val="center"/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NGRITJE NË DETYRË</w:t>
            </w:r>
          </w:p>
          <w:p w14:paraId="53481BE0" w14:textId="16069880" w:rsidR="00661EAA" w:rsidRPr="00661EAA" w:rsidRDefault="00661EAA" w:rsidP="00661EAA">
            <w:pPr>
              <w:spacing w:after="0"/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  <w:lang w:val="pt-BR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NË PLOTËSIMIN E VENDIT TË LIRË NË KATEGORINË E</w:t>
            </w:r>
            <w:r w:rsidR="00C27EA7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 xml:space="preserve"> </w:t>
            </w:r>
            <w:r w:rsidR="000E6A36">
              <w:rPr>
                <w:rFonts w:ascii="Calibri" w:eastAsia="Calibri" w:hAnsi="Calibri" w:cs="Calibri"/>
                <w:b/>
                <w:color w:val="FFFF00"/>
                <w:sz w:val="32"/>
                <w:szCs w:val="32"/>
                <w:lang w:val="pt-BR" w:eastAsia="en-GB"/>
              </w:rPr>
              <w:t>ULËT</w:t>
            </w:r>
          </w:p>
        </w:tc>
      </w:tr>
    </w:tbl>
    <w:p w14:paraId="230CC568" w14:textId="77777777" w:rsidR="00661EAA" w:rsidRPr="00661EAA" w:rsidRDefault="00661EAA" w:rsidP="00661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BFDDE3B" w14:textId="09E571AF" w:rsidR="00661EAA" w:rsidRPr="00661EAA" w:rsidRDefault="00703B25" w:rsidP="00661E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Përgjegjës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Bujqësie,Pyjesh</w:t>
      </w:r>
      <w:proofErr w:type="spellEnd"/>
      <w:proofErr w:type="gramEnd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niveli</w:t>
      </w:r>
      <w:proofErr w:type="spellEnd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minimal </w:t>
      </w:r>
      <w:proofErr w:type="spellStart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proofErr w:type="spellEnd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diplomës</w:t>
      </w:r>
      <w:proofErr w:type="spellEnd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“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Master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Shkencor</w:t>
      </w:r>
      <w:proofErr w:type="spellEnd"/>
      <w:r w:rsidR="00661EAA" w:rsidRPr="00661E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”</w:t>
      </w:r>
    </w:p>
    <w:p w14:paraId="154340CC" w14:textId="77777777" w:rsidR="00661EAA" w:rsidRPr="00661EAA" w:rsidRDefault="00661EAA" w:rsidP="00661EAA">
      <w:pPr>
        <w:spacing w:after="0"/>
        <w:jc w:val="center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501990E6" w14:textId="77777777" w:rsidR="00661EAA" w:rsidRPr="00661EAA" w:rsidRDefault="00661EAA" w:rsidP="00661EAA">
      <w:pPr>
        <w:spacing w:after="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zbatim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32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civil”,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Kreut III, VIII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Vendimit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nr.  </w:t>
      </w:r>
      <w:proofErr w:type="gramStart"/>
      <w:r w:rsidRPr="00661EAA">
        <w:rPr>
          <w:rFonts w:ascii="Calibri" w:eastAsia="Calibri" w:hAnsi="Calibri" w:cs="Calibri"/>
          <w:color w:val="000000"/>
        </w:rPr>
        <w:t>Vendim  Nr</w:t>
      </w:r>
      <w:proofErr w:type="gramEnd"/>
      <w:r w:rsidRPr="00661EAA">
        <w:rPr>
          <w:rFonts w:ascii="Calibri" w:eastAsia="Calibri" w:hAnsi="Calibri" w:cs="Calibri"/>
          <w:color w:val="000000"/>
        </w:rPr>
        <w:t xml:space="preserve">. 243, </w:t>
      </w:r>
      <w:proofErr w:type="spellStart"/>
      <w:r w:rsidRPr="00661EAA">
        <w:rPr>
          <w:rFonts w:ascii="Calibri" w:eastAsia="Calibri" w:hAnsi="Calibri" w:cs="Calibri"/>
          <w:color w:val="000000"/>
        </w:rPr>
        <w:t>datë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18.03.2015 I </w:t>
      </w:r>
      <w:proofErr w:type="spellStart"/>
      <w:r w:rsidRPr="00661EAA">
        <w:rPr>
          <w:rFonts w:ascii="Calibri" w:eastAsia="Calibri" w:hAnsi="Calibri" w:cs="Calibri"/>
          <w:color w:val="000000"/>
        </w:rPr>
        <w:t>ndryshuar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me VKM nr. 746, </w:t>
      </w:r>
      <w:proofErr w:type="spellStart"/>
      <w:r w:rsidRPr="00661EAA">
        <w:rPr>
          <w:rFonts w:ascii="Calibri" w:eastAsia="Calibri" w:hAnsi="Calibri" w:cs="Calibri"/>
          <w:color w:val="000000"/>
        </w:rPr>
        <w:t>datë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19.12.2018        </w:t>
      </w:r>
      <w:proofErr w:type="gramStart"/>
      <w:r w:rsidRPr="00661EAA">
        <w:rPr>
          <w:rFonts w:ascii="Calibri" w:eastAsia="Calibri" w:hAnsi="Calibri" w:cs="Calibri"/>
          <w:color w:val="000000"/>
        </w:rPr>
        <w:t xml:space="preserve">  ”</w:t>
      </w:r>
      <w:proofErr w:type="spellStart"/>
      <w:r w:rsidRPr="00661EAA">
        <w:rPr>
          <w:rFonts w:ascii="Calibri" w:eastAsia="Calibri" w:hAnsi="Calibri" w:cs="Calibri"/>
          <w:color w:val="000000"/>
        </w:rPr>
        <w:t>Për</w:t>
      </w:r>
      <w:proofErr w:type="spellEnd"/>
      <w:proofErr w:type="gram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pranimin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</w:rPr>
        <w:t>lëvizjen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paralele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</w:rPr>
        <w:t>periudhën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</w:rPr>
        <w:t>provës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emërimin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kategorinë</w:t>
      </w:r>
      <w:proofErr w:type="spellEnd"/>
      <w:r w:rsidRPr="00661EAA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</w:rPr>
        <w:t>ekzekutive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              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Bashkia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shpall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vëndeve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lira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pozicionin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:</w:t>
      </w:r>
    </w:p>
    <w:p w14:paraId="7FD8A9A2" w14:textId="77777777" w:rsidR="00661EAA" w:rsidRPr="00661EAA" w:rsidRDefault="00661EAA" w:rsidP="00661EAA">
      <w:pPr>
        <w:spacing w:after="0"/>
        <w:jc w:val="both"/>
        <w:rPr>
          <w:rFonts w:ascii="Calibri" w:eastAsia="Calibri" w:hAnsi="Calibri" w:cs="Calibri"/>
          <w:b/>
          <w:color w:val="000000"/>
          <w:sz w:val="24"/>
          <w:szCs w:val="24"/>
          <w:lang w:val="pt-BR"/>
        </w:rPr>
      </w:pPr>
    </w:p>
    <w:p w14:paraId="35F0A323" w14:textId="2A22595B" w:rsidR="00661EAA" w:rsidRPr="00661EAA" w:rsidRDefault="00703B25" w:rsidP="00661EAA">
      <w:pPr>
        <w:spacing w:after="0"/>
        <w:contextualSpacing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Përgjegjës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bCs/>
          <w:color w:val="000000"/>
          <w:sz w:val="24"/>
          <w:szCs w:val="24"/>
        </w:rPr>
        <w:t>Bujqësie,Pyjesh</w:t>
      </w:r>
      <w:proofErr w:type="spellEnd"/>
      <w:proofErr w:type="gramEnd"/>
      <w:r w:rsidR="00661EAA" w:rsidRPr="00661EAA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                                  </w:t>
      </w:r>
      <w:proofErr w:type="spellStart"/>
      <w:r w:rsidR="00661EAA" w:rsidRPr="00661EAA">
        <w:rPr>
          <w:rFonts w:ascii="Calibri" w:eastAsia="Calibri" w:hAnsi="Calibri" w:cs="Calibri"/>
          <w:bCs/>
          <w:color w:val="000000"/>
          <w:sz w:val="24"/>
          <w:szCs w:val="24"/>
        </w:rPr>
        <w:t>Kategoria</w:t>
      </w:r>
      <w:proofErr w:type="spellEnd"/>
      <w:r w:rsidR="00661EAA"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661EAA"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II</w:t>
      </w:r>
      <w:r w:rsidR="00661EAA"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661EAA"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                 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    </w:t>
      </w:r>
      <w:r w:rsidR="00661EAA"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661EAA"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 vend  </w:t>
      </w:r>
      <w:proofErr w:type="spellStart"/>
      <w:r w:rsidR="00661EAA"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vakant</w:t>
      </w:r>
      <w:proofErr w:type="spellEnd"/>
    </w:p>
    <w:p w14:paraId="6BAF5625" w14:textId="77777777" w:rsidR="00661EAA" w:rsidRPr="00661EAA" w:rsidRDefault="00661EAA" w:rsidP="00661EAA">
      <w:pPr>
        <w:spacing w:after="0"/>
        <w:jc w:val="both"/>
        <w:rPr>
          <w:rFonts w:ascii="Calibri" w:eastAsia="Calibri" w:hAnsi="Calibri" w:cs="Calibri"/>
          <w:color w:val="000000"/>
        </w:rPr>
      </w:pPr>
    </w:p>
    <w:p w14:paraId="4088C0E1" w14:textId="77777777" w:rsidR="00661EAA" w:rsidRPr="00661EAA" w:rsidRDefault="00661EAA" w:rsidP="00661EAA">
      <w:pPr>
        <w:spacing w:after="0"/>
        <w:jc w:val="both"/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</w:pPr>
      <w:r w:rsidRPr="00661EAA">
        <w:rPr>
          <w:rFonts w:ascii="Helvetica" w:eastAsia="Calibri" w:hAnsi="Helvetica" w:cs="Helvetica"/>
          <w:i/>
          <w:iCs/>
          <w:color w:val="FF0000"/>
          <w:shd w:val="clear" w:color="auto" w:fill="FFFF99"/>
        </w:rPr>
        <w:t>.</w:t>
      </w:r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FF0000"/>
          <w:shd w:val="clear" w:color="auto" w:fill="FFFF99"/>
        </w:rPr>
        <w:t>.</w:t>
      </w:r>
    </w:p>
    <w:p w14:paraId="595C3FE5" w14:textId="77777777" w:rsidR="00661EAA" w:rsidRPr="00661EAA" w:rsidRDefault="00661EAA" w:rsidP="00661EAA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430C0AF5" w14:textId="77777777" w:rsidR="00661EAA" w:rsidRPr="00661EAA" w:rsidRDefault="00661EAA" w:rsidP="00661EAA">
      <w:pPr>
        <w:spacing w:after="0"/>
        <w:jc w:val="both"/>
        <w:rPr>
          <w:rFonts w:ascii="Helvetica" w:eastAsia="Calibri" w:hAnsi="Helvetica" w:cs="Helvetica"/>
          <w:i/>
          <w:iCs/>
          <w:color w:val="FF0000"/>
          <w:shd w:val="clear" w:color="auto" w:fill="FFFF99"/>
        </w:rPr>
      </w:pPr>
    </w:p>
    <w:p w14:paraId="400D3FE1" w14:textId="77777777" w:rsidR="00661EAA" w:rsidRPr="00661EAA" w:rsidRDefault="00661EAA" w:rsidP="00661EAA">
      <w:pPr>
        <w:spacing w:after="0"/>
        <w:jc w:val="both"/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</w:pPr>
      <w:r w:rsidRPr="00661EAA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PËR TË DY PROCEDURAT (Levizje paralele, pranim në shërbimin </w:t>
      </w:r>
      <w:proofErr w:type="gramStart"/>
      <w:r w:rsidRPr="00661EAA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>civil )</w:t>
      </w:r>
      <w:proofErr w:type="gramEnd"/>
      <w:r w:rsidRPr="00661EAA">
        <w:rPr>
          <w:rFonts w:ascii="Helvetica" w:eastAsia="Calibri" w:hAnsi="Helvetica" w:cs="Helvetica"/>
          <w:b/>
          <w:i/>
          <w:caps/>
          <w:color w:val="000000"/>
          <w:sz w:val="20"/>
          <w:szCs w:val="20"/>
        </w:rPr>
        <w:t xml:space="preserve"> APLIKOHET NË TË NJËJTËN KOHË.</w:t>
      </w:r>
    </w:p>
    <w:p w14:paraId="575883A3" w14:textId="77777777" w:rsidR="00661EAA" w:rsidRPr="00661EAA" w:rsidRDefault="00661EAA" w:rsidP="00661EAA">
      <w:pPr>
        <w:spacing w:after="0"/>
        <w:jc w:val="both"/>
        <w:rPr>
          <w:rFonts w:ascii="Helvetica" w:eastAsia="Calibri" w:hAnsi="Helvetica" w:cs="Helvetica"/>
          <w:b/>
          <w:caps/>
          <w:color w:val="000000"/>
          <w:sz w:val="24"/>
          <w:szCs w:val="24"/>
        </w:rPr>
      </w:pPr>
    </w:p>
    <w:p w14:paraId="79BEE971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</w:p>
    <w:p w14:paraId="2C0E7D1A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Afati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dorëzimin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dokumentave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:              </w:t>
      </w:r>
    </w:p>
    <w:p w14:paraId="42E21B66" w14:textId="2CDFD612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LËVIZJE PARALELE                                                                                                               2</w:t>
      </w:r>
      <w:r w:rsidR="00945F2C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5</w:t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</w:t>
      </w:r>
      <w:r w:rsidR="00945F2C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11</w:t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.202</w:t>
      </w:r>
      <w:r w:rsidR="00945F2C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>4</w:t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 xml:space="preserve">                           </w:t>
      </w:r>
    </w:p>
    <w:p w14:paraId="7741E06F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</w:pP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  <w:r w:rsidRPr="00661EAA">
        <w:rPr>
          <w:rFonts w:ascii="Calibri" w:eastAsia="Calibri" w:hAnsi="Calibri" w:cs="Calibri"/>
          <w:b/>
          <w:color w:val="FF0000"/>
          <w:sz w:val="24"/>
          <w:szCs w:val="24"/>
          <w:highlight w:val="yellow"/>
        </w:rPr>
        <w:tab/>
      </w:r>
    </w:p>
    <w:p w14:paraId="354BEDFF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Afati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dorëzimin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dokumentave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për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highlight w:val="yellow"/>
        </w:rPr>
        <w:t>:</w:t>
      </w:r>
    </w:p>
    <w:p w14:paraId="3CF62A3A" w14:textId="11BC976D" w:rsidR="00661EAA" w:rsidRPr="00661EAA" w:rsidRDefault="000E6A36" w:rsidP="00661EAA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NGRITJE DETYRË</w:t>
      </w:r>
      <w:r w:rsidR="00661EAA" w:rsidRPr="00661EAA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nË shËrbimin civil</w:t>
      </w:r>
      <w:r w:rsidR="00661EAA" w:rsidRPr="00661EAA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ab/>
        <w:t xml:space="preserve">                                        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             </w:t>
      </w:r>
      <w:r w:rsidR="00661EAA" w:rsidRPr="00661EAA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</w:t>
      </w: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0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2</w:t>
      </w:r>
      <w:r w:rsidRPr="00945F2C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.1</w:t>
      </w:r>
      <w:r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2</w:t>
      </w:r>
      <w:r w:rsidRPr="00945F2C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>.2024</w:t>
      </w:r>
      <w:r w:rsidR="00661EAA" w:rsidRPr="00661EAA">
        <w:rPr>
          <w:rFonts w:ascii="Calibri" w:eastAsia="Calibri" w:hAnsi="Calibri" w:cs="Calibri"/>
          <w:b/>
          <w:caps/>
          <w:color w:val="FF0000"/>
          <w:sz w:val="24"/>
          <w:szCs w:val="24"/>
          <w:highlight w:val="yellow"/>
        </w:rPr>
        <w:t xml:space="preserve">                                  </w:t>
      </w:r>
    </w:p>
    <w:p w14:paraId="4ABEBDB3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aps/>
          <w:color w:val="FF0000"/>
          <w:sz w:val="24"/>
          <w:szCs w:val="24"/>
        </w:rPr>
      </w:pPr>
    </w:p>
    <w:p w14:paraId="12805293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b/>
          <w:caps/>
          <w:color w:val="FF0000"/>
        </w:rPr>
      </w:pPr>
      <w:r w:rsidRPr="00661EAA">
        <w:rPr>
          <w:rFonts w:ascii="Calibri" w:eastAsia="Calibri" w:hAnsi="Calibri" w:cs="Calibri"/>
          <w:b/>
          <w:caps/>
          <w:color w:val="FF0000"/>
          <w:sz w:val="24"/>
          <w:szCs w:val="24"/>
        </w:rPr>
        <w:tab/>
      </w:r>
      <w:r w:rsidRPr="00661EAA">
        <w:rPr>
          <w:rFonts w:ascii="Calibri" w:eastAsia="Calibri" w:hAnsi="Calibri" w:cs="Calibri"/>
          <w:b/>
          <w:caps/>
          <w:color w:val="FF0000"/>
        </w:rPr>
        <w:tab/>
      </w:r>
      <w:r w:rsidRPr="00661EAA">
        <w:rPr>
          <w:rFonts w:ascii="Calibri" w:eastAsia="Calibri" w:hAnsi="Calibri" w:cs="Calibri"/>
          <w:b/>
          <w:caps/>
          <w:color w:val="FF0000"/>
        </w:rPr>
        <w:tab/>
      </w:r>
    </w:p>
    <w:tbl>
      <w:tblPr>
        <w:tblW w:w="9855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22"/>
        <w:gridCol w:w="9242"/>
        <w:gridCol w:w="491"/>
      </w:tblGrid>
      <w:tr w:rsidR="00661EAA" w:rsidRPr="00661EAA" w14:paraId="0E84AAFE" w14:textId="77777777" w:rsidTr="00232940">
        <w:tc>
          <w:tcPr>
            <w:tcW w:w="9855" w:type="dxa"/>
            <w:gridSpan w:val="3"/>
            <w:shd w:val="clear" w:color="auto" w:fill="C00000"/>
            <w:hideMark/>
          </w:tcPr>
          <w:p w14:paraId="5FEC7D02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lastRenderedPageBreak/>
              <w:t>Përshkrimi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 w:rsidRPr="00661EAA">
              <w:rPr>
                <w:rFonts w:ascii="Calibri" w:eastAsia="Calibri" w:hAnsi="Calibri" w:cs="Calibri"/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661EAA" w:rsidRPr="00661EAA" w14:paraId="44522C91" w14:textId="77777777" w:rsidTr="002329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1"/>
          <w:wBefore w:w="122" w:type="dxa"/>
          <w:wAfter w:w="491" w:type="dxa"/>
          <w:trHeight w:val="4062"/>
        </w:trPr>
        <w:tc>
          <w:tcPr>
            <w:tcW w:w="9242" w:type="dxa"/>
          </w:tcPr>
          <w:p w14:paraId="35FF63CA" w14:textId="77777777" w:rsidR="00703B25" w:rsidRPr="00703B25" w:rsidRDefault="00703B25" w:rsidP="00703B25">
            <w:pPr>
              <w:pStyle w:val="ListParagraph"/>
              <w:widowControl w:val="0"/>
              <w:tabs>
                <w:tab w:val="left" w:pos="821"/>
              </w:tabs>
              <w:autoSpaceDE w:val="0"/>
              <w:autoSpaceDN w:val="0"/>
              <w:spacing w:before="1" w:after="0" w:line="240" w:lineRule="auto"/>
              <w:contextualSpacing w:val="0"/>
              <w:jc w:val="both"/>
              <w:rPr>
                <w:rFonts w:ascii="Times New Roman" w:hAnsi="Times New Roman" w:cs="Times New Roman"/>
                <w:color w:val="262626"/>
              </w:rPr>
            </w:pPr>
          </w:p>
          <w:p w14:paraId="1236F71E" w14:textId="005773BA" w:rsidR="00703B25" w:rsidRPr="00B1634C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1"/>
              </w:tabs>
              <w:autoSpaceDE w:val="0"/>
              <w:autoSpaceDN w:val="0"/>
              <w:spacing w:before="1" w:after="0" w:line="240" w:lineRule="auto"/>
              <w:contextualSpacing w:val="0"/>
              <w:jc w:val="both"/>
              <w:rPr>
                <w:rFonts w:ascii="Times New Roman" w:hAnsi="Times New Roman" w:cs="Times New Roman"/>
                <w:color w:val="262626"/>
              </w:rPr>
            </w:pP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Koordinon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9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punen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0"/>
                <w:w w:val="105"/>
              </w:rPr>
              <w:t xml:space="preserve"> </w:t>
            </w:r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per</w:t>
            </w:r>
            <w:r w:rsidRPr="00B1634C">
              <w:rPr>
                <w:rFonts w:ascii="Times New Roman" w:hAnsi="Times New Roman" w:cs="Times New Roman"/>
                <w:color w:val="262626"/>
                <w:spacing w:val="-1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organizimin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8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kontrollin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0"/>
                <w:w w:val="105"/>
              </w:rPr>
              <w:t xml:space="preserve"> </w:t>
            </w:r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per</w:t>
            </w:r>
            <w:r w:rsidRPr="00B1634C">
              <w:rPr>
                <w:rFonts w:ascii="Times New Roman" w:hAnsi="Times New Roman" w:cs="Times New Roman"/>
                <w:color w:val="262626"/>
                <w:spacing w:val="-5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sherbimet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1"/>
                <w:w w:val="105"/>
              </w:rPr>
              <w:t xml:space="preserve"> </w:t>
            </w:r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ne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turizem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bujqesi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,</w:t>
            </w:r>
            <w:r w:rsidRPr="00B1634C">
              <w:rPr>
                <w:rFonts w:ascii="Times New Roman" w:hAnsi="Times New Roman" w:cs="Times New Roman"/>
                <w:color w:val="262626"/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pyje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r w:rsidRPr="00B1634C">
              <w:rPr>
                <w:rFonts w:ascii="Times New Roman" w:hAnsi="Times New Roman" w:cs="Times New Roman"/>
                <w:color w:val="262626"/>
                <w:spacing w:val="5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proofErr w:type="gramEnd"/>
            <w:r w:rsidRPr="00B1634C">
              <w:rPr>
                <w:rFonts w:ascii="Times New Roman" w:hAnsi="Times New Roman" w:cs="Times New Roman"/>
                <w:color w:val="262626"/>
                <w:spacing w:val="-1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spacing w:val="-2"/>
                <w:w w:val="105"/>
              </w:rPr>
              <w:t>kullota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-2"/>
                <w:w w:val="105"/>
              </w:rPr>
              <w:t>;</w:t>
            </w:r>
          </w:p>
          <w:p w14:paraId="61B302CD" w14:textId="77777777" w:rsidR="00703B25" w:rsidRPr="00B1634C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1"/>
              </w:tabs>
              <w:autoSpaceDE w:val="0"/>
              <w:autoSpaceDN w:val="0"/>
              <w:spacing w:before="54" w:after="0" w:line="240" w:lineRule="auto"/>
              <w:contextualSpacing w:val="0"/>
              <w:jc w:val="both"/>
              <w:rPr>
                <w:rFonts w:ascii="Times New Roman" w:hAnsi="Times New Roman" w:cs="Times New Roman"/>
                <w:color w:val="262626"/>
              </w:rPr>
            </w:pP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Kontrollon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7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zbatimin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3"/>
                <w:w w:val="105"/>
              </w:rPr>
              <w:t xml:space="preserve"> </w:t>
            </w:r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e</w:t>
            </w:r>
            <w:r w:rsidRPr="00B1634C">
              <w:rPr>
                <w:rFonts w:ascii="Times New Roman" w:hAnsi="Times New Roman" w:cs="Times New Roman"/>
                <w:color w:val="262626"/>
                <w:spacing w:val="-1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dispozitave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7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ligjore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5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3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-5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akteve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5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-4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tjera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1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spacing w:val="-2"/>
                <w:w w:val="105"/>
              </w:rPr>
              <w:t>nenligjore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spacing w:val="-2"/>
                <w:w w:val="105"/>
              </w:rPr>
              <w:t>;</w:t>
            </w:r>
          </w:p>
          <w:p w14:paraId="2B7F6890" w14:textId="5E3542E2" w:rsidR="00703B25" w:rsidRPr="008412DC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19"/>
                <w:tab w:val="left" w:pos="825"/>
              </w:tabs>
              <w:autoSpaceDE w:val="0"/>
              <w:autoSpaceDN w:val="0"/>
              <w:spacing w:before="55" w:after="0" w:line="273" w:lineRule="auto"/>
              <w:ind w:right="113"/>
              <w:contextualSpacing w:val="0"/>
              <w:jc w:val="both"/>
              <w:rPr>
                <w:rFonts w:ascii="Times New Roman" w:hAnsi="Times New Roman" w:cs="Times New Roman"/>
                <w:color w:val="262626"/>
              </w:rPr>
            </w:pP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Perpunon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zbatimin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planit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operativ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per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parandalimin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,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zbatimin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luftimin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demtimit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,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shperdorimit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,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tjetersimit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degradimit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natyres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se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pyjeve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tokave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pyjore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,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te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bio­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diversitetit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dhe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nderhyrjet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pakontrolluara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ne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mjedisin</w:t>
            </w:r>
            <w:proofErr w:type="spellEnd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 xml:space="preserve"> </w:t>
            </w:r>
            <w:proofErr w:type="spellStart"/>
            <w:r w:rsidRPr="00B1634C">
              <w:rPr>
                <w:rFonts w:ascii="Times New Roman" w:hAnsi="Times New Roman" w:cs="Times New Roman"/>
                <w:color w:val="262626"/>
                <w:w w:val="105"/>
              </w:rPr>
              <w:t>natyror</w:t>
            </w:r>
            <w:proofErr w:type="spellEnd"/>
            <w:r>
              <w:rPr>
                <w:rFonts w:ascii="Times New Roman" w:hAnsi="Times New Roman" w:cs="Times New Roman"/>
                <w:color w:val="262626"/>
                <w:w w:val="105"/>
              </w:rPr>
              <w:t>.</w:t>
            </w:r>
          </w:p>
          <w:p w14:paraId="51DB19FA" w14:textId="77777777" w:rsidR="00703B25" w:rsidRPr="008412DC" w:rsidRDefault="00703B25" w:rsidP="00703B25">
            <w:pPr>
              <w:pStyle w:val="ListParagraph"/>
              <w:numPr>
                <w:ilvl w:val="0"/>
                <w:numId w:val="7"/>
              </w:numPr>
              <w:tabs>
                <w:tab w:val="left" w:pos="840"/>
              </w:tabs>
              <w:spacing w:line="278" w:lineRule="auto"/>
            </w:pPr>
            <w:r>
              <w:t>H</w:t>
            </w:r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arton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programet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parandalimin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organizimin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shuarjes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se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zjarreve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luftimin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semundjeve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demtuesve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mundshem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si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aktivitetit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njerezor</w:t>
            </w:r>
            <w:proofErr w:type="spellEnd"/>
            <w:r w:rsidRPr="008412DC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5D807877" w14:textId="3C53AE58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15"/>
                <w:tab w:val="left" w:pos="819"/>
              </w:tabs>
              <w:autoSpaceDE w:val="0"/>
              <w:autoSpaceDN w:val="0"/>
              <w:spacing w:before="19" w:after="0" w:line="264" w:lineRule="auto"/>
              <w:ind w:right="112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Parandalon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9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9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merr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29"/>
                <w:sz w:val="23"/>
              </w:rPr>
              <w:t xml:space="preserve"> </w:t>
            </w:r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masa</w:t>
            </w:r>
            <w:r w:rsidRPr="004A74E4">
              <w:rPr>
                <w:rFonts w:ascii="Times New Roman" w:hAnsi="Times New Roman" w:cs="Times New Roman"/>
                <w:color w:val="242424"/>
                <w:spacing w:val="27"/>
                <w:sz w:val="23"/>
              </w:rPr>
              <w:t xml:space="preserve"> </w:t>
            </w:r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per</w:t>
            </w:r>
            <w:r w:rsidRPr="004A74E4">
              <w:rPr>
                <w:rFonts w:ascii="Times New Roman" w:hAnsi="Times New Roman" w:cs="Times New Roman"/>
                <w:color w:val="242424"/>
                <w:spacing w:val="19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shfrytezimin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3"/>
                <w:sz w:val="23"/>
              </w:rPr>
              <w:t xml:space="preserve"> </w:t>
            </w:r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trajtimin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7"/>
                <w:sz w:val="23"/>
              </w:rPr>
              <w:t xml:space="preserve"> </w:t>
            </w:r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paligjshem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4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21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materialit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28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drusor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prodhimeve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4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pyjore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jopyjore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4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flores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faunes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se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eger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bimeve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mjeksore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aromatike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eterovajore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tarifave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peshkimit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gjuetise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ne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territorin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zones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mbulon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bie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ne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kundershtim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me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dispozitat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ligjore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249A559C" w14:textId="77777777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0"/>
              </w:tabs>
              <w:autoSpaceDE w:val="0"/>
              <w:autoSpaceDN w:val="0"/>
              <w:spacing w:before="18" w:after="0" w:line="264" w:lineRule="auto"/>
              <w:ind w:right="109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Koordinon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punen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kryerjen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veprimtarive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3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funksioneve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parashikohen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32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nga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ligje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tjera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sektorin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bujqesise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pyjeve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turizmit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4FD2F61F" w14:textId="77777777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15"/>
                <w:tab w:val="left" w:pos="821"/>
              </w:tabs>
              <w:autoSpaceDE w:val="0"/>
              <w:autoSpaceDN w:val="0"/>
              <w:spacing w:before="16" w:after="0" w:line="266" w:lineRule="auto"/>
              <w:ind w:right="109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Ndalon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gjitha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punimet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nuk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jane ne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pajtim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me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planin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menaxhimit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me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projektet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miratuara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parashikuara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ne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kontratat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nenshkruara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6B38E2CB" w14:textId="77777777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18"/>
                <w:tab w:val="left" w:pos="821"/>
              </w:tabs>
              <w:autoSpaceDE w:val="0"/>
              <w:autoSpaceDN w:val="0"/>
              <w:spacing w:before="14" w:after="0" w:line="261" w:lineRule="auto"/>
              <w:ind w:right="115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Kordinon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verifikon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subjektet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private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publike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juridike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fizike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,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respektojne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kushtet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normative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rregullat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gjitha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funksionet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qe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kryejne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me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fondin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pyjor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pacing w:val="-2"/>
                <w:sz w:val="23"/>
              </w:rPr>
              <w:t>kullosor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-2"/>
                <w:sz w:val="23"/>
              </w:rPr>
              <w:t>;</w:t>
            </w:r>
          </w:p>
          <w:p w14:paraId="0061764B" w14:textId="77777777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0"/>
              </w:tabs>
              <w:autoSpaceDE w:val="0"/>
              <w:autoSpaceDN w:val="0"/>
              <w:spacing w:before="24" w:after="0" w:line="266" w:lineRule="auto"/>
              <w:ind w:right="111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Harton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programet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punes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mujore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vjetore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pergjigjet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realizimin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detyrave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percaktuara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ne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afat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cilesine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duhur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3603C821" w14:textId="77777777" w:rsidR="00703B25" w:rsidRPr="004A74E4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1"/>
                <w:tab w:val="left" w:pos="824"/>
              </w:tabs>
              <w:autoSpaceDE w:val="0"/>
              <w:autoSpaceDN w:val="0"/>
              <w:spacing w:before="14" w:after="0" w:line="266" w:lineRule="auto"/>
              <w:ind w:right="111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Ndjek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realizimin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detyrave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raporton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rregullisht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perpara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pergjegjesit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sektorit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pyjeve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kullotave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per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detyrat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e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ngarkuara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;</w:t>
            </w:r>
          </w:p>
          <w:p w14:paraId="4A216C43" w14:textId="77777777" w:rsidR="00703B25" w:rsidRPr="009F6513" w:rsidRDefault="00703B25" w:rsidP="00703B25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820"/>
              </w:tabs>
              <w:autoSpaceDE w:val="0"/>
              <w:autoSpaceDN w:val="0"/>
              <w:spacing w:before="13" w:after="0" w:line="240" w:lineRule="auto"/>
              <w:contextualSpacing w:val="0"/>
              <w:jc w:val="both"/>
              <w:rPr>
                <w:rFonts w:ascii="Times New Roman" w:hAnsi="Times New Roman" w:cs="Times New Roman"/>
                <w:color w:val="242424"/>
                <w:sz w:val="23"/>
              </w:rPr>
            </w:pP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Zbaton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1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edhe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2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detyra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2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2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tjera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7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te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ngarkuara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nga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Kryetari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10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z w:val="23"/>
              </w:rPr>
              <w:t>i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-1"/>
                <w:sz w:val="23"/>
              </w:rPr>
              <w:t xml:space="preserve"> </w:t>
            </w:r>
            <w:proofErr w:type="spellStart"/>
            <w:r w:rsidRPr="004A74E4">
              <w:rPr>
                <w:rFonts w:ascii="Times New Roman" w:hAnsi="Times New Roman" w:cs="Times New Roman"/>
                <w:color w:val="242424"/>
                <w:spacing w:val="-2"/>
                <w:sz w:val="23"/>
              </w:rPr>
              <w:t>Bashkise</w:t>
            </w:r>
            <w:proofErr w:type="spellEnd"/>
            <w:r w:rsidRPr="004A74E4">
              <w:rPr>
                <w:rFonts w:ascii="Times New Roman" w:hAnsi="Times New Roman" w:cs="Times New Roman"/>
                <w:color w:val="242424"/>
                <w:spacing w:val="-2"/>
                <w:sz w:val="23"/>
              </w:rPr>
              <w:t>;</w:t>
            </w:r>
          </w:p>
          <w:p w14:paraId="03EA086F" w14:textId="77777777" w:rsidR="00661EAA" w:rsidRPr="00703B25" w:rsidRDefault="00661EAA" w:rsidP="00703B25">
            <w:pPr>
              <w:ind w:left="36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14:paraId="1F8490E4" w14:textId="77777777" w:rsidR="00661EAA" w:rsidRPr="00661EAA" w:rsidRDefault="00661EAA" w:rsidP="00661EAA">
      <w:pPr>
        <w:spacing w:after="0"/>
        <w:rPr>
          <w:rFonts w:ascii="Calibri" w:eastAsia="Calibri" w:hAnsi="Calibri" w:cs="Calibri"/>
          <w:color w:val="000000"/>
        </w:rPr>
      </w:pPr>
    </w:p>
    <w:tbl>
      <w:tblPr>
        <w:tblW w:w="12120" w:type="dxa"/>
        <w:tblInd w:w="-1388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661EAA" w:rsidRPr="00661EAA" w14:paraId="61F4BF31" w14:textId="77777777" w:rsidTr="003D2B1B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748FB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789F9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05579B50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661EAA" w:rsidRPr="00661EAA" w14:paraId="1DCC6E20" w14:textId="77777777" w:rsidTr="00232940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CEE0935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2E3F220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46A97374" w14:textId="77777777" w:rsidR="00661EAA" w:rsidRPr="00661EAA" w:rsidRDefault="00661EAA" w:rsidP="00661EAA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6DBEFAF6" w14:textId="77777777" w:rsidR="00661EAA" w:rsidRPr="00661EAA" w:rsidRDefault="00661EAA" w:rsidP="00661EAA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kushtet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lëvizjen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paralele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52AE96B1" w14:textId="77777777" w:rsidR="00661EAA" w:rsidRPr="00661EAA" w:rsidRDefault="00661EAA" w:rsidP="00661EAA">
      <w:pPr>
        <w:rPr>
          <w:rFonts w:ascii="Calibri" w:eastAsia="Calibri" w:hAnsi="Calibri" w:cs="Calibri"/>
          <w:color w:val="000000"/>
          <w:sz w:val="24"/>
          <w:szCs w:val="24"/>
        </w:rPr>
      </w:pP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lastRenderedPageBreak/>
        <w:t xml:space="preserve">a-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civilë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brenda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njëjtës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kategori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mos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kenë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paktën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 apo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”.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14:paraId="0ED7F0BA" w14:textId="77777777" w:rsidR="00661EAA" w:rsidRPr="00661EAA" w:rsidRDefault="00661EAA" w:rsidP="00661EAA">
      <w:pPr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duhet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plotësojnë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kërkesat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veçanta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si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vijon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:</w:t>
      </w:r>
    </w:p>
    <w:p w14:paraId="0D3ABCAE" w14:textId="0EC166EA" w:rsidR="00661EAA" w:rsidRPr="00661EAA" w:rsidRDefault="00661EAA" w:rsidP="00661EAA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38977995"/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proofErr w:type="gram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945F2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945F2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bookmarkStart w:id="1" w:name="_Hlk182816335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End w:id="1"/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</w:t>
      </w:r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2" w:name="_Hlk41551754"/>
      <w:proofErr w:type="spellStart"/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6048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="006048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Inxhinieri</w:t>
      </w:r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="006048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048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Pyj</w:t>
      </w:r>
      <w:r w:rsidR="00AF4E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ore</w:t>
      </w:r>
      <w:proofErr w:type="spellEnd"/>
      <w:r w:rsidR="0060486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bookmarkEnd w:id="2"/>
    </w:p>
    <w:p w14:paraId="21652007" w14:textId="77777777" w:rsidR="00661EAA" w:rsidRPr="00661EAA" w:rsidRDefault="00661EAA" w:rsidP="00661EAA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r w:rsidR="00604868">
        <w:rPr>
          <w:rFonts w:ascii="Times New Roman" w:eastAsia="Calibri" w:hAnsi="Times New Roman" w:cs="Times New Roman"/>
          <w:color w:val="000000"/>
          <w:sz w:val="24"/>
          <w:szCs w:val="24"/>
        </w:rPr>
        <w:t>ks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perience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="00604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vit</w:t>
      </w:r>
      <w:r w:rsidR="00604868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.</w:t>
      </w:r>
      <w:proofErr w:type="gramEnd"/>
    </w:p>
    <w:p w14:paraId="3F8A6497" w14:textId="77777777" w:rsidR="00661EAA" w:rsidRPr="00661EAA" w:rsidRDefault="00661EAA" w:rsidP="00661EAA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3B41C99A" w14:textId="77777777" w:rsidR="00661EAA" w:rsidRPr="00661EAA" w:rsidRDefault="00661EAA" w:rsidP="00661EAA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" w:name="_Hlk504644646"/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kete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bookmarkEnd w:id="0"/>
    <w:bookmarkEnd w:id="3"/>
    <w:p w14:paraId="65DFDD21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p w14:paraId="58332011" w14:textId="77777777" w:rsidR="00661EAA" w:rsidRPr="00661EAA" w:rsidRDefault="00661EAA" w:rsidP="00661EAA">
      <w:pPr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21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nr. 152/2013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  <w:shd w:val="clear" w:color="auto" w:fill="FFFFFF"/>
        </w:rPr>
        <w:t>ndryshuar</w:t>
      </w:r>
      <w:proofErr w:type="spellEnd"/>
    </w:p>
    <w:p w14:paraId="3C62074A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 a)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shtetas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shqiptar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17BE76EE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 b)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ketë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zotësi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plotë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vepruar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00E54229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 c)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zotërojë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gjuhën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shqipe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shkruar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folur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7627CD1F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 ç)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kushte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shëndetësore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lejojnë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kryejë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detyrën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përkatëse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6FF5213C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 d)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i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dënuar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vendim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formës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prerë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krimi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apo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kryerjen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një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kundërvajtjeje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penale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me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dashje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2A08F3A8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dh)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ndaj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tij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mos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jetë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marrë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masa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disiplinore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largimit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nga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shërbimi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civil,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që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nuk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është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shuar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sipas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këtij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ligji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;</w:t>
      </w:r>
    </w:p>
    <w:p w14:paraId="34784D6C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  <w:r w:rsidRPr="00661EAA">
        <w:rPr>
          <w:rFonts w:ascii="Calibri" w:eastAsia="MS Mincho" w:hAnsi="Calibri" w:cs="Calibri"/>
          <w:sz w:val="24"/>
          <w:szCs w:val="24"/>
        </w:rPr>
        <w:t xml:space="preserve">       e)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plotësojë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nivelin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arsimit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përvojës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kërkesat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e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tjera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të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posaçme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kategorinë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klasën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,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grupin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dhe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pozicionin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 xml:space="preserve"> </w:t>
      </w:r>
      <w:proofErr w:type="spellStart"/>
      <w:r w:rsidRPr="00661EAA">
        <w:rPr>
          <w:rFonts w:ascii="Calibri" w:eastAsia="MS Mincho" w:hAnsi="Calibri" w:cs="Calibri"/>
          <w:sz w:val="24"/>
          <w:szCs w:val="24"/>
        </w:rPr>
        <w:t>përkatës</w:t>
      </w:r>
      <w:proofErr w:type="spellEnd"/>
      <w:r w:rsidRPr="00661EAA">
        <w:rPr>
          <w:rFonts w:ascii="Calibri" w:eastAsia="MS Mincho" w:hAnsi="Calibri" w:cs="Calibri"/>
          <w:sz w:val="24"/>
          <w:szCs w:val="24"/>
        </w:rPr>
        <w:t>.</w:t>
      </w:r>
    </w:p>
    <w:p w14:paraId="063EF677" w14:textId="77777777" w:rsidR="00661EAA" w:rsidRPr="00661EAA" w:rsidRDefault="00661EAA" w:rsidP="00661EAA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3881D89F" w14:textId="77777777" w:rsidR="00661EAA" w:rsidRPr="00661EAA" w:rsidRDefault="00661EAA" w:rsidP="00661EAA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661EAA" w:rsidRPr="00661EAA" w14:paraId="24183F04" w14:textId="77777777" w:rsidTr="00232940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86017BD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97B8E8B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51365218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p w14:paraId="2BF85429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aplikojnë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duhet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dorëzojnë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pranë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dokumentat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poshtë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p w14:paraId="70C182E1" w14:textId="5567938B" w:rsidR="00661EAA" w:rsidRPr="00661EAA" w:rsidRDefault="00661EAA" w:rsidP="00661EAA">
      <w:pPr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a-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plotësuar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përputhje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tip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linkun:http://dap.gov.al/legjislacioni/udhezime-manuale/60-jeteshkrimi-standard</w:t>
      </w:r>
      <w:proofErr w:type="gram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noterizuar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/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listës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notave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përfshirë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diplomën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Bachelor).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diplomat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marra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Republikës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Shqipërisë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përcillet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njehsimi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Ministria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Sportit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librezës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gjitha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faqet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eksperiencën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);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Fotokopje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letërnjoftimit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(ID);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Vetëdeklarim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gjendjes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gjyqësore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g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fundit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eprori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direkt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h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institucioni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nuk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ka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masë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fuqi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lastRenderedPageBreak/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-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Çdo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dokumentacion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tjetër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vërteton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trajnimet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kualifikimet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arsimin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shtesë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vlerësimet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pozitive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tjera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përmendura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tuaj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Helvetica" w:eastAsia="Calibri" w:hAnsi="Helvetica" w:cs="Helvetica"/>
          <w:color w:val="000000"/>
        </w:rPr>
        <w:br/>
      </w:r>
      <w:r w:rsidRPr="00661EAA">
        <w:rPr>
          <w:rFonts w:ascii="Helvetica" w:eastAsia="Calibri" w:hAnsi="Helvetica" w:cs="Helvetica"/>
          <w:color w:val="000000"/>
        </w:rPr>
        <w:br/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Dokumentat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duhet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të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dorëzohen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postë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ose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dorazi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në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Zyrën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Administratës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së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Bashkisë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Përmet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me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adresë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Sheshi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“Abdyl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Frashëri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“ ,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kati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katërt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brenda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i/>
          <w:color w:val="000000"/>
        </w:rPr>
        <w:t>datës</w:t>
      </w:r>
      <w:proofErr w:type="spellEnd"/>
      <w:r w:rsidRPr="00661EAA">
        <w:rPr>
          <w:rFonts w:ascii="Calibri" w:eastAsia="Calibri" w:hAnsi="Calibri" w:cs="Calibri"/>
          <w:b/>
          <w:i/>
          <w:color w:val="000000"/>
        </w:rPr>
        <w:t xml:space="preserve">  </w:t>
      </w:r>
      <w:r w:rsidR="00945F2C">
        <w:rPr>
          <w:rFonts w:ascii="Calibri" w:eastAsia="Calibri" w:hAnsi="Calibri" w:cs="Calibri"/>
          <w:b/>
          <w:i/>
          <w:color w:val="000000"/>
          <w:highlight w:val="yellow"/>
        </w:rPr>
        <w:t>25</w:t>
      </w:r>
      <w:r w:rsidRPr="00661EAA">
        <w:rPr>
          <w:rFonts w:ascii="Calibri" w:eastAsia="Calibri" w:hAnsi="Calibri" w:cs="Calibri"/>
          <w:b/>
          <w:i/>
          <w:color w:val="000000"/>
          <w:highlight w:val="yellow"/>
        </w:rPr>
        <w:t>.</w:t>
      </w:r>
      <w:r w:rsidR="00945F2C">
        <w:rPr>
          <w:rFonts w:ascii="Calibri" w:eastAsia="Calibri" w:hAnsi="Calibri" w:cs="Calibri"/>
          <w:b/>
          <w:i/>
          <w:color w:val="000000"/>
          <w:highlight w:val="yellow"/>
        </w:rPr>
        <w:t>11</w:t>
      </w:r>
      <w:r w:rsidRPr="00661EAA">
        <w:rPr>
          <w:rFonts w:ascii="Calibri" w:eastAsia="Calibri" w:hAnsi="Calibri" w:cs="Calibri"/>
          <w:b/>
          <w:i/>
          <w:color w:val="000000"/>
          <w:highlight w:val="yellow"/>
        </w:rPr>
        <w:t>.202</w:t>
      </w:r>
      <w:r w:rsidR="00945F2C">
        <w:rPr>
          <w:rFonts w:ascii="Calibri" w:eastAsia="Calibri" w:hAnsi="Calibri" w:cs="Calibri"/>
          <w:b/>
          <w:i/>
          <w:color w:val="000000"/>
          <w:highlight w:val="yellow"/>
        </w:rPr>
        <w:t>4</w:t>
      </w:r>
      <w:r w:rsidRPr="00661EAA">
        <w:rPr>
          <w:rFonts w:ascii="Calibri" w:eastAsia="Calibri" w:hAnsi="Calibri" w:cs="Calibri"/>
          <w:b/>
          <w:i/>
          <w:color w:val="000000"/>
          <w:highlight w:val="yellow"/>
        </w:rPr>
        <w:t>.</w:t>
      </w:r>
    </w:p>
    <w:p w14:paraId="4AC6F7B6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661EAA" w:rsidRPr="00661EAA" w14:paraId="6CAB5CEB" w14:textId="77777777" w:rsidTr="002329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E19D244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A449AD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051892DE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p w14:paraId="1AC70CEB" w14:textId="37EF7ADF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highlight w:val="yellow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highlight w:val="yellow"/>
        </w:rPr>
        <w:t>datën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highlight w:val="yellow"/>
        </w:rPr>
        <w:t xml:space="preserve"> </w:t>
      </w:r>
      <w:r w:rsidR="00945F2C">
        <w:rPr>
          <w:rFonts w:ascii="Calibri" w:eastAsia="Calibri" w:hAnsi="Calibri" w:cs="Calibri"/>
          <w:color w:val="000000"/>
          <w:sz w:val="24"/>
          <w:szCs w:val="24"/>
          <w:highlight w:val="yellow"/>
        </w:rPr>
        <w:t>26</w:t>
      </w:r>
      <w:r w:rsidRPr="00661EAA">
        <w:rPr>
          <w:rFonts w:ascii="Calibri" w:eastAsia="Calibri" w:hAnsi="Calibri" w:cs="Calibri"/>
          <w:color w:val="000000"/>
          <w:sz w:val="24"/>
          <w:szCs w:val="24"/>
          <w:highlight w:val="yellow"/>
        </w:rPr>
        <w:t>.06.2020,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listën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kandidateve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plotesojnë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datën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vendin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orën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saktë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ku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zhvillohet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konkurrimi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614744AC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njëjtën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që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nuk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plotësojnë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kushtet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ngritjes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detyrë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kriteret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veçanta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nga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njësia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përgjegjëse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burimet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njerëzore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rrugë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e-mail, </w:t>
      </w:r>
      <w:proofErr w:type="spellStart"/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</w:rPr>
        <w:t>telefonike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proofErr w:type="gram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shkaqet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mos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kualifikimit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.</w:t>
      </w:r>
    </w:p>
    <w:p w14:paraId="06226842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661EAA" w:rsidRPr="00661EAA" w14:paraId="186E0F3C" w14:textId="77777777" w:rsidTr="002329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106636C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210FF6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514B337B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p w14:paraId="4D02E8D9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vlerësohen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proofErr w:type="gram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me:</w:t>
      </w:r>
    </w:p>
    <w:p w14:paraId="03ABADA5" w14:textId="77777777" w:rsidR="00661EAA" w:rsidRPr="00661EAA" w:rsidRDefault="00661EAA" w:rsidP="00661EA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Kushtetutën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Republikës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Shqipërisë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;.</w:t>
      </w:r>
      <w:proofErr w:type="gramEnd"/>
    </w:p>
    <w:p w14:paraId="6C313A20" w14:textId="77777777" w:rsidR="00661EAA" w:rsidRDefault="00661EAA" w:rsidP="00661EA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Nr.152/2013,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nëpunësin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civil”, (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ndryshuar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)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aktet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nënligjore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proofErr w:type="gramStart"/>
      <w:r w:rsidRPr="00661EAA">
        <w:rPr>
          <w:rFonts w:ascii="Calibri" w:eastAsia="Calibri" w:hAnsi="Calibri" w:cs="Calibri"/>
          <w:color w:val="000000"/>
          <w:sz w:val="24"/>
          <w:szCs w:val="24"/>
        </w:rPr>
        <w:t>dalë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proofErr w:type="gram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zbatim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tij</w:t>
      </w:r>
      <w:proofErr w:type="spellEnd"/>
    </w:p>
    <w:p w14:paraId="378FDDC1" w14:textId="77777777" w:rsidR="00444E04" w:rsidRPr="00661EAA" w:rsidRDefault="00444E04" w:rsidP="00661EA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Njohurite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Nr.9385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04.05.2005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 xml:space="preserve">“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pyjet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sherbimin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pyjor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”(I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azhornuar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14:paraId="253AFFF8" w14:textId="77777777" w:rsidR="00661EAA" w:rsidRPr="00661EAA" w:rsidRDefault="00661EAA" w:rsidP="00661EA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Nr. 9131,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08.09.2003,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rregullat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etikës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administratën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publike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”.</w:t>
      </w:r>
    </w:p>
    <w:p w14:paraId="637A922D" w14:textId="77777777" w:rsidR="00661EAA" w:rsidRPr="00661EAA" w:rsidRDefault="00661EAA" w:rsidP="00661EA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mbi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Nr. 139/2015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vetëqeverisjen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vendore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”;</w:t>
      </w:r>
    </w:p>
    <w:p w14:paraId="7046B451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gjatë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intervistës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së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strukturuar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gojë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vlerësohen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>lidhje</w:t>
      </w:r>
      <w:proofErr w:type="spellEnd"/>
      <w:r w:rsidRPr="00661EAA">
        <w:rPr>
          <w:rFonts w:ascii="Calibri" w:eastAsia="Calibri" w:hAnsi="Calibri" w:cs="Calibri"/>
          <w:b/>
          <w:color w:val="000000"/>
          <w:sz w:val="24"/>
          <w:szCs w:val="24"/>
        </w:rPr>
        <w:t xml:space="preserve"> me:</w:t>
      </w:r>
    </w:p>
    <w:p w14:paraId="63807DD0" w14:textId="77777777" w:rsidR="00661EAA" w:rsidRPr="00661EAA" w:rsidRDefault="00661EAA" w:rsidP="00661EAA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Njohuritë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aftësitë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kompetencën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lidhje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me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përshkrimin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pozicionit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punës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53676E1A" w14:textId="77777777" w:rsidR="00661EAA" w:rsidRPr="00661EAA" w:rsidRDefault="00661EAA" w:rsidP="00661EAA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Eksperiencën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mëparshme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41F7B79B" w14:textId="77777777" w:rsidR="00661EAA" w:rsidRPr="00661EAA" w:rsidRDefault="00661EAA" w:rsidP="00661EAA">
      <w:pPr>
        <w:numPr>
          <w:ilvl w:val="0"/>
          <w:numId w:val="2"/>
        </w:numPr>
        <w:ind w:hanging="360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Motivimin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aspiratat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pritshmëritë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tyre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karrierën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74B9F2E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Totali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pikëve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vlerësim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është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60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pikë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B269ACE" w14:textId="77777777" w:rsidR="00661EAA" w:rsidRPr="00661EAA" w:rsidRDefault="00661EAA" w:rsidP="00661EA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8" w:history="1">
        <w:r w:rsidRPr="00661EAA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661EAA" w:rsidRPr="00661EAA" w14:paraId="5DD07FAF" w14:textId="77777777" w:rsidTr="00232940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30D844F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4"/>
                <w:szCs w:val="24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899C2BD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22BF512A" w14:textId="77777777" w:rsidR="00661EAA" w:rsidRPr="00661EAA" w:rsidRDefault="00661EAA" w:rsidP="00661EAA">
      <w:pPr>
        <w:jc w:val="both"/>
        <w:rPr>
          <w:rFonts w:ascii="Helvetica" w:eastAsia="Calibri" w:hAnsi="Helvetica" w:cs="Helvetica"/>
          <w:color w:val="000000"/>
          <w:shd w:val="clear" w:color="auto" w:fill="FFFFFF"/>
        </w:rPr>
      </w:pPr>
    </w:p>
    <w:p w14:paraId="20998403" w14:textId="77777777" w:rsidR="00661EAA" w:rsidRPr="00661EAA" w:rsidRDefault="00661EAA" w:rsidP="00661EAA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informacioni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fituesin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shpallet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portalin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Kombëtar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Punësimit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”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Stendat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Informimit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661EAA" w:rsidRPr="00661EAA" w14:paraId="1DE0B7F9" w14:textId="77777777" w:rsidTr="0023294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A3311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35F40F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50FE7ABC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p w14:paraId="4DB76FBD" w14:textId="3C6B4F08" w:rsidR="00661EAA" w:rsidRPr="00661EAA" w:rsidRDefault="00661EAA" w:rsidP="00661EAA">
      <w:pPr>
        <w:shd w:val="clear" w:color="auto" w:fill="FFFF99"/>
        <w:spacing w:after="0" w:line="360" w:lineRule="atLeast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</w:pPr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945F2C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26</w:t>
      </w:r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</w:t>
      </w:r>
      <w:r w:rsidR="00945F2C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11</w:t>
      </w:r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/20</w:t>
      </w:r>
      <w:r w:rsidR="00945F2C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24</w:t>
      </w:r>
      <w:r w:rsidRPr="00661EAA">
        <w:rPr>
          <w:rFonts w:ascii="Times New Roman" w:eastAsia="Calibri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11467FA7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661EAA" w:rsidRPr="00661EAA" w14:paraId="5D425981" w14:textId="77777777" w:rsidTr="0023294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BE2E9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CFC27" w14:textId="77777777" w:rsidR="00661EAA" w:rsidRPr="00661EAA" w:rsidRDefault="00661EAA" w:rsidP="00661EAA">
            <w:pPr>
              <w:spacing w:after="0" w:line="360" w:lineRule="atLeast"/>
              <w:ind w:left="105" w:right="1470" w:hanging="105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55709516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drejtë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aplikojnë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sistemit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21,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Kushtet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kandidati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pranimit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shërbimin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civil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janë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</w:p>
    <w:p w14:paraId="5B14440F" w14:textId="77777777" w:rsidR="00661EAA" w:rsidRPr="00661EAA" w:rsidRDefault="00661EAA" w:rsidP="00661EAA">
      <w:pPr>
        <w:rPr>
          <w:rFonts w:ascii="Calibri" w:eastAsia="Calibri" w:hAnsi="Calibri" w:cs="Calibri"/>
          <w:b/>
          <w:bCs/>
          <w:color w:val="000000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shtetas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shqiptar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zotësi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plotë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vepruar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zotërojë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gjuhën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shqipe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folur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d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kushte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lejojnë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detyrën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përkatëse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e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dënuar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vendim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formës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prerë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kundërvajtjeje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penale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dashje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f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Ndaj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marrë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masa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largimit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nuk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është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152/2013 “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civil”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 </w:t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</w:rPr>
        <w:br/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posaçme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si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vijon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</w:rPr>
        <w:t>:</w:t>
      </w:r>
    </w:p>
    <w:p w14:paraId="3383CFD6" w14:textId="4AA5439C" w:rsidR="00661EAA" w:rsidRPr="00661EAA" w:rsidRDefault="00661EAA" w:rsidP="00661EAA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zotërojë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diplomë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nivelit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r w:rsidR="00945F2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Master </w:t>
      </w:r>
      <w:proofErr w:type="spellStart"/>
      <w:r w:rsidR="00945F2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Shkencor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0F07CA" w:rsidRP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ose</w:t>
      </w:r>
      <w:proofErr w:type="spellEnd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“Master </w:t>
      </w:r>
      <w:proofErr w:type="spellStart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Profesional”me</w:t>
      </w:r>
      <w:proofErr w:type="spellEnd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120 </w:t>
      </w:r>
      <w:proofErr w:type="spellStart"/>
      <w:r w:rsidR="000F07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kredite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degët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</w:t>
      </w:r>
      <w:r w:rsid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Fakultetit</w:t>
      </w:r>
      <w:proofErr w:type="spellEnd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</w:t>
      </w:r>
      <w:proofErr w:type="spellStart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Inxhinierisë</w:t>
      </w:r>
      <w:proofErr w:type="spellEnd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Pyjore</w:t>
      </w:r>
      <w:proofErr w:type="spellEnd"/>
      <w:r w:rsidR="00D33EA4" w:rsidRPr="00D33EA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”;</w:t>
      </w:r>
    </w:p>
    <w:p w14:paraId="62C91D28" w14:textId="49A6E1BA" w:rsidR="00661EAA" w:rsidRPr="00661EAA" w:rsidRDefault="00661EAA" w:rsidP="00661EAA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këtë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experience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pune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pakten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45F2C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vit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administratën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</w:p>
    <w:p w14:paraId="58706E42" w14:textId="77777777" w:rsidR="00661EAA" w:rsidRPr="00661EAA" w:rsidRDefault="00661EAA" w:rsidP="00661EAA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gjuhës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angleze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Çertifikuara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ose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Diplome</w:t>
      </w:r>
      <w:proofErr w:type="spellEnd"/>
    </w:p>
    <w:p w14:paraId="6C42B4F0" w14:textId="77777777" w:rsidR="00661EAA" w:rsidRPr="00661EAA" w:rsidRDefault="00661EAA" w:rsidP="00661EAA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ketë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njohuri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mira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programeve</w:t>
      </w:r>
      <w:proofErr w:type="spellEnd"/>
      <w:proofErr w:type="gram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komjuterike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baze</w:t>
      </w:r>
      <w:proofErr w:type="spellEnd"/>
    </w:p>
    <w:p w14:paraId="562448A8" w14:textId="77777777" w:rsidR="00661EAA" w:rsidRPr="00661EAA" w:rsidRDefault="00661EAA" w:rsidP="00661EAA">
      <w:pPr>
        <w:spacing w:after="0" w:line="240" w:lineRule="auto"/>
        <w:ind w:left="720"/>
        <w:contextualSpacing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661EAA" w:rsidRPr="00661EAA" w14:paraId="25753BC1" w14:textId="77777777" w:rsidTr="0023294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43D68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49998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1D82254B" w14:textId="77777777" w:rsidR="00661EAA" w:rsidRPr="00661EAA" w:rsidRDefault="00661EAA" w:rsidP="00661EA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24DD8158" w14:textId="77777777" w:rsidR="00661EAA" w:rsidRPr="00661EAA" w:rsidRDefault="00661EAA" w:rsidP="00661EA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</w:p>
    <w:p w14:paraId="60B7D14D" w14:textId="77777777" w:rsidR="00661EAA" w:rsidRPr="00661EAA" w:rsidRDefault="00661EAA" w:rsidP="00661EA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Jetëshkrim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plotësuar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përputhje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dokumentin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tip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gjeni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linkun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6E569FE" w14:textId="77777777" w:rsidR="00661EAA" w:rsidRPr="00661EAA" w:rsidRDefault="000E6A36" w:rsidP="00661EA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hyperlink r:id="rId9" w:history="1">
        <w:r w:rsidR="00661EAA" w:rsidRPr="00661EA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http://lgu.dap.gov.al/CVTemplate_jeteshkrimi_standard.docx</w:t>
        </w:r>
      </w:hyperlink>
    </w:p>
    <w:p w14:paraId="2A1FE1C8" w14:textId="7B8145CD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:</w:t>
      </w:r>
      <w:r w:rsidRPr="00661EA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en-GB"/>
        </w:rPr>
        <w:t> </w:t>
      </w:r>
      <w:r w:rsidR="00945F2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en-GB" w:eastAsia="en-GB"/>
        </w:rPr>
        <w:t>02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945F2C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945F2C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661EAA" w:rsidRPr="00661EAA" w14:paraId="3A29A47E" w14:textId="77777777" w:rsidTr="0023294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58B73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393CB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6A985621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p w14:paraId="712D2074" w14:textId="1AE69DB2" w:rsidR="00661EAA" w:rsidRPr="00661EAA" w:rsidRDefault="00661EAA" w:rsidP="00661EA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</w:pP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t> 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0</w:t>
      </w:r>
      <w:r w:rsidR="00945F2C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3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945F2C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11</w:t>
      </w:r>
      <w:r w:rsidRPr="00661EAA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/202</w:t>
      </w:r>
      <w:r w:rsidR="00945F2C"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Zyra e Administrates,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> </w:t>
      </w:r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661EA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661EAA" w:rsidRPr="00661EAA" w14:paraId="297EAA0E" w14:textId="77777777" w:rsidTr="00232940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2F4A1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FB350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7B4E9215" w14:textId="77777777" w:rsidR="00661EAA" w:rsidRPr="00661EAA" w:rsidRDefault="00661EAA" w:rsidP="00661EA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lang w:val="sq-AL"/>
        </w:rPr>
      </w:pP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testohen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</w:p>
    <w:p w14:paraId="10472CEA" w14:textId="77777777" w:rsidR="00661EAA" w:rsidRDefault="00661EAA" w:rsidP="00661EAA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 152/2013, “Për nëpunësin civil” i ndryshuar</w:t>
      </w:r>
    </w:p>
    <w:p w14:paraId="1592B519" w14:textId="77777777" w:rsidR="000D7950" w:rsidRPr="00661EAA" w:rsidRDefault="000D7950" w:rsidP="000D795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Ligjin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Nr.9385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datë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04.05.2005 </w:t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 xml:space="preserve">“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pyjet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sherbimin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pyjor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”(I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azhornuar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14:paraId="383A3A61" w14:textId="77777777" w:rsidR="00661EAA" w:rsidRPr="00661EAA" w:rsidRDefault="00661EAA" w:rsidP="00661EAA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nr.139/2015 “Për Vetëqeverisjen Vendore"</w:t>
      </w:r>
    </w:p>
    <w:p w14:paraId="2CDE5ADB" w14:textId="77777777" w:rsidR="00661EAA" w:rsidRPr="00661EAA" w:rsidRDefault="00661EAA" w:rsidP="00661EAA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sq-AL"/>
        </w:rPr>
        <w:t>Ligjin nr. 9131, datë 08.09.2003 “Për rregullat e etikës në administratën publike”;</w:t>
      </w:r>
    </w:p>
    <w:p w14:paraId="69503F33" w14:textId="77777777" w:rsidR="00661EAA" w:rsidRPr="00661EAA" w:rsidRDefault="00661EAA" w:rsidP="00661EA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9577D8" w14:textId="77777777" w:rsidR="00661EAA" w:rsidRPr="00661EAA" w:rsidRDefault="00661EAA" w:rsidP="00661EA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lastRenderedPageBreak/>
        <w:t>Kandidatët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661EAA">
        <w:rPr>
          <w:rFonts w:ascii="Calibri" w:eastAsia="Calibri" w:hAnsi="Calibri" w:cs="Calibri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GB" w:eastAsia="en-GB"/>
        </w:rPr>
        <w:t>.</w:t>
      </w:r>
    </w:p>
    <w:p w14:paraId="6F237E05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661EAA" w:rsidRPr="00661EAA" w14:paraId="49B4E102" w14:textId="77777777" w:rsidTr="00232940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67CE1" w14:textId="77777777" w:rsidR="00661EAA" w:rsidRPr="00661EAA" w:rsidRDefault="00661EAA" w:rsidP="00661EAA">
            <w:pPr>
              <w:spacing w:after="0" w:line="360" w:lineRule="atLeast"/>
              <w:jc w:val="center"/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118F57" w14:textId="77777777" w:rsidR="00661EAA" w:rsidRPr="00661EAA" w:rsidRDefault="00661EAA" w:rsidP="00661EAA">
            <w:pPr>
              <w:spacing w:after="0" w:line="360" w:lineRule="atLeast"/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bCs/>
                <w:caps/>
                <w:color w:val="000000"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3B28F2DA" w14:textId="77777777" w:rsidR="00661EAA" w:rsidRPr="00661EAA" w:rsidRDefault="00661EAA" w:rsidP="00661EAA">
      <w:pPr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</w:pP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661EAA">
        <w:rPr>
          <w:rFonts w:ascii="Calibri" w:eastAsia="Calibri" w:hAnsi="Calibri" w:cs="Calibri"/>
          <w:b/>
          <w:bCs/>
          <w:color w:val="000000"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2CF968F7" w14:textId="77777777" w:rsidR="00661EAA" w:rsidRPr="00661EAA" w:rsidRDefault="00661EAA" w:rsidP="00661EA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a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shkrim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60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b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Intervistën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strukturuar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gojë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motivimin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aspiratat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pritshmëritë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tyre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karrierën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25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c -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Jetëshkrimin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konsiston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arsimimit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përvojës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trajnimeve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lidhura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fushën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deri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15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shumë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detaje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lidhje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vlerësimin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metodologjinë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shpërndarjes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pikëve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mënyrën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llogaritjes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rezultatit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përfundimtar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gjeni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Udhëzimin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nr. 2,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datë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27.03.2015,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Departamentit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Administratës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Publike</w:t>
      </w:r>
      <w:proofErr w:type="spellEnd"/>
      <w:r w:rsidRPr="00661E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“www.dap.gov.al” </w:t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61E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hyperlink r:id="rId10" w:history="1">
        <w:r w:rsidRPr="00661EAA">
          <w:rPr>
            <w:rFonts w:ascii="Times New Roman" w:eastAsia="Calibri" w:hAnsi="Times New Roman" w:cs="Times New Roman"/>
            <w:color w:val="EC4345"/>
            <w:sz w:val="24"/>
            <w:szCs w:val="24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p w14:paraId="773CA86A" w14:textId="77777777" w:rsidR="00661EAA" w:rsidRPr="00661EAA" w:rsidRDefault="00661EAA" w:rsidP="00661EAA">
      <w:pPr>
        <w:ind w:left="720"/>
        <w:contextualSpacing/>
        <w:jc w:val="both"/>
        <w:rPr>
          <w:rFonts w:ascii="Calibri" w:eastAsia="Calibri" w:hAnsi="Calibri" w:cs="Calibri"/>
          <w:color w:val="000000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661EAA" w:rsidRPr="00661EAA" w14:paraId="58606F3B" w14:textId="77777777" w:rsidTr="002329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D15DECB" w14:textId="77777777" w:rsidR="00661EAA" w:rsidRPr="00661EAA" w:rsidRDefault="00661EAA" w:rsidP="00661EAA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en-GB" w:eastAsia="en-GB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110E59" w14:textId="77777777" w:rsidR="00661EAA" w:rsidRPr="00661EAA" w:rsidRDefault="00661EAA" w:rsidP="00661EA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n-GB" w:eastAsia="en-GB"/>
              </w:rPr>
            </w:pPr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 w:rsidRPr="00661EAA">
                <w:rPr>
                  <w:rFonts w:ascii="Calibri" w:eastAsia="Calibri" w:hAnsi="Calibri" w:cs="Calibri"/>
                  <w:b/>
                  <w:color w:val="000000"/>
                  <w:sz w:val="24"/>
                  <w:szCs w:val="24"/>
                  <w:lang w:val="en-GB" w:eastAsia="en-GB"/>
                </w:rPr>
                <w:t>E DALJES</w:t>
              </w:r>
            </w:smartTag>
            <w:r w:rsidRPr="00661EAA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069810DD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</w:rPr>
      </w:pPr>
    </w:p>
    <w:p w14:paraId="12CBAD61" w14:textId="77777777" w:rsidR="00661EAA" w:rsidRPr="00661EAA" w:rsidRDefault="00661EAA" w:rsidP="00661EAA">
      <w:pPr>
        <w:jc w:val="both"/>
        <w:rPr>
          <w:rFonts w:ascii="Calibri" w:eastAsia="Calibri" w:hAnsi="Calibri" w:cs="Calibri"/>
          <w:color w:val="000000"/>
          <w:sz w:val="24"/>
          <w:szCs w:val="24"/>
        </w:rPr>
      </w:pP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përfundim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vlerësimit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kandidatëve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NJBNJ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shpallë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faqen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zyrtare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Përmet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portalin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“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Shërbimi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Kombëtar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Punësimit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”,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dhe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stendën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informimit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publik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Bashkisë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gjithë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kandidatët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pjesëmarrës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këtë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proçedurë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do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të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njoftohen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individualisht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në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mënyrë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elektronike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për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661EAA">
        <w:rPr>
          <w:rFonts w:ascii="Calibri" w:eastAsia="Calibri" w:hAnsi="Calibri" w:cs="Calibri"/>
          <w:color w:val="000000"/>
          <w:sz w:val="24"/>
          <w:szCs w:val="24"/>
        </w:rPr>
        <w:t>rezultatet</w:t>
      </w:r>
      <w:proofErr w:type="spellEnd"/>
      <w:r w:rsidRPr="00661EAA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(</w:t>
      </w:r>
      <w:proofErr w:type="spellStart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nëpërmjet</w:t>
      </w:r>
      <w:proofErr w:type="spellEnd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adresës</w:t>
      </w:r>
      <w:proofErr w:type="spellEnd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së</w:t>
      </w:r>
      <w:proofErr w:type="spellEnd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e-mail, </w:t>
      </w:r>
      <w:proofErr w:type="spellStart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telefonit</w:t>
      </w:r>
      <w:proofErr w:type="spellEnd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etj</w:t>
      </w:r>
      <w:proofErr w:type="spellEnd"/>
      <w:r w:rsidRPr="00661EAA">
        <w:rPr>
          <w:rFonts w:ascii="Calibri" w:eastAsia="Calibri" w:hAnsi="Calibri" w:cs="Calibri"/>
          <w:i/>
          <w:color w:val="000000"/>
          <w:sz w:val="24"/>
          <w:szCs w:val="24"/>
          <w:u w:val="single"/>
        </w:rPr>
        <w:t>.)</w:t>
      </w:r>
    </w:p>
    <w:p w14:paraId="2AC71378" w14:textId="77777777" w:rsidR="00661EAA" w:rsidRPr="00661EAA" w:rsidRDefault="00661EAA" w:rsidP="00661E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EAA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14:paraId="3242A309" w14:textId="77777777" w:rsidR="00661EAA" w:rsidRPr="00661EAA" w:rsidRDefault="00661EAA" w:rsidP="00661EA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661EAA">
        <w:rPr>
          <w:rFonts w:ascii="Calibri" w:eastAsia="Times New Roman" w:hAnsi="Calibri" w:cs="Calibri"/>
          <w:b/>
          <w:color w:val="000000"/>
          <w:sz w:val="28"/>
          <w:szCs w:val="28"/>
        </w:rPr>
        <w:t>NJËSIA PËRGJEGJËSE E BURIMEVE NJERËZORE</w:t>
      </w:r>
    </w:p>
    <w:p w14:paraId="41754BD6" w14:textId="77777777" w:rsidR="00661EAA" w:rsidRPr="00661EAA" w:rsidRDefault="00661EAA" w:rsidP="00661EA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14:paraId="4BEB3A17" w14:textId="77777777" w:rsidR="00661EAA" w:rsidRPr="00661EAA" w:rsidRDefault="00661EAA" w:rsidP="00661EAA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661EAA">
        <w:rPr>
          <w:rFonts w:ascii="Calibri" w:eastAsia="Calibri" w:hAnsi="Calibri" w:cs="Calibri"/>
          <w:b/>
          <w:color w:val="000000"/>
          <w:sz w:val="28"/>
          <w:szCs w:val="28"/>
        </w:rPr>
        <w:t>BASHKIA PERMET</w:t>
      </w:r>
    </w:p>
    <w:p w14:paraId="1A206D08" w14:textId="77777777" w:rsidR="00661EAA" w:rsidRPr="00661EAA" w:rsidRDefault="00661EAA" w:rsidP="00661EA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</w:rPr>
      </w:pPr>
      <w:r w:rsidRPr="00661EAA">
        <w:rPr>
          <w:rFonts w:ascii="Calibri" w:eastAsia="Times New Roman" w:hAnsi="Calibri" w:cs="Calibri"/>
          <w:color w:val="000000"/>
          <w:sz w:val="24"/>
          <w:szCs w:val="24"/>
        </w:rPr>
        <w:br/>
      </w:r>
    </w:p>
    <w:p w14:paraId="69039C3A" w14:textId="77777777" w:rsidR="000D123E" w:rsidRDefault="000D123E"/>
    <w:sectPr w:rsidR="000D123E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7A44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53ED3"/>
    <w:multiLevelType w:val="hybridMultilevel"/>
    <w:tmpl w:val="1B8AE0A4"/>
    <w:lvl w:ilvl="0" w:tplc="46963A24">
      <w:numFmt w:val="bullet"/>
      <w:lvlText w:val="•"/>
      <w:lvlJc w:val="left"/>
      <w:pPr>
        <w:ind w:left="819" w:hanging="350"/>
      </w:pPr>
      <w:rPr>
        <w:rFonts w:ascii="Times New Roman" w:eastAsia="Times New Roman" w:hAnsi="Times New Roman" w:cs="Times New Roman" w:hint="default"/>
        <w:spacing w:val="0"/>
        <w:w w:val="105"/>
        <w:lang w:val="sq-AL" w:eastAsia="en-US" w:bidi="ar-SA"/>
      </w:rPr>
    </w:lvl>
    <w:lvl w:ilvl="1" w:tplc="D7CAF9CE">
      <w:numFmt w:val="bullet"/>
      <w:lvlText w:val="•"/>
      <w:lvlJc w:val="left"/>
      <w:pPr>
        <w:ind w:left="1673" w:hanging="350"/>
      </w:pPr>
      <w:rPr>
        <w:rFonts w:hint="default"/>
        <w:lang w:val="sq-AL" w:eastAsia="en-US" w:bidi="ar-SA"/>
      </w:rPr>
    </w:lvl>
    <w:lvl w:ilvl="2" w:tplc="1D9EB656">
      <w:numFmt w:val="bullet"/>
      <w:lvlText w:val="•"/>
      <w:lvlJc w:val="left"/>
      <w:pPr>
        <w:ind w:left="2527" w:hanging="350"/>
      </w:pPr>
      <w:rPr>
        <w:rFonts w:hint="default"/>
        <w:lang w:val="sq-AL" w:eastAsia="en-US" w:bidi="ar-SA"/>
      </w:rPr>
    </w:lvl>
    <w:lvl w:ilvl="3" w:tplc="945E7AC4">
      <w:numFmt w:val="bullet"/>
      <w:lvlText w:val="•"/>
      <w:lvlJc w:val="left"/>
      <w:pPr>
        <w:ind w:left="3380" w:hanging="350"/>
      </w:pPr>
      <w:rPr>
        <w:rFonts w:hint="default"/>
        <w:lang w:val="sq-AL" w:eastAsia="en-US" w:bidi="ar-SA"/>
      </w:rPr>
    </w:lvl>
    <w:lvl w:ilvl="4" w:tplc="1A5C8440">
      <w:numFmt w:val="bullet"/>
      <w:lvlText w:val="•"/>
      <w:lvlJc w:val="left"/>
      <w:pPr>
        <w:ind w:left="4234" w:hanging="350"/>
      </w:pPr>
      <w:rPr>
        <w:rFonts w:hint="default"/>
        <w:lang w:val="sq-AL" w:eastAsia="en-US" w:bidi="ar-SA"/>
      </w:rPr>
    </w:lvl>
    <w:lvl w:ilvl="5" w:tplc="2F9A9098">
      <w:numFmt w:val="bullet"/>
      <w:lvlText w:val="•"/>
      <w:lvlJc w:val="left"/>
      <w:pPr>
        <w:ind w:left="5087" w:hanging="350"/>
      </w:pPr>
      <w:rPr>
        <w:rFonts w:hint="default"/>
        <w:lang w:val="sq-AL" w:eastAsia="en-US" w:bidi="ar-SA"/>
      </w:rPr>
    </w:lvl>
    <w:lvl w:ilvl="6" w:tplc="79FE8762">
      <w:numFmt w:val="bullet"/>
      <w:lvlText w:val="•"/>
      <w:lvlJc w:val="left"/>
      <w:pPr>
        <w:ind w:left="5941" w:hanging="350"/>
      </w:pPr>
      <w:rPr>
        <w:rFonts w:hint="default"/>
        <w:lang w:val="sq-AL" w:eastAsia="en-US" w:bidi="ar-SA"/>
      </w:rPr>
    </w:lvl>
    <w:lvl w:ilvl="7" w:tplc="2D100BAA">
      <w:numFmt w:val="bullet"/>
      <w:lvlText w:val="•"/>
      <w:lvlJc w:val="left"/>
      <w:pPr>
        <w:ind w:left="6794" w:hanging="350"/>
      </w:pPr>
      <w:rPr>
        <w:rFonts w:hint="default"/>
        <w:lang w:val="sq-AL" w:eastAsia="en-US" w:bidi="ar-SA"/>
      </w:rPr>
    </w:lvl>
    <w:lvl w:ilvl="8" w:tplc="F6ACEC42">
      <w:numFmt w:val="bullet"/>
      <w:lvlText w:val="•"/>
      <w:lvlJc w:val="left"/>
      <w:pPr>
        <w:ind w:left="7648" w:hanging="350"/>
      </w:pPr>
      <w:rPr>
        <w:rFonts w:hint="default"/>
        <w:lang w:val="sq-AL" w:eastAsia="en-US" w:bidi="ar-SA"/>
      </w:rPr>
    </w:lvl>
  </w:abstractNum>
  <w:abstractNum w:abstractNumId="4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6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F0F4C"/>
    <w:multiLevelType w:val="hybridMultilevel"/>
    <w:tmpl w:val="17962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AA"/>
    <w:rsid w:val="000D123E"/>
    <w:rsid w:val="000D7950"/>
    <w:rsid w:val="000E6A36"/>
    <w:rsid w:val="000F07CA"/>
    <w:rsid w:val="00317787"/>
    <w:rsid w:val="003D2B1B"/>
    <w:rsid w:val="00444E04"/>
    <w:rsid w:val="004F6D03"/>
    <w:rsid w:val="00604868"/>
    <w:rsid w:val="00661EAA"/>
    <w:rsid w:val="00703B25"/>
    <w:rsid w:val="00817E8F"/>
    <w:rsid w:val="00945F2C"/>
    <w:rsid w:val="00AF4EC4"/>
    <w:rsid w:val="00C27EA7"/>
    <w:rsid w:val="00CF65C3"/>
    <w:rsid w:val="00D33EA4"/>
    <w:rsid w:val="00F942F8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F8B79B5"/>
  <w15:docId w15:val="{8C81FD0E-7BBE-445A-87EE-71129EEBC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EAA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List Paragraph1,Akapit z listą BS,WB Para,Bullet1,Normal 1,List Paragraph 1,NumberedParas,Lapis Bulleted List,Bullets"/>
    <w:basedOn w:val="Normal"/>
    <w:link w:val="ListParagraphChar"/>
    <w:uiPriority w:val="1"/>
    <w:qFormat/>
    <w:rsid w:val="00F942F8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List Paragraph (numbered (a)) Char,List Paragraph1 Char,Akapit z listą BS Char,WB Para Char,Bullet1 Char,Normal 1 Char,List Paragraph 1 Char,NumberedParas Char,Lapis Bulleted List Char,Bullets Char"/>
    <w:basedOn w:val="DefaultParagraphFont"/>
    <w:link w:val="ListParagraph"/>
    <w:uiPriority w:val="34"/>
    <w:locked/>
    <w:rsid w:val="00F94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22</cp:revision>
  <cp:lastPrinted>2024-11-19T08:49:00Z</cp:lastPrinted>
  <dcterms:created xsi:type="dcterms:W3CDTF">2020-05-19T07:54:00Z</dcterms:created>
  <dcterms:modified xsi:type="dcterms:W3CDTF">2024-11-19T08:50:00Z</dcterms:modified>
</cp:coreProperties>
</file>