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DD6EB4" w:rsidRPr="00CC6A36" w:rsidRDefault="00E74D6D" w:rsidP="00DD6EB4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B22264">
        <w:rPr>
          <w:rFonts w:ascii="Times New Roman" w:hAnsi="Times New Roman"/>
          <w:sz w:val="24"/>
          <w:szCs w:val="24"/>
          <w:lang w:val="it-IT"/>
        </w:rPr>
        <w:t>ë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(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>i ndryshuar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)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="00B22264"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="00B22264"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 w:rsidR="00B22264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r. 242, datë 18/03/2015, te Keshillit te Ministrave, </w:t>
      </w:r>
      <w:r w:rsidR="006A7A7A">
        <w:rPr>
          <w:rFonts w:ascii="Times New Roman" w:hAnsi="Times New Roman"/>
          <w:sz w:val="24"/>
          <w:szCs w:val="24"/>
          <w:lang w:val="it-IT"/>
        </w:rPr>
        <w:t>Bashkia Kukes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</w:t>
      </w:r>
      <w:r w:rsidR="00B2226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="00DD6EB4" w:rsidRPr="00CC6A36">
        <w:rPr>
          <w:rFonts w:cstheme="minorHAnsi"/>
          <w:sz w:val="24"/>
          <w:szCs w:val="24"/>
          <w:lang w:val="de-DE"/>
        </w:rPr>
        <w:t>:</w:t>
      </w:r>
    </w:p>
    <w:p w:rsidR="00DD6EB4" w:rsidRPr="00DD6EB4" w:rsidRDefault="00DD6EB4" w:rsidP="00DC16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DD6EB4">
        <w:rPr>
          <w:rFonts w:cs="Calibri"/>
          <w:b/>
          <w:color w:val="000000"/>
          <w:spacing w:val="-1"/>
          <w:sz w:val="24"/>
          <w:szCs w:val="24"/>
          <w:lang w:val="de-DE"/>
        </w:rPr>
        <w:t>1(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n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j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ë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)</w:t>
      </w:r>
      <w:r w:rsidRPr="00DD6EB4">
        <w:rPr>
          <w:rFonts w:cs="Calibri"/>
          <w:b/>
          <w:color w:val="000000"/>
          <w:spacing w:val="26"/>
          <w:sz w:val="24"/>
          <w:szCs w:val="24"/>
          <w:lang w:val="de-DE"/>
        </w:rPr>
        <w:t xml:space="preserve"> </w:t>
      </w:r>
      <w:r w:rsidR="006633C2" w:rsidRPr="006633C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Drejtor i Drejtorisë së të Ardhurave, Pronave Publike, Lejeve dhe Licensave</w:t>
      </w:r>
      <w:r w:rsidRPr="00DD6EB4">
        <w:rPr>
          <w:rFonts w:cs="Calibri"/>
          <w:b/>
          <w:color w:val="000000"/>
          <w:spacing w:val="2"/>
          <w:sz w:val="24"/>
          <w:szCs w:val="24"/>
          <w:lang w:val="de-DE"/>
        </w:rPr>
        <w:t>,</w:t>
      </w:r>
    </w:p>
    <w:p w:rsidR="00DD6EB4" w:rsidRPr="00DD6EB4" w:rsidRDefault="00DD6EB4" w:rsidP="00DD6EB4">
      <w:pPr>
        <w:pStyle w:val="ListParagraph"/>
        <w:widowControl w:val="0"/>
        <w:autoSpaceDE w:val="0"/>
        <w:autoSpaceDN w:val="0"/>
        <w:adjustRightInd w:val="0"/>
        <w:spacing w:after="0"/>
        <w:ind w:left="360"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02473C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="00E74D6D" w:rsidRPr="00E74D6D">
        <w:rPr>
          <w:rFonts w:ascii="Times New Roman" w:hAnsi="Times New Roman" w:cs="Times New Roman"/>
          <w:b/>
          <w:sz w:val="24"/>
          <w:szCs w:val="24"/>
          <w:lang w:val="de-DE"/>
        </w:rPr>
        <w:t>II-</w:t>
      </w:r>
      <w:r w:rsidR="006E25CC">
        <w:rPr>
          <w:rFonts w:ascii="Times New Roman" w:hAnsi="Times New Roman" w:cs="Times New Roman"/>
          <w:b/>
          <w:sz w:val="24"/>
          <w:szCs w:val="24"/>
          <w:lang w:val="de-DE"/>
        </w:rPr>
        <w:t>b</w:t>
      </w:r>
      <w:r w:rsidRPr="0002473C">
        <w:rPr>
          <w:rFonts w:cs="Calibri"/>
          <w:b/>
          <w:color w:val="000000"/>
          <w:sz w:val="24"/>
          <w:szCs w:val="24"/>
          <w:lang w:val="de-DE"/>
        </w:rPr>
        <w:t>.</w:t>
      </w:r>
    </w:p>
    <w:p w:rsidR="00C827BA" w:rsidRPr="00DD6EB4" w:rsidRDefault="0041698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6501130" cy="777240"/>
                <wp:effectExtent l="0" t="0" r="0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8.7pt;width:51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E024E0" w:rsidRPr="001D6BB4" w:rsidRDefault="002621E6" w:rsidP="002621E6">
      <w:pPr>
        <w:jc w:val="center"/>
        <w:rPr>
          <w:rFonts w:cstheme="minorHAnsi"/>
          <w:b/>
          <w:lang w:val="de-DE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3045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23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3045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10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3045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28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3045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10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3045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28.10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24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3045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23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3045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10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4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3045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28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3045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10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4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3045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28.10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24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1D6BB4" w:rsidRDefault="001D6BB4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DE5C1D" w:rsidRDefault="00DE5C1D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sektorëve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>.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Planifikuar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organizuar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sistemet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taksueshme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detyrimit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taksapaguesve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publikë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privatë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P/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paketës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fiskale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>.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evidentuar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regjistruara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Evidentimin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liçencimin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ushtrojnë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Bashkine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Kukes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lastRenderedPageBreak/>
        <w:t>Kryerjen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analizave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raporteve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, 6-mujore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vartësisë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korrekt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urdhëresave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>.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Kryetarin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>.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domosdoshëm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liçencohen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>.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problematikave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lindin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korrespondenca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eprore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vartëse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shoqatave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juridiksionin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tarifave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Përpilimin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statistikore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përpunon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përmirësimit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mbarëvajtjes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>.</w:t>
      </w:r>
    </w:p>
    <w:p w:rsidR="006633C2" w:rsidRPr="006633C2" w:rsidRDefault="006633C2" w:rsidP="006633C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fiskale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ark</w:t>
      </w:r>
      <w:r w:rsidRPr="006633C2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6633C2">
        <w:rPr>
          <w:rFonts w:ascii="Times New Roman" w:hAnsi="Times New Roman" w:cs="Times New Roman"/>
          <w:sz w:val="24"/>
          <w:szCs w:val="24"/>
        </w:rPr>
        <w:t>timin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t</w:t>
      </w:r>
      <w:r w:rsidRPr="006633C2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prapambetura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>.</w:t>
      </w:r>
    </w:p>
    <w:p w:rsidR="006633C2" w:rsidRPr="006633C2" w:rsidRDefault="006633C2" w:rsidP="006633C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3C2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r w:rsidRPr="006633C2">
        <w:rPr>
          <w:rFonts w:ascii="Times New Roman" w:hAnsi="Times New Roman" w:cs="Times New Roman"/>
          <w:sz w:val="24"/>
          <w:szCs w:val="24"/>
          <w:lang w:val="sq-AL"/>
        </w:rPr>
        <w:t>me përfaqësues të organizatave të biznesit dhe institucioneve publike</w:t>
      </w:r>
      <w:r w:rsidRPr="0066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33C2">
        <w:rPr>
          <w:rFonts w:ascii="Times New Roman" w:hAnsi="Times New Roman" w:cs="Times New Roman"/>
          <w:sz w:val="24"/>
          <w:szCs w:val="24"/>
        </w:rPr>
        <w:t xml:space="preserve"> ASHBI (</w:t>
      </w:r>
      <w:r w:rsidRPr="006633C2">
        <w:rPr>
          <w:rFonts w:ascii="Times New Roman" w:hAnsi="Times New Roman" w:cs="Times New Roman"/>
          <w:sz w:val="24"/>
          <w:szCs w:val="24"/>
          <w:lang w:val="sq-AL"/>
        </w:rPr>
        <w:t>Agjencia Shqiptare të Biznesit dhe Investimeve), Dhomën e Tregtisë dhe Industrisë, QKR-së, organet tatimore si dhe donatorë vendas/huaj.</w:t>
      </w:r>
    </w:p>
    <w:p w:rsidR="006633C2" w:rsidRPr="00D77218" w:rsidRDefault="006633C2" w:rsidP="006633C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Kordinimin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Sektorin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Teknologjisë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633C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përditësimin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bazës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6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3C2">
        <w:rPr>
          <w:rFonts w:ascii="Times New Roman" w:hAnsi="Times New Roman" w:cs="Times New Roman"/>
          <w:color w:val="000000"/>
          <w:sz w:val="24"/>
          <w:szCs w:val="24"/>
        </w:rPr>
        <w:t>dhënave</w:t>
      </w:r>
      <w:proofErr w:type="spellEnd"/>
    </w:p>
    <w:p w:rsidR="006D4796" w:rsidRDefault="006D4796" w:rsidP="006633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D4F97" w:rsidRPr="006D4796" w:rsidRDefault="00DD4F97" w:rsidP="006633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765140" w:rsidRPr="00C45DBB" w:rsidRDefault="00416988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6325870" cy="352425"/>
                <wp:effectExtent l="57150" t="38100" r="55880" b="85725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7.9pt;width:498.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765140" w:rsidRPr="00C45DBB" w:rsidRDefault="0076514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</w:p>
    <w:p w:rsidR="006D4796" w:rsidRDefault="006D479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D4796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D4F97" w:rsidRPr="000E4F38" w:rsidRDefault="00DD4F97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diplomë të nivelit “Master Shkencor</w:t>
      </w:r>
      <w:r w:rsidR="006D4796">
        <w:rPr>
          <w:rFonts w:ascii="Times New Roman" w:hAnsi="Times New Roman" w:cs="Times New Roman"/>
          <w:color w:val="000000"/>
          <w:sz w:val="24"/>
          <w:szCs w:val="24"/>
          <w:lang w:val="it-IT"/>
        </w:rPr>
        <w:t>” në fushën e Shkencave Ekonomike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) Jetëshkrim i plotësuar në përputhje me dokumentin tip që e gjeni në linkun:</w:t>
      </w:r>
    </w:p>
    <w:p w:rsidR="005877C0" w:rsidRPr="006D4796" w:rsidRDefault="003045CE" w:rsidP="006D479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6D4796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6D4796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6D4796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4796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 w:rsidRPr="006D479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6D4796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>d</w:t>
      </w:r>
      <w:r w:rsidR="005877C0" w:rsidRPr="006D47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>;</w:t>
      </w:r>
    </w:p>
    <w:p w:rsidR="005877C0" w:rsidRPr="006D4796" w:rsidRDefault="005877C0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Vet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t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gjyq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>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Vler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r w:rsidRPr="006D4796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6D4796" w:rsidRDefault="008A30F3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q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mas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6D4796">
        <w:rPr>
          <w:rFonts w:ascii="Times New Roman" w:hAnsi="Times New Roman" w:cs="Times New Roman"/>
          <w:sz w:val="24"/>
          <w:szCs w:val="24"/>
        </w:rPr>
        <w:t>n</w:t>
      </w:r>
      <w:r w:rsidR="000E4F38" w:rsidRPr="006D479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6D4796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6D4796">
        <w:rPr>
          <w:rFonts w:ascii="Times New Roman" w:hAnsi="Times New Roman" w:cs="Times New Roman"/>
          <w:sz w:val="24"/>
          <w:szCs w:val="24"/>
        </w:rPr>
        <w:t>;</w:t>
      </w:r>
    </w:p>
    <w:p w:rsidR="005877C0" w:rsidRPr="006D4796" w:rsidRDefault="001912EE" w:rsidP="006D4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96">
        <w:rPr>
          <w:rFonts w:ascii="Times New Roman" w:hAnsi="Times New Roman" w:cs="Times New Roman"/>
          <w:sz w:val="24"/>
          <w:szCs w:val="24"/>
        </w:rPr>
        <w:t>m</w:t>
      </w:r>
      <w:r w:rsidR="005877C0" w:rsidRPr="006D47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6D4796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6D4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6D4796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045CE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C914A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045CE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B920EB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5B73B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6D4796">
      <w:pPr>
        <w:widowControl w:val="0"/>
        <w:autoSpaceDE w:val="0"/>
        <w:autoSpaceDN w:val="0"/>
        <w:adjustRightInd w:val="0"/>
        <w:spacing w:before="11" w:after="0" w:line="360" w:lineRule="auto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3045CE">
        <w:rPr>
          <w:rFonts w:ascii="Times New Roman" w:hAnsi="Times New Roman" w:cs="Times New Roman"/>
          <w:b/>
          <w:sz w:val="24"/>
          <w:szCs w:val="24"/>
        </w:rPr>
        <w:t>25.10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AE1FF3">
        <w:rPr>
          <w:rFonts w:ascii="Times New Roman" w:hAnsi="Times New Roman" w:cs="Times New Roman"/>
          <w:b/>
          <w:sz w:val="24"/>
          <w:szCs w:val="24"/>
        </w:rPr>
        <w:t>4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6D479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6D4796" w:rsidRPr="001F4AF1" w:rsidRDefault="006D4796" w:rsidP="006D4796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1F4AF1">
        <w:rPr>
          <w:b w:val="0"/>
          <w:sz w:val="24"/>
          <w:szCs w:val="24"/>
        </w:rPr>
        <w:t>Njohuritë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mbi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Ligjin</w:t>
      </w:r>
      <w:proofErr w:type="spellEnd"/>
      <w:r w:rsidRPr="001F4AF1">
        <w:rPr>
          <w:b w:val="0"/>
          <w:sz w:val="24"/>
          <w:szCs w:val="24"/>
        </w:rPr>
        <w:t xml:space="preserve"> Nr.152/2013, “</w:t>
      </w:r>
      <w:proofErr w:type="spellStart"/>
      <w:r w:rsidRPr="001F4AF1">
        <w:rPr>
          <w:b w:val="0"/>
          <w:i/>
          <w:sz w:val="24"/>
          <w:szCs w:val="24"/>
        </w:rPr>
        <w:t>Për</w:t>
      </w:r>
      <w:proofErr w:type="spellEnd"/>
      <w:r w:rsidRPr="001F4AF1">
        <w:rPr>
          <w:b w:val="0"/>
          <w:i/>
          <w:sz w:val="24"/>
          <w:szCs w:val="24"/>
        </w:rPr>
        <w:t xml:space="preserve"> </w:t>
      </w:r>
      <w:proofErr w:type="spellStart"/>
      <w:r w:rsidRPr="001F4AF1">
        <w:rPr>
          <w:b w:val="0"/>
          <w:i/>
          <w:sz w:val="24"/>
          <w:szCs w:val="24"/>
        </w:rPr>
        <w:t>nëpunësin</w:t>
      </w:r>
      <w:proofErr w:type="spellEnd"/>
      <w:r w:rsidRPr="001F4AF1">
        <w:rPr>
          <w:b w:val="0"/>
          <w:i/>
          <w:sz w:val="24"/>
          <w:szCs w:val="24"/>
        </w:rPr>
        <w:t xml:space="preserve"> civil</w:t>
      </w:r>
      <w:r w:rsidRPr="001F4AF1">
        <w:rPr>
          <w:b w:val="0"/>
          <w:sz w:val="24"/>
          <w:szCs w:val="24"/>
        </w:rPr>
        <w:t>”, (</w:t>
      </w:r>
      <w:proofErr w:type="spellStart"/>
      <w:r w:rsidRPr="001F4AF1">
        <w:rPr>
          <w:b w:val="0"/>
          <w:i/>
          <w:sz w:val="24"/>
          <w:szCs w:val="24"/>
        </w:rPr>
        <w:t>i</w:t>
      </w:r>
      <w:proofErr w:type="spellEnd"/>
      <w:r w:rsidRPr="001F4AF1">
        <w:rPr>
          <w:b w:val="0"/>
          <w:i/>
          <w:sz w:val="24"/>
          <w:szCs w:val="24"/>
        </w:rPr>
        <w:t xml:space="preserve"> </w:t>
      </w:r>
      <w:proofErr w:type="spellStart"/>
      <w:r w:rsidRPr="001F4AF1">
        <w:rPr>
          <w:b w:val="0"/>
          <w:i/>
          <w:sz w:val="24"/>
          <w:szCs w:val="24"/>
        </w:rPr>
        <w:t>ndryshuar</w:t>
      </w:r>
      <w:proofErr w:type="spellEnd"/>
      <w:r w:rsidRPr="001F4AF1">
        <w:rPr>
          <w:b w:val="0"/>
          <w:sz w:val="24"/>
          <w:szCs w:val="24"/>
        </w:rPr>
        <w:t xml:space="preserve">) </w:t>
      </w:r>
      <w:proofErr w:type="spellStart"/>
      <w:r w:rsidRPr="001F4AF1">
        <w:rPr>
          <w:b w:val="0"/>
          <w:sz w:val="24"/>
          <w:szCs w:val="24"/>
        </w:rPr>
        <w:t>si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dhe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aktet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nënligjore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F4AF1">
        <w:rPr>
          <w:b w:val="0"/>
          <w:sz w:val="24"/>
          <w:szCs w:val="24"/>
        </w:rPr>
        <w:t>dalë</w:t>
      </w:r>
      <w:proofErr w:type="spellEnd"/>
      <w:r w:rsidRPr="001F4AF1">
        <w:rPr>
          <w:b w:val="0"/>
          <w:sz w:val="24"/>
          <w:szCs w:val="24"/>
        </w:rPr>
        <w:t xml:space="preserve">  </w:t>
      </w:r>
      <w:proofErr w:type="spellStart"/>
      <w:r w:rsidRPr="001F4AF1">
        <w:rPr>
          <w:b w:val="0"/>
          <w:sz w:val="24"/>
          <w:szCs w:val="24"/>
        </w:rPr>
        <w:t>në</w:t>
      </w:r>
      <w:proofErr w:type="spellEnd"/>
      <w:proofErr w:type="gram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zbatim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të</w:t>
      </w:r>
      <w:proofErr w:type="spellEnd"/>
      <w:r w:rsidRPr="001F4AF1">
        <w:rPr>
          <w:b w:val="0"/>
          <w:sz w:val="24"/>
          <w:szCs w:val="24"/>
        </w:rPr>
        <w:t xml:space="preserve"> </w:t>
      </w:r>
      <w:proofErr w:type="spellStart"/>
      <w:r w:rsidRPr="001F4AF1">
        <w:rPr>
          <w:b w:val="0"/>
          <w:sz w:val="24"/>
          <w:szCs w:val="24"/>
        </w:rPr>
        <w:t>tij</w:t>
      </w:r>
      <w:proofErr w:type="spellEnd"/>
      <w:r w:rsidRPr="001F4AF1">
        <w:rPr>
          <w:b w:val="0"/>
          <w:sz w:val="24"/>
          <w:szCs w:val="24"/>
        </w:rPr>
        <w:t xml:space="preserve"> 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lastRenderedPageBreak/>
        <w:t>Njohuritë mbi Ligjin Nr</w:t>
      </w:r>
      <w:r w:rsidRPr="001F4AF1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1F4AF1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1F4AF1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, të ndryshuar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1F4AF1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1F4AF1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pacing w:line="240" w:lineRule="auto"/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1F4AF1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Pr="001F4AF1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Nr.68/2017, te miratuar me date 27.04.2017 “Per financat e veteqeverisjes vendore”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Nr.9936,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26.06.2008, “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6D4796" w:rsidRPr="001F4AF1" w:rsidRDefault="006D4796" w:rsidP="006D479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. 7703, </w:t>
      </w:r>
      <w:proofErr w:type="spellStart"/>
      <w:r w:rsidRPr="001F4AF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F4AF1">
        <w:rPr>
          <w:rFonts w:ascii="Times New Roman" w:hAnsi="Times New Roman" w:cs="Times New Roman"/>
          <w:sz w:val="24"/>
          <w:szCs w:val="24"/>
        </w:rPr>
        <w:t xml:space="preserve"> 11.05.1993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Pr="001F4AF1">
        <w:rPr>
          <w:rFonts w:ascii="Times New Roman" w:hAnsi="Times New Roman" w:cs="Times New Roman"/>
          <w:sz w:val="24"/>
          <w:szCs w:val="24"/>
        </w:rPr>
        <w:t>PËR SIGURIMET SHOQËRORE NË REPUBLIKËN E SHQIPËRISË</w:t>
      </w:r>
      <w:r w:rsidRPr="001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1F4A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D6101B" w:rsidRPr="006D4796" w:rsidRDefault="006D4796" w:rsidP="006D4796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1F4AF1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C914A3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C914A3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C914A3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C914A3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84659" w:rsidRPr="00C914A3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>zuar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>:</w:t>
      </w: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Kandidat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rvoj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fush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B5B"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>.</w:t>
      </w:r>
    </w:p>
    <w:p w:rsidR="001242A3" w:rsidRPr="00C914A3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gjat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intervist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goj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Njohurit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aft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kompetenc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ershkrimin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43A7C" w:rsidRPr="00C914A3">
        <w:rPr>
          <w:rFonts w:ascii="Times New Roman" w:hAnsi="Times New Roman" w:cs="Times New Roman"/>
          <w:sz w:val="24"/>
          <w:szCs w:val="24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Eksperienc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 e tyre 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parshme</w:t>
      </w:r>
      <w:r w:rsidR="00843A7C" w:rsidRPr="00C914A3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Motivimin, apsipatat dhe pritshm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rit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e tyre p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 karrier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43A7C" w:rsidRPr="00C914A3">
        <w:rPr>
          <w:rFonts w:ascii="Times New Roman" w:hAnsi="Times New Roman" w:cs="Times New Roman"/>
          <w:sz w:val="24"/>
          <w:szCs w:val="24"/>
        </w:rPr>
        <w:t>.</w:t>
      </w:r>
    </w:p>
    <w:p w:rsidR="005829AC" w:rsidRPr="00C914A3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</wp:posOffset>
                </wp:positionH>
                <wp:positionV relativeFrom="paragraph">
                  <wp:posOffset>36576</wp:posOffset>
                </wp:positionV>
                <wp:extent cx="6449695" cy="307238"/>
                <wp:effectExtent l="57150" t="38100" r="84455" b="93345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0723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pt;margin-top:2.9pt;width:507.8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C914A3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D7F3A" wp14:editId="67069F4C">
                <wp:simplePos x="0" y="0"/>
                <wp:positionH relativeFrom="margin">
                  <wp:posOffset>-28575</wp:posOffset>
                </wp:positionH>
                <wp:positionV relativeFrom="paragraph">
                  <wp:posOffset>64135</wp:posOffset>
                </wp:positionV>
                <wp:extent cx="6600825" cy="16764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3045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08</w:t>
                            </w:r>
                            <w:r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045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B920EB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7F3A" id="_x0000_s1031" style="position:absolute;left:0;text-align:left;margin-left:-2.25pt;margin-top:5.05pt;width:519.75pt;height:13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3045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08</w:t>
                      </w:r>
                      <w:r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3045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</w:t>
                      </w:r>
                      <w:r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B920EB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4F38" w:rsidRDefault="000E4F3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F329BB" w:rsidRPr="00C914A3" w:rsidRDefault="000E4F38" w:rsidP="006D47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zotërojnë diplomë të nivelit “Master Shkencor” në </w:t>
      </w:r>
      <w:r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fushën e Shkencave </w:t>
      </w:r>
      <w:r w:rsidR="00C914A3"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>Ekonomike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6D47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3045CE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dire</w:t>
      </w:r>
      <w:r w:rsidR="00FA2A2B">
        <w:rPr>
          <w:rFonts w:ascii="Times New Roman" w:hAnsi="Times New Roman" w:cs="Times New Roman"/>
          <w:sz w:val="24"/>
          <w:szCs w:val="24"/>
        </w:rPr>
        <w:t>k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045CE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045CE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E1FF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C914A3" w:rsidRPr="000E4F38" w:rsidRDefault="00C914A3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3045CE">
        <w:rPr>
          <w:rFonts w:ascii="Times New Roman" w:hAnsi="Times New Roman" w:cs="Times New Roman"/>
          <w:b/>
          <w:sz w:val="24"/>
          <w:szCs w:val="24"/>
        </w:rPr>
        <w:t>08.11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AE1FF3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</w:t>
      </w:r>
      <w:r w:rsidRPr="000E4F38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329BB" w:rsidRP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</w:t>
      </w:r>
      <w:bookmarkStart w:id="0" w:name="_GoBack"/>
      <w:bookmarkEnd w:id="0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6D4796" w:rsidRDefault="00AE7C23" w:rsidP="006D4796">
      <w:pPr>
        <w:pStyle w:val="Heading2"/>
        <w:numPr>
          <w:ilvl w:val="0"/>
          <w:numId w:val="21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6D4796">
        <w:rPr>
          <w:b w:val="0"/>
          <w:sz w:val="24"/>
          <w:szCs w:val="24"/>
        </w:rPr>
        <w:t>Njohuritë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mbi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Ligjin</w:t>
      </w:r>
      <w:proofErr w:type="spellEnd"/>
      <w:r w:rsidRPr="006D4796">
        <w:rPr>
          <w:b w:val="0"/>
          <w:sz w:val="24"/>
          <w:szCs w:val="24"/>
        </w:rPr>
        <w:t xml:space="preserve"> Nr.152/2013, “</w:t>
      </w:r>
      <w:proofErr w:type="spellStart"/>
      <w:r w:rsidRPr="006D4796">
        <w:rPr>
          <w:b w:val="0"/>
          <w:i/>
          <w:sz w:val="24"/>
          <w:szCs w:val="24"/>
        </w:rPr>
        <w:t>Për</w:t>
      </w:r>
      <w:proofErr w:type="spellEnd"/>
      <w:r w:rsidRPr="006D4796">
        <w:rPr>
          <w:b w:val="0"/>
          <w:i/>
          <w:sz w:val="24"/>
          <w:szCs w:val="24"/>
        </w:rPr>
        <w:t xml:space="preserve"> </w:t>
      </w:r>
      <w:proofErr w:type="spellStart"/>
      <w:r w:rsidRPr="006D4796">
        <w:rPr>
          <w:b w:val="0"/>
          <w:i/>
          <w:sz w:val="24"/>
          <w:szCs w:val="24"/>
        </w:rPr>
        <w:t>nëpunësin</w:t>
      </w:r>
      <w:proofErr w:type="spellEnd"/>
      <w:r w:rsidRPr="006D4796">
        <w:rPr>
          <w:b w:val="0"/>
          <w:i/>
          <w:sz w:val="24"/>
          <w:szCs w:val="24"/>
        </w:rPr>
        <w:t xml:space="preserve"> civil</w:t>
      </w:r>
      <w:r w:rsidRPr="006D4796">
        <w:rPr>
          <w:b w:val="0"/>
          <w:sz w:val="24"/>
          <w:szCs w:val="24"/>
        </w:rPr>
        <w:t>”, (</w:t>
      </w:r>
      <w:proofErr w:type="spellStart"/>
      <w:r w:rsidRPr="006D4796">
        <w:rPr>
          <w:b w:val="0"/>
          <w:i/>
          <w:sz w:val="24"/>
          <w:szCs w:val="24"/>
        </w:rPr>
        <w:t>i</w:t>
      </w:r>
      <w:proofErr w:type="spellEnd"/>
      <w:r w:rsidRPr="006D4796">
        <w:rPr>
          <w:b w:val="0"/>
          <w:i/>
          <w:sz w:val="24"/>
          <w:szCs w:val="24"/>
        </w:rPr>
        <w:t xml:space="preserve"> </w:t>
      </w:r>
      <w:proofErr w:type="spellStart"/>
      <w:r w:rsidRPr="006D4796">
        <w:rPr>
          <w:b w:val="0"/>
          <w:i/>
          <w:sz w:val="24"/>
          <w:szCs w:val="24"/>
        </w:rPr>
        <w:t>ndryshuar</w:t>
      </w:r>
      <w:proofErr w:type="spellEnd"/>
      <w:r w:rsidRPr="006D4796">
        <w:rPr>
          <w:b w:val="0"/>
          <w:sz w:val="24"/>
          <w:szCs w:val="24"/>
        </w:rPr>
        <w:t xml:space="preserve">) </w:t>
      </w:r>
      <w:proofErr w:type="spellStart"/>
      <w:r w:rsidRPr="006D4796">
        <w:rPr>
          <w:b w:val="0"/>
          <w:sz w:val="24"/>
          <w:szCs w:val="24"/>
        </w:rPr>
        <w:t>si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dhe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aktet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nënligjore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6D4796">
        <w:rPr>
          <w:b w:val="0"/>
          <w:sz w:val="24"/>
          <w:szCs w:val="24"/>
        </w:rPr>
        <w:t>dalë</w:t>
      </w:r>
      <w:proofErr w:type="spellEnd"/>
      <w:r w:rsidRPr="006D4796">
        <w:rPr>
          <w:b w:val="0"/>
          <w:sz w:val="24"/>
          <w:szCs w:val="24"/>
        </w:rPr>
        <w:t xml:space="preserve">  </w:t>
      </w:r>
      <w:proofErr w:type="spellStart"/>
      <w:r w:rsidRPr="006D4796">
        <w:rPr>
          <w:b w:val="0"/>
          <w:sz w:val="24"/>
          <w:szCs w:val="24"/>
        </w:rPr>
        <w:t>në</w:t>
      </w:r>
      <w:proofErr w:type="spellEnd"/>
      <w:proofErr w:type="gram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zbatim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të</w:t>
      </w:r>
      <w:proofErr w:type="spellEnd"/>
      <w:r w:rsidRPr="006D4796">
        <w:rPr>
          <w:b w:val="0"/>
          <w:sz w:val="24"/>
          <w:szCs w:val="24"/>
        </w:rPr>
        <w:t xml:space="preserve"> </w:t>
      </w:r>
      <w:proofErr w:type="spellStart"/>
      <w:r w:rsidRPr="006D4796">
        <w:rPr>
          <w:b w:val="0"/>
          <w:sz w:val="24"/>
          <w:szCs w:val="24"/>
        </w:rPr>
        <w:t>tij</w:t>
      </w:r>
      <w:proofErr w:type="spellEnd"/>
      <w:r w:rsidRPr="006D4796">
        <w:rPr>
          <w:b w:val="0"/>
          <w:sz w:val="24"/>
          <w:szCs w:val="24"/>
        </w:rPr>
        <w:t xml:space="preserve"> 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6D4796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6D4796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6D4796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, të ndryshuar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before="150"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6D4796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6D4796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6D4796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Pr="006D4796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Nr.68/2017, te miratuar me date 27.04.2017 “Per financat e veteqeverisjes vendore”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Nr.9936,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26.06.2008, “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buxhetor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Republikën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D514B8" w:rsidRPr="006D4796" w:rsidRDefault="00D514B8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. 7703, </w:t>
      </w:r>
      <w:proofErr w:type="spellStart"/>
      <w:r w:rsidRPr="006D479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D4796">
        <w:rPr>
          <w:rFonts w:ascii="Times New Roman" w:hAnsi="Times New Roman" w:cs="Times New Roman"/>
          <w:sz w:val="24"/>
          <w:szCs w:val="24"/>
        </w:rPr>
        <w:t xml:space="preserve"> 11.05.1993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Pr="006D4796">
        <w:rPr>
          <w:rFonts w:ascii="Times New Roman" w:hAnsi="Times New Roman" w:cs="Times New Roman"/>
          <w:sz w:val="24"/>
          <w:szCs w:val="24"/>
        </w:rPr>
        <w:t>PËR SIGURIMET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SHOQËRORE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NË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REPUBLIKËN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E</w:t>
      </w:r>
      <w:r w:rsidR="001F4AF1" w:rsidRPr="006D4796">
        <w:rPr>
          <w:rFonts w:ascii="Times New Roman" w:hAnsi="Times New Roman" w:cs="Times New Roman"/>
          <w:sz w:val="24"/>
          <w:szCs w:val="24"/>
        </w:rPr>
        <w:t xml:space="preserve"> </w:t>
      </w:r>
      <w:r w:rsidRPr="006D4796">
        <w:rPr>
          <w:rFonts w:ascii="Times New Roman" w:hAnsi="Times New Roman" w:cs="Times New Roman"/>
          <w:sz w:val="24"/>
          <w:szCs w:val="24"/>
        </w:rPr>
        <w:t>SHQIPËRISË</w:t>
      </w:r>
      <w:r w:rsidRPr="006D4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ndryshuar</w:t>
      </w:r>
      <w:proofErr w:type="spellEnd"/>
      <w:r w:rsidRPr="006D4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);</w:t>
      </w:r>
    </w:p>
    <w:p w:rsidR="00AE7C23" w:rsidRPr="006D4796" w:rsidRDefault="00AE7C23" w:rsidP="006D4796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6D4796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C914A3" w:rsidRPr="006D479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6D4796" w:rsidRDefault="000E4F38" w:rsidP="000E4F3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F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3045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08.11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156B8D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3045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08.11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156B8D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B5B" w:rsidRDefault="00DB0B5B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946" w:rsidRDefault="00B91946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5A6"/>
    <w:multiLevelType w:val="hybridMultilevel"/>
    <w:tmpl w:val="708E9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7056"/>
    <w:multiLevelType w:val="hybridMultilevel"/>
    <w:tmpl w:val="A17CA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651E7B"/>
    <w:multiLevelType w:val="hybridMultilevel"/>
    <w:tmpl w:val="9AFC5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3F47"/>
    <w:multiLevelType w:val="hybridMultilevel"/>
    <w:tmpl w:val="227E956E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8D604B1"/>
    <w:multiLevelType w:val="hybridMultilevel"/>
    <w:tmpl w:val="D4F2F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E070F9"/>
    <w:multiLevelType w:val="hybridMultilevel"/>
    <w:tmpl w:val="38961A7E"/>
    <w:lvl w:ilvl="0" w:tplc="389AF3D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02F9"/>
    <w:multiLevelType w:val="hybridMultilevel"/>
    <w:tmpl w:val="98C2B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9"/>
  </w:num>
  <w:num w:numId="8">
    <w:abstractNumId w:val="15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2"/>
  </w:num>
  <w:num w:numId="17">
    <w:abstractNumId w:val="18"/>
  </w:num>
  <w:num w:numId="18">
    <w:abstractNumId w:val="19"/>
  </w:num>
  <w:num w:numId="19">
    <w:abstractNumId w:val="5"/>
  </w:num>
  <w:num w:numId="20">
    <w:abstractNumId w:val="20"/>
  </w:num>
  <w:num w:numId="21">
    <w:abstractNumId w:val="6"/>
  </w:num>
  <w:num w:numId="2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4AF1"/>
    <w:rsid w:val="001F58CF"/>
    <w:rsid w:val="00202ACE"/>
    <w:rsid w:val="00204A67"/>
    <w:rsid w:val="00205B42"/>
    <w:rsid w:val="00212DE3"/>
    <w:rsid w:val="00226EDD"/>
    <w:rsid w:val="002274C6"/>
    <w:rsid w:val="00233585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6AEF"/>
    <w:rsid w:val="002C538B"/>
    <w:rsid w:val="002D1D27"/>
    <w:rsid w:val="002D4207"/>
    <w:rsid w:val="002E3EB7"/>
    <w:rsid w:val="002E4D0C"/>
    <w:rsid w:val="002E5FF7"/>
    <w:rsid w:val="002F06DE"/>
    <w:rsid w:val="002F41BC"/>
    <w:rsid w:val="002F7720"/>
    <w:rsid w:val="0030218D"/>
    <w:rsid w:val="0030387D"/>
    <w:rsid w:val="0030426D"/>
    <w:rsid w:val="003045CE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665B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2693"/>
    <w:rsid w:val="005829AC"/>
    <w:rsid w:val="00587300"/>
    <w:rsid w:val="005877C0"/>
    <w:rsid w:val="00592A95"/>
    <w:rsid w:val="00594E6A"/>
    <w:rsid w:val="005957F1"/>
    <w:rsid w:val="005A6839"/>
    <w:rsid w:val="005B73BF"/>
    <w:rsid w:val="005C1F4D"/>
    <w:rsid w:val="005C3EE8"/>
    <w:rsid w:val="005D30CA"/>
    <w:rsid w:val="005D3E1A"/>
    <w:rsid w:val="005D7CEA"/>
    <w:rsid w:val="005E2896"/>
    <w:rsid w:val="005E3B51"/>
    <w:rsid w:val="005E3D90"/>
    <w:rsid w:val="005E448E"/>
    <w:rsid w:val="005E59BA"/>
    <w:rsid w:val="005E7437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633C2"/>
    <w:rsid w:val="00683B07"/>
    <w:rsid w:val="006A5BBF"/>
    <w:rsid w:val="006A6D57"/>
    <w:rsid w:val="006A7A7A"/>
    <w:rsid w:val="006A7BA8"/>
    <w:rsid w:val="006C6B13"/>
    <w:rsid w:val="006D1F6C"/>
    <w:rsid w:val="006D29FA"/>
    <w:rsid w:val="006D4796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43489"/>
    <w:rsid w:val="007574E9"/>
    <w:rsid w:val="0076475C"/>
    <w:rsid w:val="007650FD"/>
    <w:rsid w:val="00765140"/>
    <w:rsid w:val="007740B4"/>
    <w:rsid w:val="00780970"/>
    <w:rsid w:val="00782FA5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E67D9"/>
    <w:rsid w:val="009F2277"/>
    <w:rsid w:val="00A04CA2"/>
    <w:rsid w:val="00A1260E"/>
    <w:rsid w:val="00A158DE"/>
    <w:rsid w:val="00A16A5B"/>
    <w:rsid w:val="00A16DF9"/>
    <w:rsid w:val="00A27484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C2824"/>
    <w:rsid w:val="00AC539E"/>
    <w:rsid w:val="00AD1CB1"/>
    <w:rsid w:val="00AD21C1"/>
    <w:rsid w:val="00AD499E"/>
    <w:rsid w:val="00AD64CC"/>
    <w:rsid w:val="00AD7C33"/>
    <w:rsid w:val="00AE1FF3"/>
    <w:rsid w:val="00AE7462"/>
    <w:rsid w:val="00AE7C23"/>
    <w:rsid w:val="00AF149F"/>
    <w:rsid w:val="00AF79EF"/>
    <w:rsid w:val="00B00A56"/>
    <w:rsid w:val="00B00EA9"/>
    <w:rsid w:val="00B014B7"/>
    <w:rsid w:val="00B02894"/>
    <w:rsid w:val="00B0328F"/>
    <w:rsid w:val="00B056CC"/>
    <w:rsid w:val="00B11AF4"/>
    <w:rsid w:val="00B150DC"/>
    <w:rsid w:val="00B1768F"/>
    <w:rsid w:val="00B2056C"/>
    <w:rsid w:val="00B22264"/>
    <w:rsid w:val="00B31221"/>
    <w:rsid w:val="00B45381"/>
    <w:rsid w:val="00B47C83"/>
    <w:rsid w:val="00B575ED"/>
    <w:rsid w:val="00B60C9D"/>
    <w:rsid w:val="00B626E9"/>
    <w:rsid w:val="00B66AD1"/>
    <w:rsid w:val="00B75D76"/>
    <w:rsid w:val="00B91946"/>
    <w:rsid w:val="00B920EB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35A9"/>
    <w:rsid w:val="00C34B1B"/>
    <w:rsid w:val="00C37CEF"/>
    <w:rsid w:val="00C42781"/>
    <w:rsid w:val="00C45936"/>
    <w:rsid w:val="00C45DBB"/>
    <w:rsid w:val="00C5179F"/>
    <w:rsid w:val="00C55180"/>
    <w:rsid w:val="00C7275B"/>
    <w:rsid w:val="00C827BA"/>
    <w:rsid w:val="00C85F81"/>
    <w:rsid w:val="00C87177"/>
    <w:rsid w:val="00C914A3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14B8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B5860"/>
    <w:rsid w:val="00DC1658"/>
    <w:rsid w:val="00DC3C25"/>
    <w:rsid w:val="00DC5113"/>
    <w:rsid w:val="00DC6338"/>
    <w:rsid w:val="00DD0096"/>
    <w:rsid w:val="00DD2261"/>
    <w:rsid w:val="00DD4AA2"/>
    <w:rsid w:val="00DD4F97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B4898"/>
    <w:rsid w:val="00EB6291"/>
    <w:rsid w:val="00EC6FDF"/>
    <w:rsid w:val="00ED46D7"/>
    <w:rsid w:val="00ED6624"/>
    <w:rsid w:val="00EE137B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A2B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42CC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236D-FC3A-4B2C-B3A0-1024A222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5</cp:revision>
  <cp:lastPrinted>2024-07-24T13:12:00Z</cp:lastPrinted>
  <dcterms:created xsi:type="dcterms:W3CDTF">2024-09-26T11:37:00Z</dcterms:created>
  <dcterms:modified xsi:type="dcterms:W3CDTF">2024-10-11T08:16:00Z</dcterms:modified>
</cp:coreProperties>
</file>