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74" w:rsidRDefault="004F32DF" w:rsidP="00652374">
      <w:bookmarkStart w:id="0" w:name="_Hlk181176513"/>
      <w:r w:rsidRPr="00A07899">
        <w:rPr>
          <w:b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76E7596E" wp14:editId="245EC03B">
            <wp:simplePos x="0" y="0"/>
            <wp:positionH relativeFrom="margin">
              <wp:posOffset>-390525</wp:posOffset>
            </wp:positionH>
            <wp:positionV relativeFrom="paragraph">
              <wp:posOffset>-676275</wp:posOffset>
            </wp:positionV>
            <wp:extent cx="906145" cy="1195503"/>
            <wp:effectExtent l="0" t="0" r="8255" b="508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08B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-910590</wp:posOffset>
            </wp:positionV>
            <wp:extent cx="7077148" cy="1095154"/>
            <wp:effectExtent l="0" t="0" r="0" b="0"/>
            <wp:wrapNone/>
            <wp:docPr id="2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14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D6F" w:rsidRPr="00E85226" w:rsidRDefault="001B608B" w:rsidP="00E85226">
      <w:pPr>
        <w:spacing w:after="0" w:line="240" w:lineRule="auto"/>
        <w:jc w:val="center"/>
        <w:rPr>
          <w:b/>
        </w:rPr>
      </w:pPr>
      <w:r w:rsidRPr="00250C1C">
        <w:rPr>
          <w:b/>
          <w:sz w:val="24"/>
          <w:szCs w:val="24"/>
        </w:rPr>
        <w:t>BASHKIA DEVOLL</w:t>
      </w:r>
    </w:p>
    <w:p w:rsidR="00652374" w:rsidRPr="00C26C57" w:rsidRDefault="001B608B" w:rsidP="00E852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NJESIA E MENAXHIMIT TE BURIMEVE NJEREZORE</w:t>
      </w:r>
    </w:p>
    <w:p w:rsidR="00E4083E" w:rsidRDefault="00E4083E" w:rsidP="001B608B">
      <w:pPr>
        <w:spacing w:before="16" w:after="0"/>
        <w:ind w:right="1206"/>
        <w:rPr>
          <w:rFonts w:ascii="Times New Roman" w:hAnsi="Times New Roman" w:cs="Times New Roman"/>
          <w:sz w:val="24"/>
          <w:szCs w:val="24"/>
        </w:rPr>
      </w:pPr>
    </w:p>
    <w:p w:rsidR="00E85226" w:rsidRDefault="00E85226" w:rsidP="001B608B">
      <w:pPr>
        <w:spacing w:before="16" w:after="0"/>
        <w:ind w:right="1206"/>
        <w:rPr>
          <w:rFonts w:ascii="Times New Roman" w:hAnsi="Times New Roman" w:cs="Times New Roman"/>
          <w:sz w:val="24"/>
          <w:szCs w:val="24"/>
        </w:rPr>
      </w:pPr>
    </w:p>
    <w:p w:rsidR="00E4083E" w:rsidRPr="00E4083E" w:rsidRDefault="00E4083E" w:rsidP="00E4083E">
      <w:pPr>
        <w:spacing w:before="16"/>
        <w:ind w:right="1206"/>
        <w:rPr>
          <w:rFonts w:cs="Calibri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4083E">
        <w:rPr>
          <w:b/>
          <w:color w:val="FF0000"/>
          <w:sz w:val="32"/>
          <w:szCs w:val="32"/>
          <w:highlight w:val="yellow"/>
        </w:rPr>
        <w:t>SHPALLJE PËR LËVIZJE PARALELE</w:t>
      </w:r>
      <w:r w:rsidRPr="00E4083E">
        <w:rPr>
          <w:b/>
          <w:color w:val="FF0000"/>
          <w:spacing w:val="-18"/>
          <w:sz w:val="32"/>
          <w:szCs w:val="32"/>
          <w:highlight w:val="yellow"/>
        </w:rPr>
        <w:t>,</w:t>
      </w:r>
    </w:p>
    <w:p w:rsidR="00E4083E" w:rsidRDefault="00E4083E" w:rsidP="00E4083E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 w:rsidRPr="00E4083E">
        <w:rPr>
          <w:b/>
          <w:color w:val="FF0000"/>
          <w:sz w:val="32"/>
          <w:szCs w:val="32"/>
          <w:highlight w:val="yellow"/>
        </w:rPr>
        <w:t>PËR NGRITJE NË DETYRË,</w:t>
      </w:r>
    </w:p>
    <w:p w:rsidR="00652374" w:rsidRPr="00E4083E" w:rsidRDefault="00652374" w:rsidP="00E4083E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 xml:space="preserve">DHE PRANIM NGA JASHTE </w:t>
      </w:r>
    </w:p>
    <w:p w:rsidR="00E4083E" w:rsidRPr="009205E5" w:rsidRDefault="00E4083E" w:rsidP="00E4083E">
      <w:pPr>
        <w:spacing w:before="82"/>
        <w:ind w:left="1195" w:right="1214"/>
        <w:jc w:val="center"/>
        <w:rPr>
          <w:rFonts w:cs="Calibri"/>
          <w:sz w:val="32"/>
          <w:szCs w:val="32"/>
        </w:rPr>
      </w:pPr>
      <w:r w:rsidRPr="00E4083E">
        <w:rPr>
          <w:b/>
          <w:color w:val="FF0000"/>
          <w:sz w:val="32"/>
          <w:szCs w:val="32"/>
          <w:highlight w:val="yellow"/>
        </w:rPr>
        <w:t xml:space="preserve">NË KATEGORINË E ULËT </w:t>
      </w:r>
      <w:r w:rsidR="003367F2">
        <w:rPr>
          <w:b/>
          <w:color w:val="FF0000"/>
          <w:sz w:val="32"/>
          <w:szCs w:val="32"/>
          <w:highlight w:val="yellow"/>
        </w:rPr>
        <w:t xml:space="preserve">DHE E MESME </w:t>
      </w:r>
      <w:r w:rsidRPr="00E4083E">
        <w:rPr>
          <w:b/>
          <w:color w:val="FF0000"/>
          <w:sz w:val="32"/>
          <w:szCs w:val="32"/>
          <w:highlight w:val="yellow"/>
        </w:rPr>
        <w:t>DREJTUESE</w:t>
      </w:r>
      <w:r>
        <w:rPr>
          <w:b/>
          <w:color w:val="FF0000"/>
          <w:sz w:val="32"/>
          <w:szCs w:val="32"/>
        </w:rPr>
        <w:t xml:space="preserve"> </w:t>
      </w:r>
    </w:p>
    <w:p w:rsidR="00026D7E" w:rsidRPr="00F43E84" w:rsidRDefault="00753399" w:rsidP="00026D7E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Bilisht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FF6791">
        <w:rPr>
          <w:rFonts w:ascii="Times New Roman" w:hAnsi="Times New Roman" w:cs="Times New Roman"/>
          <w:b/>
          <w:sz w:val="24"/>
          <w:szCs w:val="24"/>
        </w:rPr>
        <w:t>ë</w:t>
      </w:r>
      <w:r w:rsidR="00026D7E" w:rsidRPr="00026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D5">
        <w:rPr>
          <w:rFonts w:ascii="Times New Roman" w:hAnsi="Times New Roman" w:cs="Times New Roman"/>
          <w:b/>
          <w:sz w:val="24"/>
          <w:szCs w:val="24"/>
          <w:u w:val="single"/>
        </w:rPr>
        <w:t>30.10</w:t>
      </w:r>
      <w:r w:rsidR="00AE2577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proofErr w:type="gramEnd"/>
    </w:p>
    <w:p w:rsidR="00E4083E" w:rsidRDefault="00E4083E" w:rsidP="000270EC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4083E">
        <w:rPr>
          <w:rFonts w:ascii="Times New Roman" w:hAnsi="Times New Roman" w:cs="Times New Roman"/>
          <w:sz w:val="24"/>
          <w:szCs w:val="24"/>
        </w:rPr>
        <w:t>Në zbatim të nenit 26, të ligjit 152/2013 “Për nëpunësin civil” i ndryshuar, të Vendimit Nr. 242, datë 18/03/2015 “Për plotësimin e vendeve të lira në kategorinë e ulët dhe të mesme drejtuese”, të Këshillit të Ministrave, Njësi</w:t>
      </w:r>
      <w:r w:rsidR="00F162AF">
        <w:rPr>
          <w:rFonts w:ascii="Times New Roman" w:hAnsi="Times New Roman" w:cs="Times New Roman"/>
          <w:sz w:val="24"/>
          <w:szCs w:val="24"/>
        </w:rPr>
        <w:t>a e Menaxhimit te Burimeve Njer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Pr="00E4083E">
        <w:rPr>
          <w:rFonts w:ascii="Times New Roman" w:hAnsi="Times New Roman" w:cs="Times New Roman"/>
          <w:sz w:val="24"/>
          <w:szCs w:val="24"/>
        </w:rPr>
        <w:t xml:space="preserve">zore pranë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E4083E">
        <w:rPr>
          <w:rFonts w:ascii="Times New Roman" w:hAnsi="Times New Roman" w:cs="Times New Roman"/>
          <w:sz w:val="24"/>
          <w:szCs w:val="24"/>
        </w:rPr>
        <w:t xml:space="preserve">shpall proçedurat e lëvizjes paralele, ngritjes në detyrë </w:t>
      </w:r>
      <w:r w:rsidR="00F162AF">
        <w:rPr>
          <w:rFonts w:ascii="Times New Roman" w:hAnsi="Times New Roman" w:cs="Times New Roman"/>
          <w:sz w:val="24"/>
          <w:szCs w:val="24"/>
        </w:rPr>
        <w:t xml:space="preserve">dhe pranimit nga </w:t>
      </w:r>
      <w:proofErr w:type="gramStart"/>
      <w:r w:rsidR="00F162AF">
        <w:rPr>
          <w:rFonts w:ascii="Times New Roman" w:hAnsi="Times New Roman" w:cs="Times New Roman"/>
          <w:sz w:val="24"/>
          <w:szCs w:val="24"/>
        </w:rPr>
        <w:t>jasht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="00F162AF">
        <w:rPr>
          <w:rFonts w:ascii="Times New Roman" w:hAnsi="Times New Roman" w:cs="Times New Roman"/>
          <w:sz w:val="24"/>
          <w:szCs w:val="24"/>
        </w:rPr>
        <w:t xml:space="preserve"> </w:t>
      </w:r>
      <w:r w:rsidR="00DB7E67">
        <w:rPr>
          <w:rFonts w:ascii="Times New Roman" w:hAnsi="Times New Roman" w:cs="Times New Roman"/>
          <w:sz w:val="24"/>
          <w:szCs w:val="24"/>
        </w:rPr>
        <w:t xml:space="preserve"> </w:t>
      </w:r>
      <w:r w:rsidRPr="00E4083E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E4083E">
        <w:rPr>
          <w:rFonts w:ascii="Times New Roman" w:hAnsi="Times New Roman" w:cs="Times New Roman"/>
          <w:sz w:val="24"/>
          <w:szCs w:val="24"/>
        </w:rPr>
        <w:t xml:space="preserve"> pozicionet :</w:t>
      </w:r>
    </w:p>
    <w:p w:rsidR="00753399" w:rsidRDefault="00753399" w:rsidP="000270EC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397613" w:rsidRPr="009801DD" w:rsidRDefault="00397613" w:rsidP="000270EC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01DD">
        <w:rPr>
          <w:rFonts w:ascii="Times New Roman" w:hAnsi="Times New Roman" w:cs="Times New Roman"/>
          <w:b/>
          <w:sz w:val="24"/>
          <w:szCs w:val="24"/>
        </w:rPr>
        <w:t>1</w:t>
      </w:r>
      <w:r w:rsidR="00980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DD">
        <w:rPr>
          <w:rFonts w:ascii="Times New Roman" w:hAnsi="Times New Roman" w:cs="Times New Roman"/>
          <w:b/>
          <w:sz w:val="24"/>
          <w:szCs w:val="24"/>
        </w:rPr>
        <w:t>(Nj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>) Pozicion – Drejtor I Drejtoris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 xml:space="preserve"> Ardhurave Lejave dhe Liçensave,</w:t>
      </w:r>
      <w:r w:rsidR="006B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1DD" w:rsidRPr="009801DD">
        <w:rPr>
          <w:rFonts w:ascii="Times New Roman" w:hAnsi="Times New Roman" w:cs="Times New Roman"/>
          <w:b/>
          <w:sz w:val="24"/>
          <w:szCs w:val="24"/>
        </w:rPr>
        <w:t>Kategoria e Pag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="009801DD" w:rsidRPr="009801DD">
        <w:rPr>
          <w:rFonts w:ascii="Times New Roman" w:hAnsi="Times New Roman" w:cs="Times New Roman"/>
          <w:b/>
          <w:sz w:val="24"/>
          <w:szCs w:val="24"/>
        </w:rPr>
        <w:t>s II-</w:t>
      </w:r>
      <w:r w:rsidR="005556D5">
        <w:rPr>
          <w:rFonts w:ascii="Times New Roman" w:hAnsi="Times New Roman" w:cs="Times New Roman"/>
          <w:b/>
          <w:sz w:val="24"/>
          <w:szCs w:val="24"/>
        </w:rPr>
        <w:t>2</w:t>
      </w:r>
      <w:r w:rsidR="009801DD" w:rsidRPr="009801DD">
        <w:rPr>
          <w:rFonts w:ascii="Times New Roman" w:hAnsi="Times New Roman" w:cs="Times New Roman"/>
          <w:b/>
          <w:sz w:val="24"/>
          <w:szCs w:val="24"/>
        </w:rPr>
        <w:t>;</w:t>
      </w:r>
    </w:p>
    <w:p w:rsidR="00051399" w:rsidRDefault="00051399" w:rsidP="00027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E4083E" w:rsidTr="00520BA9">
        <w:trPr>
          <w:trHeight w:val="1572"/>
        </w:trPr>
        <w:tc>
          <w:tcPr>
            <w:tcW w:w="9502" w:type="dxa"/>
          </w:tcPr>
          <w:p w:rsidR="00E4083E" w:rsidRPr="00C611F2" w:rsidRDefault="00E4083E" w:rsidP="000270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Pozicionet më sipër, u ofrohen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fillimisht nëpunësve civilë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të së njëjtës kategori për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edurën e lëvizjes paralele! Vetëm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në rast se në përfundim të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edurës së lëv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izjes paralele, rezulton se këto pozicione janë ende vakante, ato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janë të vlefsh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ëm për konkurimin nëpërmjet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edurës së 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083E" w:rsidRDefault="00E4083E" w:rsidP="00027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Pr="00DC69AE" w:rsidRDefault="00E4083E" w:rsidP="00027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E">
        <w:rPr>
          <w:rFonts w:ascii="Times New Roman" w:hAnsi="Times New Roman" w:cs="Times New Roman"/>
          <w:sz w:val="24"/>
          <w:szCs w:val="24"/>
        </w:rPr>
        <w:t>Për të gjitha proçedurat (lëvizje paralele, ngritje në detyrë) aplikohet në të njëjtën kohë!</w:t>
      </w:r>
    </w:p>
    <w:tbl>
      <w:tblPr>
        <w:tblStyle w:val="TableGrid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E4083E" w:rsidTr="00520BA9">
        <w:trPr>
          <w:trHeight w:val="435"/>
        </w:trPr>
        <w:tc>
          <w:tcPr>
            <w:tcW w:w="9738" w:type="dxa"/>
          </w:tcPr>
          <w:p w:rsidR="00E4083E" w:rsidRPr="00DC69AE" w:rsidRDefault="00E4083E" w:rsidP="000270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E85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7920">
              <w:rPr>
                <w:rFonts w:ascii="Times New Roman" w:hAnsi="Times New Roman" w:cs="Times New Roman"/>
                <w:b/>
                <w:sz w:val="24"/>
                <w:szCs w:val="24"/>
              </w:rPr>
              <w:t>11.11.</w:t>
            </w:r>
            <w:r w:rsidR="00AE2577" w:rsidRPr="00E8522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E4083E" w:rsidRPr="00223240" w:rsidRDefault="00E4083E" w:rsidP="00AE25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mentave për NGRITJE NE DETYRE</w:t>
            </w:r>
            <w:r w:rsidR="00E85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7920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="00AE2577" w:rsidRPr="00E8522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</w:tr>
    </w:tbl>
    <w:p w:rsidR="00E4083E" w:rsidRDefault="00E4083E" w:rsidP="000270E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226" w:rsidRDefault="00E85226" w:rsidP="000270E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0EC" w:rsidRPr="00EA5212" w:rsidRDefault="00D43BFA" w:rsidP="000270E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0270EC" w:rsidRPr="00EA5212">
        <w:rPr>
          <w:rFonts w:ascii="Times New Roman" w:hAnsi="Times New Roman" w:cs="Times New Roman"/>
          <w:b/>
          <w:sz w:val="24"/>
          <w:szCs w:val="24"/>
        </w:rPr>
        <w:t>Përshkrimi përgjithësues i punës për pozicionin:</w:t>
      </w:r>
    </w:p>
    <w:p w:rsidR="0020682E" w:rsidRDefault="0020682E" w:rsidP="0020682E">
      <w:pPr>
        <w:pStyle w:val="ListParagraph"/>
        <w:numPr>
          <w:ilvl w:val="0"/>
          <w:numId w:val="8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0682E">
        <w:rPr>
          <w:rFonts w:ascii="Times New Roman" w:hAnsi="Times New Roman" w:cs="Times New Roman"/>
          <w:b/>
          <w:sz w:val="24"/>
          <w:szCs w:val="24"/>
        </w:rPr>
        <w:t>Drejtor I Drejtoris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Ardhurave Lejave dhe Liçensave, Kategoria e Pag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>s II-</w:t>
      </w:r>
      <w:r w:rsidR="007503E4">
        <w:rPr>
          <w:rFonts w:ascii="Times New Roman" w:hAnsi="Times New Roman" w:cs="Times New Roman"/>
          <w:b/>
          <w:sz w:val="24"/>
          <w:szCs w:val="24"/>
        </w:rPr>
        <w:t>2</w:t>
      </w:r>
      <w:r w:rsidRPr="0020682E">
        <w:rPr>
          <w:rFonts w:ascii="Times New Roman" w:hAnsi="Times New Roman" w:cs="Times New Roman"/>
          <w:b/>
          <w:sz w:val="24"/>
          <w:szCs w:val="24"/>
        </w:rPr>
        <w:t>;</w:t>
      </w:r>
    </w:p>
    <w:p w:rsidR="009177AC" w:rsidRDefault="009177AC" w:rsidP="009177AC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C367B" w:rsidRDefault="004C367B" w:rsidP="004C367B">
      <w:pPr>
        <w:widowControl w:val="0"/>
        <w:autoSpaceDE w:val="0"/>
        <w:autoSpaceDN w:val="0"/>
        <w:spacing w:before="5" w:after="0" w:line="237" w:lineRule="auto"/>
        <w:ind w:left="305" w:right="307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1.Propozon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politika</w:t>
      </w:r>
      <w:r w:rsidRPr="004C367B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fiskale</w:t>
      </w:r>
      <w:r w:rsidRPr="004C367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strategji</w:t>
      </w:r>
      <w:r w:rsidRPr="004C367B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4C367B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rritjen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ardhurave;</w:t>
      </w:r>
    </w:p>
    <w:p w:rsidR="004C367B" w:rsidRPr="004C367B" w:rsidRDefault="004C367B" w:rsidP="004C367B">
      <w:pPr>
        <w:widowControl w:val="0"/>
        <w:autoSpaceDE w:val="0"/>
        <w:autoSpaceDN w:val="0"/>
        <w:spacing w:before="5" w:after="0" w:line="237" w:lineRule="auto"/>
        <w:ind w:left="305" w:right="307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2.Menaxhon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drejtorinë.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Përcakton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objektivat</w:t>
      </w:r>
      <w:r w:rsidRPr="004C367B">
        <w:rPr>
          <w:rFonts w:ascii="Times New Roman" w:eastAsia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planet;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305" w:right="322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3.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Përpilon</w:t>
      </w:r>
      <w:r w:rsidRPr="004C367B">
        <w:rPr>
          <w:rFonts w:ascii="Times New Roman" w:eastAsia="Times New Roman" w:hAnsi="Times New Roman" w:cs="Times New Roman"/>
          <w:spacing w:val="29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plane</w:t>
      </w:r>
      <w:r w:rsidRPr="004C367B">
        <w:rPr>
          <w:rFonts w:ascii="Times New Roman" w:eastAsia="Times New Roman" w:hAnsi="Times New Roman" w:cs="Times New Roman"/>
          <w:spacing w:val="3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Pr="004C367B">
        <w:rPr>
          <w:rFonts w:ascii="Times New Roman" w:eastAsia="Times New Roman" w:hAnsi="Times New Roman" w:cs="Times New Roman"/>
          <w:spacing w:val="2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terma</w:t>
      </w:r>
      <w:r w:rsidRPr="004C367B">
        <w:rPr>
          <w:rFonts w:ascii="Times New Roman" w:eastAsia="Times New Roman" w:hAnsi="Times New Roman" w:cs="Times New Roman"/>
          <w:spacing w:val="3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financiarë</w:t>
      </w:r>
      <w:r w:rsidRPr="004C367B">
        <w:rPr>
          <w:rFonts w:ascii="Times New Roman" w:eastAsia="Times New Roman" w:hAnsi="Times New Roman" w:cs="Times New Roman"/>
          <w:spacing w:val="2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3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kohorë,</w:t>
      </w:r>
      <w:r w:rsidRPr="004C367B">
        <w:rPr>
          <w:rFonts w:ascii="Times New Roman" w:eastAsia="Times New Roman" w:hAnsi="Times New Roman" w:cs="Times New Roman"/>
          <w:spacing w:val="3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plane</w:t>
      </w:r>
      <w:r w:rsidRPr="004C367B">
        <w:rPr>
          <w:rFonts w:ascii="Times New Roman" w:eastAsia="Times New Roman" w:hAnsi="Times New Roman" w:cs="Times New Roman"/>
          <w:spacing w:val="3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vjetore</w:t>
      </w:r>
      <w:r w:rsidRPr="004C367B">
        <w:rPr>
          <w:rFonts w:ascii="Times New Roman" w:eastAsia="Times New Roman" w:hAnsi="Times New Roman" w:cs="Times New Roman"/>
          <w:spacing w:val="29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buxhetore</w:t>
      </w:r>
      <w:r w:rsidRPr="004C367B">
        <w:rPr>
          <w:rFonts w:ascii="Times New Roman" w:eastAsia="Times New Roman" w:hAnsi="Times New Roman" w:cs="Times New Roman"/>
          <w:spacing w:val="29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2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strategjike</w:t>
      </w:r>
      <w:r w:rsidRPr="004C367B">
        <w:rPr>
          <w:rFonts w:ascii="Times New Roman" w:eastAsia="Times New Roman" w:hAnsi="Times New Roman" w:cs="Times New Roman"/>
          <w:spacing w:val="3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2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ardhurave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Bashkisë;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after="0" w:line="271" w:lineRule="exact"/>
        <w:ind w:left="127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4.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Përpilon</w:t>
      </w:r>
      <w:r w:rsidRPr="004C367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plane</w:t>
      </w:r>
      <w:r w:rsidRPr="004C367B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pune, organizimi,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vendimarrjeje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drejtorinë;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before="1" w:after="0" w:line="240" w:lineRule="auto"/>
        <w:ind w:left="305" w:right="342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5.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Siguron</w:t>
      </w:r>
      <w:r w:rsidRPr="004C367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menaxhimin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punës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së</w:t>
      </w:r>
      <w:r w:rsidRPr="004C367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drejtorisë</w:t>
      </w:r>
      <w:r w:rsidRPr="004C367B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qëllim</w:t>
      </w:r>
      <w:r w:rsidRPr="004C367B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përmirësimin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cilësisë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së</w:t>
      </w:r>
      <w:r w:rsidRPr="004C367B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punës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nga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ana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stafit</w:t>
      </w:r>
      <w:r w:rsidRPr="004C367B">
        <w:rPr>
          <w:rFonts w:ascii="Times New Roman" w:eastAsia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drejtorisë;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before="3" w:after="0" w:line="237" w:lineRule="auto"/>
        <w:ind w:left="127" w:right="349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6.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Administron</w:t>
      </w:r>
      <w:r w:rsidRPr="004C367B">
        <w:rPr>
          <w:rFonts w:ascii="Times New Roman" w:eastAsia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5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asiston</w:t>
      </w:r>
      <w:r w:rsidRPr="004C367B">
        <w:rPr>
          <w:rFonts w:ascii="Times New Roman" w:eastAsia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stafin</w:t>
      </w:r>
      <w:r w:rsidRPr="004C367B">
        <w:rPr>
          <w:rFonts w:ascii="Times New Roman" w:eastAsia="Times New Roman" w:hAnsi="Times New Roman" w:cs="Times New Roman"/>
          <w:spacing w:val="5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4C367B">
        <w:rPr>
          <w:rFonts w:ascii="Times New Roman" w:eastAsia="Times New Roman" w:hAnsi="Times New Roman" w:cs="Times New Roman"/>
          <w:spacing w:val="5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përmirësimin</w:t>
      </w:r>
      <w:r w:rsidRPr="004C367B">
        <w:rPr>
          <w:rFonts w:ascii="Times New Roman" w:eastAsia="Times New Roman" w:hAnsi="Times New Roman" w:cs="Times New Roman"/>
          <w:spacing w:val="50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vazhdueshëm</w:t>
      </w:r>
      <w:r w:rsidRPr="004C367B">
        <w:rPr>
          <w:rFonts w:ascii="Times New Roman" w:eastAsia="Times New Roman" w:hAnsi="Times New Roman" w:cs="Times New Roman"/>
          <w:spacing w:val="50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5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performancës</w:t>
      </w:r>
      <w:r w:rsidRPr="004C367B">
        <w:rPr>
          <w:rFonts w:ascii="Times New Roman" w:eastAsia="Times New Roman" w:hAnsi="Times New Roman" w:cs="Times New Roman"/>
          <w:spacing w:val="52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5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arritjen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rezultateve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drejtorisë;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before="3" w:after="0" w:line="275" w:lineRule="exact"/>
        <w:ind w:left="127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7.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Bën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vlerësim</w:t>
      </w:r>
      <w:r w:rsidRPr="004C367B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analizon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performancën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vjetore</w:t>
      </w:r>
      <w:r w:rsidRPr="004C367B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punës;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305" w:right="337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8.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Vlerëson rezultatet në lidhje me planifikimin, procedurat, udhëzimet, afatet, performancën, dhe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organizon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propozon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Pr="004C367B">
        <w:rPr>
          <w:rFonts w:ascii="Times New Roman" w:eastAsia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funkision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misioneve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drejtorisë;</w:t>
      </w:r>
    </w:p>
    <w:p w:rsidR="004C367B" w:rsidRDefault="004C367B" w:rsidP="004C367B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127" w:right="2334"/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9.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Ndjek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proçeset</w:t>
      </w:r>
      <w:r w:rsidRPr="004C367B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menaxhimit</w:t>
      </w:r>
      <w:r w:rsidRPr="004C367B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riskut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brëndshëm</w:t>
      </w:r>
      <w:r w:rsidRPr="004C367B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gjurmën</w:t>
      </w:r>
      <w:r w:rsidRPr="004C367B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auditit.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</w:p>
    <w:p w:rsidR="004C367B" w:rsidRPr="004C367B" w:rsidRDefault="004C367B" w:rsidP="004C367B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127" w:right="2334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10.Merr</w:t>
      </w:r>
      <w:r w:rsidRPr="004C367B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zbaton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urdhërat</w:t>
      </w:r>
      <w:r w:rsidRPr="004C367B">
        <w:rPr>
          <w:rFonts w:ascii="Times New Roman" w:eastAsia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eprorit;</w:t>
      </w:r>
    </w:p>
    <w:p w:rsidR="004C367B" w:rsidRPr="004C367B" w:rsidRDefault="004C367B" w:rsidP="004C367B">
      <w:pPr>
        <w:widowControl w:val="0"/>
        <w:tabs>
          <w:tab w:val="left" w:pos="603"/>
        </w:tabs>
        <w:autoSpaceDE w:val="0"/>
        <w:autoSpaceDN w:val="0"/>
        <w:spacing w:after="0" w:line="242" w:lineRule="auto"/>
        <w:ind w:left="305" w:right="332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11.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Vlereson aftesite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 performancen e pergjithshme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 punonjesve qe ka ne varesi,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duke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diskutuar</w:t>
      </w:r>
      <w:r w:rsidRPr="004C367B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ecurine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duke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theksuar</w:t>
      </w:r>
      <w:r w:rsidRPr="004C367B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fushat</w:t>
      </w:r>
      <w:r w:rsidRPr="004C367B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ne</w:t>
      </w:r>
      <w:r w:rsidRPr="004C367B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cilat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jane</w:t>
      </w:r>
      <w:r w:rsidRPr="004C367B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</w:t>
      </w:r>
      <w:r w:rsidRPr="004C367B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nevojshme</w:t>
      </w:r>
      <w:r w:rsidRPr="004C367B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behen</w:t>
      </w:r>
      <w:r w:rsidRPr="004C367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permiresime.</w:t>
      </w:r>
    </w:p>
    <w:p w:rsidR="004C367B" w:rsidRPr="004C367B" w:rsidRDefault="004C367B" w:rsidP="004C367B">
      <w:pPr>
        <w:widowControl w:val="0"/>
        <w:tabs>
          <w:tab w:val="left" w:pos="603"/>
        </w:tabs>
        <w:autoSpaceDE w:val="0"/>
        <w:autoSpaceDN w:val="0"/>
        <w:spacing w:after="0" w:line="237" w:lineRule="auto"/>
        <w:ind w:left="305" w:right="338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12.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Harton plane dhe raporte mujore e vjetore të sektorit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me qellim qe te shihet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realizimi i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objektivave</w:t>
      </w:r>
      <w:r w:rsidRPr="004C3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te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meren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masa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per</w:t>
      </w:r>
      <w:r w:rsidRPr="004C367B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permiresime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ne te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ardhmen;</w:t>
      </w:r>
    </w:p>
    <w:p w:rsidR="004C367B" w:rsidRPr="004C367B" w:rsidRDefault="004C367B" w:rsidP="004C367B">
      <w:pPr>
        <w:widowControl w:val="0"/>
        <w:tabs>
          <w:tab w:val="left" w:pos="603"/>
        </w:tabs>
        <w:autoSpaceDE w:val="0"/>
        <w:autoSpaceDN w:val="0"/>
        <w:spacing w:after="0" w:line="240" w:lineRule="auto"/>
        <w:ind w:left="305" w:right="331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13.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Kryen detyra te posacme te ngarkuara nepermjet urdherave te Kryetarit per ceshtje te caktuara</w:t>
      </w:r>
      <w:r w:rsidRPr="004C367B">
        <w:rPr>
          <w:rFonts w:ascii="Times New Roman" w:eastAsia="Times New Roman" w:hAnsi="Times New Roman" w:cs="Times New Roman"/>
          <w:spacing w:val="-57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dhe ka detyrimin e njohjes se legjislaconit perkates me te cilin rregullohet veprimtaria ne fushen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ku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eshte</w:t>
      </w:r>
      <w:r w:rsidRPr="004C367B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ngarkuar</w:t>
      </w:r>
      <w:r w:rsidRPr="004C367B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4C367B">
        <w:rPr>
          <w:rFonts w:ascii="Times New Roman" w:eastAsia="Times New Roman" w:hAnsi="Times New Roman" w:cs="Times New Roman"/>
          <w:sz w:val="24"/>
          <w:szCs w:val="24"/>
          <w:lang w:val="sq-AL"/>
        </w:rPr>
        <w:t>detyra.</w:t>
      </w:r>
    </w:p>
    <w:p w:rsidR="001F6DEC" w:rsidRDefault="001F6DEC" w:rsidP="009177AC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4083E" w:rsidRDefault="00520309" w:rsidP="000270EC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79375</wp:posOffset>
                </wp:positionV>
                <wp:extent cx="1971675" cy="371475"/>
                <wp:effectExtent l="9525" t="8890" r="1905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083E" w:rsidRPr="00E00038" w:rsidRDefault="00E4083E" w:rsidP="00E4083E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1.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75pt;margin-top:6.25pt;width:15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4083E" w:rsidRPr="00E00038" w:rsidRDefault="00E4083E" w:rsidP="00E4083E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1.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  <w:r w:rsidR="00E4083E">
        <w:rPr>
          <w:rFonts w:ascii="Times New Roman" w:hAnsi="Times New Roman" w:cs="Times New Roman"/>
          <w:b/>
          <w:sz w:val="24"/>
          <w:lang w:val="sq-AL"/>
        </w:rPr>
        <w:tab/>
      </w:r>
    </w:p>
    <w:p w:rsidR="00E4083E" w:rsidRDefault="00E4083E" w:rsidP="000270EC">
      <w:pPr>
        <w:spacing w:line="360" w:lineRule="auto"/>
        <w:jc w:val="both"/>
      </w:pPr>
    </w:p>
    <w:p w:rsidR="00E4083E" w:rsidRPr="00223240" w:rsidRDefault="00E4083E" w:rsidP="00027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sz w:val="24"/>
          <w:szCs w:val="24"/>
        </w:rPr>
        <w:t xml:space="preserve">Kanë të drejtë të aplikojnë </w:t>
      </w:r>
      <w:r>
        <w:rPr>
          <w:rFonts w:ascii="Times New Roman" w:hAnsi="Times New Roman" w:cs="Times New Roman"/>
          <w:sz w:val="24"/>
          <w:szCs w:val="24"/>
        </w:rPr>
        <w:t>për këtë proç</w:t>
      </w:r>
      <w:r w:rsidRPr="00223240">
        <w:rPr>
          <w:rFonts w:ascii="Times New Roman" w:hAnsi="Times New Roman" w:cs="Times New Roman"/>
          <w:sz w:val="24"/>
          <w:szCs w:val="24"/>
        </w:rPr>
        <w:t>edurë vetëm nëpunësit civilë të së njëjtës kategori, në të gjitha insitucionet pjesë e shërbimit civil.</w:t>
      </w:r>
    </w:p>
    <w:p w:rsidR="00E4083E" w:rsidRPr="00485E32" w:rsidRDefault="00E4083E" w:rsidP="000270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KUSHTET PËR LËVIZJEN PARALELE DHE KRITERET E VEÇANTA </w:t>
      </w:r>
    </w:p>
    <w:p w:rsidR="00E4083E" w:rsidRPr="00223240" w:rsidRDefault="00E4083E" w:rsidP="000270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:rsidR="00E4083E" w:rsidRPr="00223240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</w:t>
      </w:r>
      <w:r w:rsidR="00520456" w:rsidRPr="00520456">
        <w:rPr>
          <w:rFonts w:ascii="Times New Roman" w:hAnsi="Times New Roman" w:cs="Times New Roman"/>
          <w:sz w:val="24"/>
          <w:szCs w:val="24"/>
        </w:rPr>
        <w:t>brenda së njëjtës kategori II-</w:t>
      </w:r>
      <w:r w:rsidR="004360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83E" w:rsidRPr="00223240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mos kenë masë disiplinore në fuqi; 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:rsidR="001C1181" w:rsidRDefault="001C1181" w:rsidP="000270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4083E" w:rsidRPr="00223240" w:rsidRDefault="00E4083E" w:rsidP="000270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lastRenderedPageBreak/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zotërojnë diplo</w:t>
      </w:r>
      <w:r w:rsidR="001C1181">
        <w:rPr>
          <w:rFonts w:ascii="Times New Roman" w:hAnsi="Times New Roman" w:cs="Times New Roman"/>
          <w:sz w:val="24"/>
          <w:szCs w:val="24"/>
        </w:rPr>
        <w:t>më</w:t>
      </w:r>
      <w:r w:rsidR="000F06D0">
        <w:rPr>
          <w:rFonts w:ascii="Times New Roman" w:hAnsi="Times New Roman" w:cs="Times New Roman"/>
          <w:sz w:val="24"/>
          <w:szCs w:val="24"/>
        </w:rPr>
        <w:t xml:space="preserve"> të nivelit "Master Shkencor" n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="000F06D0">
        <w:rPr>
          <w:rFonts w:ascii="Times New Roman" w:hAnsi="Times New Roman" w:cs="Times New Roman"/>
          <w:sz w:val="24"/>
          <w:szCs w:val="24"/>
        </w:rPr>
        <w:t xml:space="preserve"> Shkenca Ekonomike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Edhe diploma e nivelit Bachelor të jetë në të njëjtën fushë.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Default="00E4083E" w:rsidP="000270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:rsidR="00E4083E" w:rsidRDefault="00E4083E" w:rsidP="00027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:rsidR="00E4083E" w:rsidRPr="00701652" w:rsidRDefault="00E4083E" w:rsidP="00027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</w:t>
      </w:r>
      <w:r w:rsidR="000F06D0">
        <w:rPr>
          <w:rFonts w:ascii="Times New Roman" w:hAnsi="Times New Roman" w:cs="Times New Roman"/>
          <w:sz w:val="24"/>
          <w:szCs w:val="24"/>
        </w:rPr>
        <w:t>oni q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="000F06D0">
        <w:rPr>
          <w:rFonts w:ascii="Times New Roman" w:hAnsi="Times New Roman" w:cs="Times New Roman"/>
          <w:sz w:val="24"/>
          <w:szCs w:val="24"/>
        </w:rPr>
        <w:t xml:space="preserve"> nuk ka mas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="000F06D0">
        <w:rPr>
          <w:rFonts w:ascii="Times New Roman" w:hAnsi="Times New Roman" w:cs="Times New Roman"/>
          <w:sz w:val="24"/>
          <w:szCs w:val="24"/>
        </w:rPr>
        <w:t xml:space="preserve"> displinore n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Pr="00223240">
        <w:rPr>
          <w:rFonts w:ascii="Times New Roman" w:hAnsi="Times New Roman" w:cs="Times New Roman"/>
          <w:sz w:val="24"/>
          <w:szCs w:val="24"/>
        </w:rPr>
        <w:t xml:space="preserve"> fuqi.</w:t>
      </w:r>
    </w:p>
    <w:p w:rsidR="00E4083E" w:rsidRPr="00223240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23240">
        <w:rPr>
          <w:rFonts w:ascii="Times New Roman" w:hAnsi="Times New Roman" w:cs="Times New Roman"/>
          <w:sz w:val="24"/>
          <w:szCs w:val="24"/>
        </w:rPr>
        <w:t>- Çdo dokumentacion tjetër që vërteton dokumentet e përmendura në jetëshkrimin tuaj;</w:t>
      </w:r>
    </w:p>
    <w:p w:rsidR="00E4083E" w:rsidRDefault="00E4083E" w:rsidP="000270EC">
      <w:pPr>
        <w:spacing w:after="120"/>
        <w:jc w:val="both"/>
      </w:pPr>
    </w:p>
    <w:p w:rsidR="00E4083E" w:rsidRPr="008B6FD8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datën</w:t>
      </w:r>
      <w:r w:rsidR="004360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13.11</w:t>
      </w:r>
      <w:r w:rsidR="00AE2577">
        <w:rPr>
          <w:rFonts w:ascii="Times New Roman" w:hAnsi="Times New Roman" w:cs="Times New Roman"/>
          <w:b/>
          <w:color w:val="FF0000"/>
          <w:sz w:val="24"/>
          <w:szCs w:val="24"/>
        </w:rPr>
        <w:t>.2024</w:t>
      </w:r>
      <w:r w:rsidR="00A34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1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:rsidR="000F06D0" w:rsidRPr="008A728A" w:rsidRDefault="000F06D0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7766D6" w:rsidRDefault="00E4083E" w:rsidP="000270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 w:rsidR="00D25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FUSHAT E NJOHURIVE, AFTËSITË DHE CILËSITË MBI TË CILAT DO TË ZHVILLOHET INTERVISTA </w:t>
      </w:r>
    </w:p>
    <w:p w:rsidR="0020682E" w:rsidRPr="0020682E" w:rsidRDefault="0020682E" w:rsidP="0020682E">
      <w:pPr>
        <w:pStyle w:val="ListParagraph"/>
        <w:numPr>
          <w:ilvl w:val="0"/>
          <w:numId w:val="8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0682E">
        <w:rPr>
          <w:rFonts w:ascii="Times New Roman" w:hAnsi="Times New Roman" w:cs="Times New Roman"/>
          <w:b/>
          <w:sz w:val="24"/>
          <w:szCs w:val="24"/>
        </w:rPr>
        <w:t>Drejtor I Drejtoris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Ardhurave Lejave dhe Liçensave, Kategoria e Pag</w:t>
      </w:r>
      <w:r w:rsidR="00520456"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>s II-</w:t>
      </w:r>
      <w:r w:rsidR="00D915AF">
        <w:rPr>
          <w:rFonts w:ascii="Times New Roman" w:hAnsi="Times New Roman" w:cs="Times New Roman"/>
          <w:b/>
          <w:sz w:val="24"/>
          <w:szCs w:val="24"/>
        </w:rPr>
        <w:t>2</w:t>
      </w:r>
      <w:r w:rsidRPr="0020682E">
        <w:rPr>
          <w:rFonts w:ascii="Times New Roman" w:hAnsi="Times New Roman" w:cs="Times New Roman"/>
          <w:b/>
          <w:sz w:val="24"/>
          <w:szCs w:val="24"/>
        </w:rPr>
        <w:t>;</w:t>
      </w:r>
    </w:p>
    <w:p w:rsidR="000F06D0" w:rsidRDefault="000F06D0" w:rsidP="000F06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B908C8" w:rsidRDefault="006B0513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1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. Ligji 139/2015 “Për vetëqeverisjen vendore” </w:t>
      </w:r>
    </w:p>
    <w:p w:rsidR="00E4083E" w:rsidRPr="00B908C8" w:rsidRDefault="006B0513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2</w:t>
      </w:r>
      <w:r w:rsidR="00E4083E" w:rsidRPr="00B908C8">
        <w:rPr>
          <w:rFonts w:ascii="Times New Roman" w:hAnsi="Times New Roman" w:cs="Times New Roman"/>
          <w:sz w:val="24"/>
          <w:szCs w:val="24"/>
        </w:rPr>
        <w:t>. Ligji 152/2013 “Për nëpunësin civil”</w:t>
      </w:r>
    </w:p>
    <w:p w:rsidR="00E4083E" w:rsidRPr="00B908C8" w:rsidRDefault="006B0513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3</w:t>
      </w:r>
      <w:r w:rsidR="00E4083E" w:rsidRPr="00B908C8">
        <w:rPr>
          <w:rFonts w:ascii="Times New Roman" w:hAnsi="Times New Roman" w:cs="Times New Roman"/>
          <w:sz w:val="24"/>
          <w:szCs w:val="24"/>
        </w:rPr>
        <w:t>.</w:t>
      </w:r>
      <w:r w:rsidR="00E4083E" w:rsidRPr="00B908C8">
        <w:rPr>
          <w:rFonts w:ascii="Times New Roman" w:hAnsi="Times New Roman" w:cs="Times New Roman"/>
        </w:rPr>
        <w:t xml:space="preserve"> 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Ligji Nr.9131, datë 8.9.2003 “Për rregullat e etikës në administratën publike” </w:t>
      </w:r>
    </w:p>
    <w:p w:rsidR="00E4083E" w:rsidRPr="00B908C8" w:rsidRDefault="006B0513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4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. Ligji Nr. 119/2014 “Për të drejtën e informimit” </w:t>
      </w:r>
    </w:p>
    <w:p w:rsidR="006B0513" w:rsidRPr="00B908C8" w:rsidRDefault="006B0513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5.</w:t>
      </w:r>
      <w:r w:rsidRPr="00B908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908C8">
        <w:rPr>
          <w:rFonts w:ascii="Times New Roman" w:hAnsi="Times New Roman" w:cs="Times New Roman"/>
          <w:sz w:val="24"/>
          <w:szCs w:val="24"/>
          <w:lang w:val="de-DE"/>
        </w:rPr>
        <w:t xml:space="preserve">Ligjin nr. 8897, date 16.05.2002  </w:t>
      </w:r>
      <w:r w:rsidR="0020682E">
        <w:rPr>
          <w:rFonts w:ascii="Times New Roman" w:hAnsi="Times New Roman" w:cs="Times New Roman"/>
          <w:sz w:val="24"/>
          <w:szCs w:val="24"/>
        </w:rPr>
        <w:t>“P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Pr="00B908C8">
        <w:rPr>
          <w:rFonts w:ascii="Times New Roman" w:hAnsi="Times New Roman" w:cs="Times New Roman"/>
          <w:sz w:val="24"/>
          <w:szCs w:val="24"/>
        </w:rPr>
        <w:t>r mbrojtjen e ajrit nga ndotja”, I ndryshuar.</w:t>
      </w:r>
    </w:p>
    <w:p w:rsidR="006B0513" w:rsidRPr="00B908C8" w:rsidRDefault="006B0513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6.Ligjin nr. 1</w:t>
      </w:r>
      <w:r w:rsidR="0020682E">
        <w:rPr>
          <w:rFonts w:ascii="Times New Roman" w:hAnsi="Times New Roman" w:cs="Times New Roman"/>
          <w:sz w:val="24"/>
          <w:szCs w:val="24"/>
        </w:rPr>
        <w:t>0440, date 07.07.2011 “P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="0020682E">
        <w:rPr>
          <w:rFonts w:ascii="Times New Roman" w:hAnsi="Times New Roman" w:cs="Times New Roman"/>
          <w:sz w:val="24"/>
          <w:szCs w:val="24"/>
        </w:rPr>
        <w:t>r vler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="0020682E">
        <w:rPr>
          <w:rFonts w:ascii="Times New Roman" w:hAnsi="Times New Roman" w:cs="Times New Roman"/>
          <w:sz w:val="24"/>
          <w:szCs w:val="24"/>
        </w:rPr>
        <w:t>simin e ndikimit n</w:t>
      </w:r>
      <w:r w:rsidR="00520456">
        <w:rPr>
          <w:rFonts w:ascii="Times New Roman" w:hAnsi="Times New Roman" w:cs="Times New Roman"/>
          <w:sz w:val="24"/>
          <w:szCs w:val="24"/>
        </w:rPr>
        <w:t>ë</w:t>
      </w:r>
      <w:r w:rsidRPr="00B908C8">
        <w:rPr>
          <w:rFonts w:ascii="Times New Roman" w:hAnsi="Times New Roman" w:cs="Times New Roman"/>
          <w:sz w:val="24"/>
          <w:szCs w:val="24"/>
        </w:rPr>
        <w:t xml:space="preserve"> mjedis”, I ndryshuar.</w:t>
      </w:r>
    </w:p>
    <w:p w:rsidR="006B0513" w:rsidRPr="00B908C8" w:rsidRDefault="006B0513" w:rsidP="0002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7. </w:t>
      </w:r>
      <w:r w:rsidRPr="00B908C8">
        <w:rPr>
          <w:rFonts w:ascii="Times New Roman" w:eastAsia="Times New Roman" w:hAnsi="Times New Roman" w:cs="Times New Roman"/>
          <w:sz w:val="24"/>
          <w:szCs w:val="24"/>
        </w:rPr>
        <w:t xml:space="preserve">Ligji 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>Nr.9632/30.10.2006 “P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08C8">
        <w:rPr>
          <w:rFonts w:ascii="Times New Roman" w:eastAsia="Times New Roman" w:hAnsi="Times New Roman" w:cs="Times New Roman"/>
          <w:sz w:val="24"/>
          <w:szCs w:val="24"/>
        </w:rPr>
        <w:t>r Sistemin e Taksave Vendore”;</w:t>
      </w:r>
    </w:p>
    <w:p w:rsidR="006B0513" w:rsidRPr="00B908C8" w:rsidRDefault="006B0513" w:rsidP="0002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8.</w:t>
      </w:r>
      <w:r w:rsidR="000F06D0">
        <w:rPr>
          <w:rFonts w:ascii="Times New Roman" w:hAnsi="Times New Roman" w:cs="Times New Roman"/>
          <w:sz w:val="24"/>
          <w:szCs w:val="24"/>
        </w:rPr>
        <w:t xml:space="preserve"> 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>Ligji Nr.9920/19.05.2008 “P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>r Proçedurat Tatimore n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682E">
        <w:rPr>
          <w:rFonts w:ascii="Times New Roman" w:eastAsia="Times New Roman" w:hAnsi="Times New Roman" w:cs="Times New Roman"/>
          <w:sz w:val="24"/>
          <w:szCs w:val="24"/>
        </w:rPr>
        <w:t>ris</w:t>
      </w:r>
      <w:r w:rsidR="005204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08C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9E0F13" w:rsidRDefault="00057EBD" w:rsidP="000270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9</w:t>
      </w:r>
      <w:r w:rsidR="009E0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E0F13" w:rsidRPr="009E0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Njohuritë mbi Ligjin nr. 9936, datë 26.06.2008, "Për menaxhimin e sistemit buxhetor në Republikën e Shqipërisë", i ndryshuar.</w:t>
      </w:r>
    </w:p>
    <w:p w:rsidR="009E0F13" w:rsidRDefault="00057EBD" w:rsidP="000270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9E0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E0F13" w:rsidRPr="009E0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Njohuritë mbi Ligjin nr. 10296, datë 8.7.2010 “Për menaxhimin financiar dhe kontrollin”, i ndryshuar;</w:t>
      </w:r>
    </w:p>
    <w:p w:rsidR="001B608B" w:rsidRPr="004977B3" w:rsidRDefault="00057EBD" w:rsidP="001B6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77B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B608B" w:rsidRPr="004977B3">
        <w:rPr>
          <w:rFonts w:ascii="Times New Roman" w:eastAsia="Times New Roman" w:hAnsi="Times New Roman" w:cs="Times New Roman"/>
          <w:sz w:val="24"/>
          <w:szCs w:val="24"/>
        </w:rPr>
        <w:t>.Urdhrin 113/2019 për Platformën e Partneritetit për Integrimin Evropian</w:t>
      </w:r>
    </w:p>
    <w:p w:rsidR="000012B2" w:rsidRPr="004977B3" w:rsidRDefault="00057EBD" w:rsidP="001B60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7B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B608B" w:rsidRPr="004977B3">
        <w:rPr>
          <w:rFonts w:ascii="Times New Roman" w:eastAsia="Times New Roman" w:hAnsi="Times New Roman" w:cs="Times New Roman"/>
          <w:sz w:val="24"/>
          <w:szCs w:val="24"/>
        </w:rPr>
        <w:t>.VKM 450, 26.07.2018 “Për bashkërendimin dhe kordinimin e procesit të integrimit evropian ndërmjet qeverisjes qëndrore dhe njësive të qeverisjes vendore”</w:t>
      </w:r>
    </w:p>
    <w:p w:rsidR="006B0513" w:rsidRPr="000F06D0" w:rsidRDefault="00B908C8" w:rsidP="000270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F06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F06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4083E" w:rsidRPr="00861382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:rsidR="00E4083E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3E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 w:cs="Times New Roman"/>
          <w:sz w:val="24"/>
          <w:szCs w:val="24"/>
        </w:rPr>
        <w:t>idale në punë në rastet kur proç</w:t>
      </w:r>
      <w:r w:rsidRPr="00861382">
        <w:rPr>
          <w:rFonts w:ascii="Times New Roman" w:hAnsi="Times New Roman" w:cs="Times New Roman"/>
          <w:sz w:val="24"/>
          <w:szCs w:val="24"/>
        </w:rPr>
        <w:t xml:space="preserve">esi i çertifikimit nuk është kryer. Totali i pikëve për këtë vlerësim është 40 pikë. </w:t>
      </w:r>
    </w:p>
    <w:p w:rsidR="00B31D3E" w:rsidRDefault="00B31D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Pr="000342A1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A1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E4083E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:rsidR="00E4083E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:rsidR="00E4083E" w:rsidRDefault="00E4083E" w:rsidP="000270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Motivimin, aspiratat dhe pritshmëritë e tyre për karrierën; </w:t>
      </w:r>
    </w:p>
    <w:p w:rsidR="00E4083E" w:rsidRPr="00861382" w:rsidRDefault="00E4083E" w:rsidP="000270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Default="000E1B16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E4083E" w:rsidRPr="00861382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B31D3E" w:rsidRDefault="00520309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874395</wp:posOffset>
                </wp:positionV>
                <wp:extent cx="2095500" cy="323850"/>
                <wp:effectExtent l="9525" t="15240" r="952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083E" w:rsidRPr="00E00038" w:rsidRDefault="00E4083E" w:rsidP="00E4083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2.NGRITJA NE DETYRE </w:t>
                            </w:r>
                          </w:p>
                          <w:p w:rsidR="00E4083E" w:rsidRDefault="00E4083E" w:rsidP="00E40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7.5pt;margin-top:68.85pt;width:1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4083E" w:rsidRPr="00E00038" w:rsidRDefault="00E4083E" w:rsidP="00E4083E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2.NGRITJA NE DETYRE </w:t>
                      </w:r>
                    </w:p>
                    <w:p w:rsidR="00E4083E" w:rsidRDefault="00E4083E" w:rsidP="00E4083E"/>
                  </w:txbxContent>
                </v:textbox>
              </v:rect>
            </w:pict>
          </mc:Fallback>
        </mc:AlternateContent>
      </w:r>
      <w:r w:rsidR="00E4083E" w:rsidRPr="00861382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Menaxhimit të Burimeve Njerëzore e Bashkisë </w:t>
      </w:r>
      <w:r w:rsidR="008B5621">
        <w:rPr>
          <w:rFonts w:ascii="Times New Roman" w:hAnsi="Times New Roman" w:cs="Times New Roman"/>
          <w:sz w:val="24"/>
          <w:szCs w:val="24"/>
        </w:rPr>
        <w:t xml:space="preserve">Devoll </w:t>
      </w:r>
      <w:r w:rsidR="00E4083E" w:rsidRPr="00861382">
        <w:rPr>
          <w:rFonts w:ascii="Times New Roman" w:hAnsi="Times New Roman" w:cs="Times New Roman"/>
          <w:sz w:val="24"/>
          <w:szCs w:val="24"/>
        </w:rPr>
        <w:t>do të shpallë fituesin në faqen zyrtare dhe në portalin “Shërbimi Kombëtar i Punësimit”. Të gjithë kandidatët pjesëmarrës në këtë procedurë do të njoftohen individualisht në mënyrë elektronike nga NJMBNJ, për rezultatet (nëpërmjet adresës së e-mail).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4083E" w:rsidTr="00520BA9">
        <w:trPr>
          <w:trHeight w:val="1682"/>
        </w:trPr>
        <w:tc>
          <w:tcPr>
            <w:tcW w:w="9576" w:type="dxa"/>
          </w:tcPr>
          <w:p w:rsidR="00E4083E" w:rsidRDefault="00E4083E" w:rsidP="000270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3E" w:rsidRPr="00E00038" w:rsidRDefault="00E4083E" w:rsidP="000270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 këtë proç</w:t>
            </w:r>
            <w:r w:rsidRPr="00E00038">
              <w:rPr>
                <w:rFonts w:ascii="Times New Roman" w:hAnsi="Times New Roman" w:cs="Times New Roman"/>
                <w:sz w:val="24"/>
                <w:szCs w:val="24"/>
              </w:rPr>
              <w:t>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si dhe kandidatë të tjerë nga jashtë shërbimit civil.</w:t>
            </w:r>
          </w:p>
        </w:tc>
      </w:tr>
    </w:tbl>
    <w:p w:rsidR="00E4083E" w:rsidRPr="00861382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223240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:rsidR="00E4083E" w:rsidRPr="00E00038" w:rsidRDefault="00E4083E" w:rsidP="000270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 xml:space="preserve"> Kushtet që duhet të plotësojë kandidati në procedurën e ngritjes në detyrë janë: </w:t>
      </w:r>
    </w:p>
    <w:p w:rsidR="00E4083E" w:rsidRPr="00861382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861382">
        <w:rPr>
          <w:rFonts w:ascii="Times New Roman" w:hAnsi="Times New Roman" w:cs="Times New Roman"/>
          <w:sz w:val="24"/>
          <w:szCs w:val="24"/>
        </w:rPr>
        <w:t xml:space="preserve">- Të jetë nëpunës civil i konfirmuar, </w:t>
      </w:r>
      <w:r w:rsidR="00520456">
        <w:rPr>
          <w:rFonts w:ascii="Times New Roman" w:hAnsi="Times New Roman" w:cs="Times New Roman"/>
          <w:sz w:val="24"/>
          <w:szCs w:val="24"/>
        </w:rPr>
        <w:t>n</w:t>
      </w:r>
      <w:r w:rsidR="00FF6791">
        <w:rPr>
          <w:rFonts w:ascii="Times New Roman" w:hAnsi="Times New Roman" w:cs="Times New Roman"/>
          <w:sz w:val="24"/>
          <w:szCs w:val="24"/>
        </w:rPr>
        <w:t>ë</w:t>
      </w:r>
      <w:r w:rsidR="00520456">
        <w:rPr>
          <w:rFonts w:ascii="Times New Roman" w:hAnsi="Times New Roman" w:cs="Times New Roman"/>
          <w:sz w:val="24"/>
          <w:szCs w:val="24"/>
        </w:rPr>
        <w:t xml:space="preserve"> </w:t>
      </w:r>
      <w:r w:rsidR="00520456" w:rsidRPr="00520456">
        <w:rPr>
          <w:rFonts w:ascii="Times New Roman" w:hAnsi="Times New Roman" w:cs="Times New Roman"/>
          <w:sz w:val="24"/>
          <w:szCs w:val="24"/>
        </w:rPr>
        <w:t>kategorinë III-a ose III-a/1</w:t>
      </w:r>
      <w:r>
        <w:t>;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- Të mos ketë masë disiplinore në fuqi; </w:t>
      </w:r>
    </w:p>
    <w:p w:rsidR="00E4083E" w:rsidRDefault="00E408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c</w:t>
      </w:r>
      <w:r w:rsidRPr="00861382">
        <w:rPr>
          <w:rFonts w:ascii="Times New Roman" w:hAnsi="Times New Roman" w:cs="Times New Roman"/>
          <w:sz w:val="24"/>
          <w:szCs w:val="24"/>
        </w:rPr>
        <w:t>- Të ketë të paktën vlerësimin e fundit “mirë” apo “shumë mirë”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D3E" w:rsidRDefault="00B31D3E" w:rsidP="0002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Pr="00E00038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E4083E" w:rsidRPr="00861382" w:rsidRDefault="00E4083E" w:rsidP="000270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Të zotërojnë diplom</w:t>
      </w:r>
      <w:r w:rsidR="0020682E">
        <w:rPr>
          <w:rFonts w:ascii="Times New Roman" w:hAnsi="Times New Roman" w:cs="Times New Roman"/>
          <w:sz w:val="24"/>
          <w:szCs w:val="24"/>
        </w:rPr>
        <w:t xml:space="preserve">ë të nivelit "Master Shkencor" </w:t>
      </w:r>
      <w:r w:rsidR="0039718D">
        <w:rPr>
          <w:rFonts w:ascii="Times New Roman" w:hAnsi="Times New Roman" w:cs="Times New Roman"/>
          <w:sz w:val="24"/>
          <w:szCs w:val="24"/>
        </w:rPr>
        <w:t xml:space="preserve">DHE </w:t>
      </w:r>
      <w:r w:rsidR="0020682E">
        <w:rPr>
          <w:rFonts w:ascii="Times New Roman" w:hAnsi="Times New Roman" w:cs="Times New Roman"/>
          <w:sz w:val="24"/>
          <w:szCs w:val="24"/>
        </w:rPr>
        <w:t xml:space="preserve"> “Master Profesional”</w:t>
      </w:r>
      <w:r w:rsidR="00332528">
        <w:rPr>
          <w:rFonts w:ascii="Times New Roman" w:hAnsi="Times New Roman" w:cs="Times New Roman"/>
          <w:sz w:val="24"/>
          <w:szCs w:val="24"/>
        </w:rPr>
        <w:t xml:space="preserve"> ne Skenca Ekonomike</w:t>
      </w:r>
      <w:bookmarkStart w:id="1" w:name="_GoBack"/>
      <w:bookmarkEnd w:id="1"/>
      <w:r w:rsidR="0020682E"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>dhe diploma e nivelit "Bachelor" duhet të jetë në të njëjtën fushë;</w:t>
      </w:r>
    </w:p>
    <w:p w:rsidR="00E4083E" w:rsidRDefault="00E4083E" w:rsidP="000270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Të kenë njohuri të </w:t>
      </w:r>
      <w:proofErr w:type="gramStart"/>
      <w:r w:rsidR="009B6A5B">
        <w:rPr>
          <w:rFonts w:ascii="Times New Roman" w:hAnsi="Times New Roman" w:cs="Times New Roman"/>
          <w:sz w:val="24"/>
          <w:szCs w:val="24"/>
        </w:rPr>
        <w:t xml:space="preserve">mira </w:t>
      </w:r>
      <w:r w:rsidRPr="00861382">
        <w:rPr>
          <w:rFonts w:ascii="Times New Roman" w:hAnsi="Times New Roman" w:cs="Times New Roman"/>
          <w:sz w:val="24"/>
          <w:szCs w:val="24"/>
        </w:rPr>
        <w:t xml:space="preserve"> të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gjuhës angleze dhe aftësi për komunikim efikas dhe të qartë në këtë gjuhë.</w:t>
      </w:r>
    </w:p>
    <w:p w:rsidR="00B31D3E" w:rsidRPr="00861382" w:rsidRDefault="00B31D3E" w:rsidP="00B31D3E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Pr="000D3339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</w:t>
      </w:r>
      <w:r w:rsidRPr="00861382">
        <w:rPr>
          <w:rFonts w:ascii="Times New Roman" w:hAnsi="Times New Roman" w:cs="Times New Roman"/>
          <w:sz w:val="24"/>
          <w:szCs w:val="24"/>
        </w:rPr>
        <w:t>Fotokopje të diplomës (përfshirë edhe diplomën Bachelor). Për diplomat e marra jashtë Republikës së Shqipërisë të përcillet njehsimi nga Ministria e Arsimit dhe e Sportit;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</w:t>
      </w:r>
      <w:r w:rsidRPr="00861382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Pr="00861382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</w:t>
      </w:r>
      <w:proofErr w:type="gramStart"/>
      <w:r w:rsidR="00B74B9C"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 xml:space="preserve"> ose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të dërguara me rrugë postare. 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861382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Në </w:t>
      </w:r>
      <w:proofErr w:type="gramStart"/>
      <w:r w:rsidRPr="00861382">
        <w:rPr>
          <w:rFonts w:ascii="Times New Roman" w:hAnsi="Times New Roman" w:cs="Times New Roman"/>
          <w:sz w:val="24"/>
          <w:szCs w:val="24"/>
        </w:rPr>
        <w:t>datën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AD">
        <w:rPr>
          <w:rFonts w:ascii="Times New Roman" w:hAnsi="Times New Roman" w:cs="Times New Roman"/>
          <w:b/>
          <w:color w:val="FF0000"/>
          <w:sz w:val="24"/>
          <w:szCs w:val="24"/>
        </w:rPr>
        <w:t>25.11</w:t>
      </w:r>
      <w:r w:rsidR="00AE2577">
        <w:rPr>
          <w:rFonts w:ascii="Times New Roman" w:hAnsi="Times New Roman" w:cs="Times New Roman"/>
          <w:b/>
          <w:color w:val="FF0000"/>
          <w:sz w:val="24"/>
          <w:szCs w:val="24"/>
        </w:rPr>
        <w:t>.2024</w:t>
      </w:r>
      <w:proofErr w:type="gramEnd"/>
      <w:r w:rsidR="00A34C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6A5B"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>Njësia e Menaxhimit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 xml:space="preserve">të burimeve Njerëzore do të shpallë në faqen zyrtare të internetit dhe në portalin “Shërbimi Kombëtar i Punësimit”, listën e kandidatëve që plotësojnë kushtet dhe kërkesat e posaçme për procedurën e ngritjes në detyrë si dhe datën, vendin dhe orën e saktë ku do të zhvillohet testimi me shkrim dhe intervista. 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:rsidR="00E4083E" w:rsidRPr="005106F8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F8"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:rsidR="00E4083E" w:rsidRDefault="00E4083E" w:rsidP="000270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:rsidR="00E4083E" w:rsidRDefault="00E4083E" w:rsidP="000270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- Eksperiencën e tyre të mëparshme; </w:t>
      </w:r>
    </w:p>
    <w:p w:rsidR="00E4083E" w:rsidRDefault="00E4083E" w:rsidP="000270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lastRenderedPageBreak/>
        <w:t>- Motivimin, aspiratat dhe pritshmëritë e tyre për karrierën.</w:t>
      </w:r>
    </w:p>
    <w:p w:rsidR="00B31D3E" w:rsidRDefault="00B31D3E" w:rsidP="000270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Pr="000D3339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A1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E4083E" w:rsidRPr="000342A1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a</w:t>
      </w:r>
      <w:r w:rsidRPr="00034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Vlerësimin me shkrim, deri në 40</w:t>
      </w:r>
      <w:r w:rsidRPr="000342A1">
        <w:rPr>
          <w:rFonts w:ascii="Times New Roman" w:hAnsi="Times New Roman" w:cs="Times New Roman"/>
          <w:sz w:val="24"/>
          <w:szCs w:val="24"/>
        </w:rPr>
        <w:t xml:space="preserve"> pikë; </w:t>
      </w:r>
    </w:p>
    <w:p w:rsidR="00E4083E" w:rsidRPr="000342A1" w:rsidRDefault="00E4083E" w:rsidP="00027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b-</w:t>
      </w:r>
      <w:r w:rsidRPr="000342A1">
        <w:rPr>
          <w:rFonts w:ascii="Times New Roman" w:hAnsi="Times New Roman" w:cs="Times New Roman"/>
          <w:sz w:val="24"/>
          <w:szCs w:val="24"/>
        </w:rPr>
        <w:t xml:space="preserve"> Inte</w:t>
      </w:r>
      <w:r w:rsidR="00B31D3E">
        <w:rPr>
          <w:rFonts w:ascii="Times New Roman" w:hAnsi="Times New Roman" w:cs="Times New Roman"/>
          <w:sz w:val="24"/>
          <w:szCs w:val="24"/>
        </w:rPr>
        <w:t>rvistën e strukturuar me gojë q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="00B31D3E">
        <w:rPr>
          <w:rFonts w:ascii="Times New Roman" w:hAnsi="Times New Roman" w:cs="Times New Roman"/>
          <w:sz w:val="24"/>
          <w:szCs w:val="24"/>
        </w:rPr>
        <w:t xml:space="preserve"> konsiston n</w:t>
      </w:r>
      <w:r w:rsidR="0018400A">
        <w:rPr>
          <w:rFonts w:ascii="Times New Roman" w:hAnsi="Times New Roman" w:cs="Times New Roman"/>
          <w:sz w:val="24"/>
          <w:szCs w:val="24"/>
        </w:rPr>
        <w:t>ë</w:t>
      </w:r>
      <w:r w:rsidRPr="000342A1">
        <w:rPr>
          <w:rFonts w:ascii="Times New Roman" w:hAnsi="Times New Roman" w:cs="Times New Roman"/>
          <w:sz w:val="24"/>
          <w:szCs w:val="24"/>
        </w:rPr>
        <w:t xml:space="preserve"> motivimin, aspiratat dhe pritshmëritë e tyre për karrierën, deri në 40 pikë;</w:t>
      </w:r>
    </w:p>
    <w:p w:rsidR="00E4083E" w:rsidRDefault="00E4083E" w:rsidP="0002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c-</w:t>
      </w:r>
      <w:r w:rsidRPr="000342A1">
        <w:rPr>
          <w:rFonts w:ascii="Times New Roman" w:hAnsi="Times New Roman" w:cs="Times New Roman"/>
          <w:sz w:val="24"/>
          <w:szCs w:val="24"/>
        </w:rPr>
        <w:t xml:space="preserve"> Jetëshkrimin, që konsiston në vlerësimin e arsimimit, të përvojës e të trajnimeve, të lidhura me fushën, deri në 20 pikë.</w:t>
      </w:r>
    </w:p>
    <w:p w:rsidR="00B31D3E" w:rsidRPr="000342A1" w:rsidRDefault="00B31D3E" w:rsidP="00027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0D3339" w:rsidRDefault="00E4083E" w:rsidP="000270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E4083E" w:rsidRPr="00285BD5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BD5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“Shërbimi Kombëtar i Punësimit”.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083E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3E" w:rsidRPr="009F72CA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4083E" w:rsidRPr="009F72CA" w:rsidRDefault="00E4083E" w:rsidP="000270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4083E" w:rsidRPr="009F72CA" w:rsidSect="0052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D23"/>
    <w:multiLevelType w:val="hybridMultilevel"/>
    <w:tmpl w:val="18A85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1F8E"/>
    <w:multiLevelType w:val="hybridMultilevel"/>
    <w:tmpl w:val="8B582E8C"/>
    <w:lvl w:ilvl="0" w:tplc="2FA2DC0E">
      <w:start w:val="11"/>
      <w:numFmt w:val="decimal"/>
      <w:lvlText w:val="%1."/>
      <w:lvlJc w:val="left"/>
      <w:pPr>
        <w:ind w:left="30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A0404708">
      <w:start w:val="1"/>
      <w:numFmt w:val="decimal"/>
      <w:lvlText w:val="%2."/>
      <w:lvlJc w:val="left"/>
      <w:pPr>
        <w:ind w:left="933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59FC797A">
      <w:numFmt w:val="bullet"/>
      <w:lvlText w:val="•"/>
      <w:lvlJc w:val="left"/>
      <w:pPr>
        <w:ind w:left="2015" w:hanging="366"/>
      </w:pPr>
      <w:rPr>
        <w:rFonts w:hint="default"/>
        <w:lang w:val="sq-AL" w:eastAsia="en-US" w:bidi="ar-SA"/>
      </w:rPr>
    </w:lvl>
    <w:lvl w:ilvl="3" w:tplc="A9FA49DE">
      <w:numFmt w:val="bullet"/>
      <w:lvlText w:val="•"/>
      <w:lvlJc w:val="left"/>
      <w:pPr>
        <w:ind w:left="3011" w:hanging="366"/>
      </w:pPr>
      <w:rPr>
        <w:rFonts w:hint="default"/>
        <w:lang w:val="sq-AL" w:eastAsia="en-US" w:bidi="ar-SA"/>
      </w:rPr>
    </w:lvl>
    <w:lvl w:ilvl="4" w:tplc="2E166F2C">
      <w:numFmt w:val="bullet"/>
      <w:lvlText w:val="•"/>
      <w:lvlJc w:val="left"/>
      <w:pPr>
        <w:ind w:left="4006" w:hanging="366"/>
      </w:pPr>
      <w:rPr>
        <w:rFonts w:hint="default"/>
        <w:lang w:val="sq-AL" w:eastAsia="en-US" w:bidi="ar-SA"/>
      </w:rPr>
    </w:lvl>
    <w:lvl w:ilvl="5" w:tplc="770C969C">
      <w:numFmt w:val="bullet"/>
      <w:lvlText w:val="•"/>
      <w:lvlJc w:val="left"/>
      <w:pPr>
        <w:ind w:left="5002" w:hanging="366"/>
      </w:pPr>
      <w:rPr>
        <w:rFonts w:hint="default"/>
        <w:lang w:val="sq-AL" w:eastAsia="en-US" w:bidi="ar-SA"/>
      </w:rPr>
    </w:lvl>
    <w:lvl w:ilvl="6" w:tplc="566E540A">
      <w:numFmt w:val="bullet"/>
      <w:lvlText w:val="•"/>
      <w:lvlJc w:val="left"/>
      <w:pPr>
        <w:ind w:left="5997" w:hanging="366"/>
      </w:pPr>
      <w:rPr>
        <w:rFonts w:hint="default"/>
        <w:lang w:val="sq-AL" w:eastAsia="en-US" w:bidi="ar-SA"/>
      </w:rPr>
    </w:lvl>
    <w:lvl w:ilvl="7" w:tplc="97A4FFD4">
      <w:numFmt w:val="bullet"/>
      <w:lvlText w:val="•"/>
      <w:lvlJc w:val="left"/>
      <w:pPr>
        <w:ind w:left="6993" w:hanging="366"/>
      </w:pPr>
      <w:rPr>
        <w:rFonts w:hint="default"/>
        <w:lang w:val="sq-AL" w:eastAsia="en-US" w:bidi="ar-SA"/>
      </w:rPr>
    </w:lvl>
    <w:lvl w:ilvl="8" w:tplc="3586D9FC">
      <w:numFmt w:val="bullet"/>
      <w:lvlText w:val="•"/>
      <w:lvlJc w:val="left"/>
      <w:pPr>
        <w:ind w:left="7988" w:hanging="366"/>
      </w:pPr>
      <w:rPr>
        <w:rFonts w:hint="default"/>
        <w:lang w:val="sq-AL" w:eastAsia="en-US" w:bidi="ar-SA"/>
      </w:rPr>
    </w:lvl>
  </w:abstractNum>
  <w:abstractNum w:abstractNumId="2" w15:restartNumberingAfterBreak="0">
    <w:nsid w:val="28255436"/>
    <w:multiLevelType w:val="hybridMultilevel"/>
    <w:tmpl w:val="B078661C"/>
    <w:lvl w:ilvl="0" w:tplc="D3F057D6">
      <w:start w:val="3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34FC26FA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C59A270E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C608D948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3C6A36B8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BB38D6A2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BC989EAE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1AD01E0E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77D6CAA8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3" w15:restartNumberingAfterBreak="0">
    <w:nsid w:val="311E7930"/>
    <w:multiLevelType w:val="hybridMultilevel"/>
    <w:tmpl w:val="16D2C7AC"/>
    <w:lvl w:ilvl="0" w:tplc="157210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4716"/>
    <w:multiLevelType w:val="hybridMultilevel"/>
    <w:tmpl w:val="27B4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6957CC"/>
    <w:multiLevelType w:val="hybridMultilevel"/>
    <w:tmpl w:val="A5983074"/>
    <w:lvl w:ilvl="0" w:tplc="29562E8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95041D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C45977"/>
    <w:multiLevelType w:val="hybridMultilevel"/>
    <w:tmpl w:val="D20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40C74"/>
    <w:multiLevelType w:val="multilevel"/>
    <w:tmpl w:val="F87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158B9"/>
    <w:multiLevelType w:val="hybridMultilevel"/>
    <w:tmpl w:val="650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41"/>
    <w:rsid w:val="0000114E"/>
    <w:rsid w:val="000012B2"/>
    <w:rsid w:val="00006AE1"/>
    <w:rsid w:val="00026D7E"/>
    <w:rsid w:val="000270EC"/>
    <w:rsid w:val="00045212"/>
    <w:rsid w:val="00051399"/>
    <w:rsid w:val="00057EBD"/>
    <w:rsid w:val="00073A0A"/>
    <w:rsid w:val="0008576B"/>
    <w:rsid w:val="000A5B4D"/>
    <w:rsid w:val="000D6672"/>
    <w:rsid w:val="000E1B16"/>
    <w:rsid w:val="000F06D0"/>
    <w:rsid w:val="0013746A"/>
    <w:rsid w:val="001516F3"/>
    <w:rsid w:val="0018400A"/>
    <w:rsid w:val="001939C9"/>
    <w:rsid w:val="001A518F"/>
    <w:rsid w:val="001A574A"/>
    <w:rsid w:val="001B608B"/>
    <w:rsid w:val="001B6FB1"/>
    <w:rsid w:val="001C1181"/>
    <w:rsid w:val="001D4622"/>
    <w:rsid w:val="001F6257"/>
    <w:rsid w:val="001F6DEC"/>
    <w:rsid w:val="002007FE"/>
    <w:rsid w:val="0020682E"/>
    <w:rsid w:val="00216561"/>
    <w:rsid w:val="002728ED"/>
    <w:rsid w:val="002B6078"/>
    <w:rsid w:val="002D5654"/>
    <w:rsid w:val="003025E5"/>
    <w:rsid w:val="00332528"/>
    <w:rsid w:val="003367F2"/>
    <w:rsid w:val="0036291C"/>
    <w:rsid w:val="00384FD5"/>
    <w:rsid w:val="0039718D"/>
    <w:rsid w:val="00397613"/>
    <w:rsid w:val="003C0B1A"/>
    <w:rsid w:val="003D10FD"/>
    <w:rsid w:val="003D183D"/>
    <w:rsid w:val="004025B5"/>
    <w:rsid w:val="004360CE"/>
    <w:rsid w:val="0044234F"/>
    <w:rsid w:val="00454652"/>
    <w:rsid w:val="0048007D"/>
    <w:rsid w:val="00496C36"/>
    <w:rsid w:val="004977B3"/>
    <w:rsid w:val="004B3872"/>
    <w:rsid w:val="004C367B"/>
    <w:rsid w:val="004F32DF"/>
    <w:rsid w:val="00505B63"/>
    <w:rsid w:val="0050673F"/>
    <w:rsid w:val="00520309"/>
    <w:rsid w:val="00520456"/>
    <w:rsid w:val="00520BA9"/>
    <w:rsid w:val="00537B3D"/>
    <w:rsid w:val="005556D5"/>
    <w:rsid w:val="005660DA"/>
    <w:rsid w:val="00593B6A"/>
    <w:rsid w:val="005A19CA"/>
    <w:rsid w:val="005C0CA5"/>
    <w:rsid w:val="005E7920"/>
    <w:rsid w:val="00650D6F"/>
    <w:rsid w:val="00652374"/>
    <w:rsid w:val="006B0513"/>
    <w:rsid w:val="006B7541"/>
    <w:rsid w:val="006B79C5"/>
    <w:rsid w:val="006D1995"/>
    <w:rsid w:val="006F0450"/>
    <w:rsid w:val="00735D1E"/>
    <w:rsid w:val="007503E4"/>
    <w:rsid w:val="00753399"/>
    <w:rsid w:val="00764C29"/>
    <w:rsid w:val="00781869"/>
    <w:rsid w:val="007D788C"/>
    <w:rsid w:val="007F096B"/>
    <w:rsid w:val="007F2A47"/>
    <w:rsid w:val="00801E3F"/>
    <w:rsid w:val="008079C4"/>
    <w:rsid w:val="00812981"/>
    <w:rsid w:val="008308A0"/>
    <w:rsid w:val="00842222"/>
    <w:rsid w:val="00851EB9"/>
    <w:rsid w:val="00857A10"/>
    <w:rsid w:val="00881DF9"/>
    <w:rsid w:val="008B5621"/>
    <w:rsid w:val="008B7A7E"/>
    <w:rsid w:val="008D58D5"/>
    <w:rsid w:val="008F3459"/>
    <w:rsid w:val="009177AC"/>
    <w:rsid w:val="009801DD"/>
    <w:rsid w:val="009B22E4"/>
    <w:rsid w:val="009B6A5B"/>
    <w:rsid w:val="009E0F13"/>
    <w:rsid w:val="00A14B21"/>
    <w:rsid w:val="00A34C35"/>
    <w:rsid w:val="00AA0D95"/>
    <w:rsid w:val="00AC2FEB"/>
    <w:rsid w:val="00AE2577"/>
    <w:rsid w:val="00AF7F8F"/>
    <w:rsid w:val="00B31D3E"/>
    <w:rsid w:val="00B64E8A"/>
    <w:rsid w:val="00B74B9C"/>
    <w:rsid w:val="00B908C8"/>
    <w:rsid w:val="00BC4118"/>
    <w:rsid w:val="00BC5B2A"/>
    <w:rsid w:val="00BF0BEA"/>
    <w:rsid w:val="00C81F8A"/>
    <w:rsid w:val="00CD0165"/>
    <w:rsid w:val="00CE1BA0"/>
    <w:rsid w:val="00CF5EB3"/>
    <w:rsid w:val="00D11905"/>
    <w:rsid w:val="00D24BBF"/>
    <w:rsid w:val="00D25256"/>
    <w:rsid w:val="00D429F9"/>
    <w:rsid w:val="00D43BFA"/>
    <w:rsid w:val="00D5371F"/>
    <w:rsid w:val="00D74D37"/>
    <w:rsid w:val="00D830FB"/>
    <w:rsid w:val="00D915AF"/>
    <w:rsid w:val="00DB6A00"/>
    <w:rsid w:val="00DB7E67"/>
    <w:rsid w:val="00DC4295"/>
    <w:rsid w:val="00E0163B"/>
    <w:rsid w:val="00E2053E"/>
    <w:rsid w:val="00E4083E"/>
    <w:rsid w:val="00E61565"/>
    <w:rsid w:val="00E85226"/>
    <w:rsid w:val="00E93E93"/>
    <w:rsid w:val="00EA6D38"/>
    <w:rsid w:val="00EB0DCB"/>
    <w:rsid w:val="00F162AF"/>
    <w:rsid w:val="00F30A4D"/>
    <w:rsid w:val="00F43E84"/>
    <w:rsid w:val="00F44778"/>
    <w:rsid w:val="00F63CC1"/>
    <w:rsid w:val="00F655AD"/>
    <w:rsid w:val="00FA2173"/>
    <w:rsid w:val="00FE1142"/>
    <w:rsid w:val="00FE33C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9328"/>
  <w15:docId w15:val="{A1AE8538-D50B-4ED8-9323-9385E7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8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083E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4083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A3">
    <w:name w:val="A3"/>
    <w:uiPriority w:val="99"/>
    <w:rsid w:val="00E4083E"/>
    <w:rPr>
      <w:rFonts w:ascii="Times New Roman" w:hAnsi="Times New Roman" w:cs="Times New Roman"/>
      <w:color w:val="221E1F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4083E"/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E4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E4083E"/>
    <w:pPr>
      <w:autoSpaceDE w:val="0"/>
      <w:autoSpaceDN w:val="0"/>
      <w:adjustRightInd w:val="0"/>
      <w:spacing w:line="252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E"/>
    <w:rPr>
      <w:rFonts w:ascii="Tahoma" w:eastAsiaTheme="minorEastAsia" w:hAnsi="Tahoma" w:cs="Tahoma"/>
      <w:sz w:val="16"/>
      <w:szCs w:val="16"/>
    </w:rPr>
  </w:style>
  <w:style w:type="paragraph" w:customStyle="1" w:styleId="Paragrafi">
    <w:name w:val="Paragrafi"/>
    <w:link w:val="ParagrafiChar"/>
    <w:rsid w:val="001C1181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basedOn w:val="DefaultParagraphFont"/>
    <w:link w:val="Paragrafi"/>
    <w:locked/>
    <w:rsid w:val="001C1181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Bashkia Devoll</cp:lastModifiedBy>
  <cp:revision>19</cp:revision>
  <cp:lastPrinted>2020-10-22T09:40:00Z</cp:lastPrinted>
  <dcterms:created xsi:type="dcterms:W3CDTF">2024-10-30T09:41:00Z</dcterms:created>
  <dcterms:modified xsi:type="dcterms:W3CDTF">2024-10-30T10:35:00Z</dcterms:modified>
</cp:coreProperties>
</file>