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85" w:rsidRDefault="00100385" w:rsidP="00100385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 xml:space="preserve">SHPALLJE PËR LËVIZJE PARALELE , PËR NGRITJEN NË DETYRË DHE PRANIM NË SHËRBIMIN CIVIL, </w:t>
      </w:r>
    </w:p>
    <w:p w:rsidR="00100385" w:rsidRDefault="00100385" w:rsidP="00100385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 xml:space="preserve">NË KATEGORIN E ULET DREJTUESE  </w:t>
      </w:r>
    </w:p>
    <w:p w:rsidR="00100385" w:rsidRDefault="00100385" w:rsidP="00100385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100385" w:rsidRDefault="00100385" w:rsidP="00100385">
      <w:pPr>
        <w:pStyle w:val="ListParagraph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Përgjegjës,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Sektori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Kontrollit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100385">
        <w:rPr>
          <w:rFonts w:ascii="Times New Roman" w:eastAsia="Times New Roman" w:hAnsi="Times New Roman"/>
          <w:bCs/>
          <w:sz w:val="24"/>
          <w:szCs w:val="24"/>
        </w:rPr>
        <w:t>Zbatimit</w:t>
      </w:r>
      <w:proofErr w:type="spellEnd"/>
    </w:p>
    <w:p w:rsidR="00100385" w:rsidRPr="00C73B9F" w:rsidRDefault="00100385" w:rsidP="00100385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  <w:t xml:space="preserve">                         Drejtoria e të </w:t>
      </w:r>
      <w:r w:rsidRPr="00C73B9F"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  <w:t>Ardhurave Vendore</w:t>
      </w:r>
    </w:p>
    <w:p w:rsidR="00100385" w:rsidRPr="00C73B9F" w:rsidRDefault="00100385" w:rsidP="00100385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  <w:t xml:space="preserve">                    </w:t>
      </w:r>
      <w:r w:rsidRPr="00C73B9F"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  <w:t>Kategoria e pagës III-</w:t>
      </w:r>
      <w:r w:rsidR="00CB7D48"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  <w:t>3</w:t>
      </w:r>
    </w:p>
    <w:p w:rsidR="00100385" w:rsidRPr="00C73B9F" w:rsidRDefault="00100385" w:rsidP="00100385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100385" w:rsidRDefault="00100385" w:rsidP="00100385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25 dhe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 xml:space="preserve">”, i ndryshuar, si dhe të Kreut II dhe III, të Vendimit Nr. 242, datë 18/03/2015, të Këshillit të Ministrave, </w:t>
      </w:r>
      <w:r w:rsidRPr="00F67ECC">
        <w:rPr>
          <w:rFonts w:ascii="Times New Roman" w:hAnsi="Times New Roman"/>
          <w:color w:val="000000" w:themeColor="text1"/>
          <w:sz w:val="24"/>
          <w:szCs w:val="24"/>
          <w:lang w:val="de-DE"/>
        </w:rPr>
        <w:t>B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ashkia Lushnje </w:t>
      </w:r>
      <w:r w:rsidRPr="00F67ECC">
        <w:rPr>
          <w:rFonts w:ascii="Times New Roman" w:hAnsi="Times New Roman"/>
          <w:color w:val="000000" w:themeColor="text1"/>
          <w:sz w:val="24"/>
          <w:szCs w:val="24"/>
          <w:lang w:val="de-DE"/>
        </w:rPr>
        <w:t>shpall</w:t>
      </w:r>
      <w:r>
        <w:rPr>
          <w:rFonts w:ascii="Times New Roman" w:hAnsi="Times New Roman"/>
          <w:sz w:val="24"/>
          <w:szCs w:val="24"/>
          <w:lang w:val="de-DE"/>
        </w:rPr>
        <w:t xml:space="preserve"> procedurat e lëvizjes paralele, ngritjes në detyrë dhe pranim  në shërbimit civil ne kategorin e ulet drejtuese për pozicionin:</w:t>
      </w:r>
    </w:p>
    <w:p w:rsidR="00100385" w:rsidRPr="00100385" w:rsidRDefault="00100385" w:rsidP="00100385">
      <w:pPr>
        <w:pStyle w:val="ListParagraph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</w:pPr>
      <w:r w:rsidRPr="00100385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Përgjegjës, </w:t>
      </w:r>
      <w:proofErr w:type="spellStart"/>
      <w:r w:rsidRPr="00100385">
        <w:rPr>
          <w:rFonts w:ascii="Times New Roman" w:eastAsia="Times New Roman" w:hAnsi="Times New Roman"/>
          <w:bCs/>
          <w:sz w:val="24"/>
          <w:szCs w:val="24"/>
        </w:rPr>
        <w:t>Sektori</w:t>
      </w:r>
      <w:proofErr w:type="spellEnd"/>
      <w:r w:rsidRPr="0010038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100385">
        <w:rPr>
          <w:rFonts w:ascii="Times New Roman" w:eastAsia="Times New Roman" w:hAnsi="Times New Roman"/>
          <w:bCs/>
          <w:sz w:val="24"/>
          <w:szCs w:val="24"/>
        </w:rPr>
        <w:t>Kontrollit</w:t>
      </w:r>
      <w:proofErr w:type="spellEnd"/>
      <w:r w:rsidRPr="0010038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100385">
        <w:rPr>
          <w:rFonts w:ascii="Times New Roman" w:eastAsia="Times New Roman" w:hAnsi="Times New Roman"/>
          <w:bCs/>
          <w:sz w:val="24"/>
          <w:szCs w:val="24"/>
        </w:rPr>
        <w:t>dhe</w:t>
      </w:r>
      <w:proofErr w:type="spellEnd"/>
      <w:r w:rsidRPr="0010038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100385">
        <w:rPr>
          <w:rFonts w:ascii="Times New Roman" w:eastAsia="Times New Roman" w:hAnsi="Times New Roman"/>
          <w:bCs/>
          <w:sz w:val="24"/>
          <w:szCs w:val="24"/>
        </w:rPr>
        <w:t>Zbatimit</w:t>
      </w:r>
      <w:proofErr w:type="spellEnd"/>
    </w:p>
    <w:p w:rsidR="00100385" w:rsidRPr="00C73B9F" w:rsidRDefault="00100385" w:rsidP="00100385">
      <w:pPr>
        <w:pStyle w:val="ListParagraph"/>
        <w:spacing w:after="0" w:line="240" w:lineRule="auto"/>
        <w:ind w:left="144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</w:pPr>
      <w:r w:rsidRPr="00C73B9F"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  <w:t>Drejtoria e te Ardhurave Vendore</w:t>
      </w:r>
    </w:p>
    <w:p w:rsidR="00100385" w:rsidRPr="00C73B9F" w:rsidRDefault="00100385" w:rsidP="00100385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  <w:t xml:space="preserve">                    </w:t>
      </w:r>
      <w:r w:rsidRPr="00C73B9F"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  <w:t>Kategoria e pagës III-</w:t>
      </w:r>
      <w:r w:rsidR="00CB7D48"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  <w:t>3</w:t>
      </w:r>
      <w:r w:rsidRPr="00C73B9F"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  <w:t xml:space="preserve"> .</w:t>
      </w:r>
    </w:p>
    <w:p w:rsidR="00100385" w:rsidRDefault="00100385" w:rsidP="00100385">
      <w:pPr>
        <w:pStyle w:val="ListParagraph"/>
        <w:spacing w:after="240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29"/>
      </w:tblGrid>
      <w:tr w:rsidR="00100385" w:rsidTr="00054F69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:rsidR="00100385" w:rsidRDefault="00100385" w:rsidP="00054F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Plotësimi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bëhet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dyja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lire (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nenit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26/4).</w:t>
            </w:r>
          </w:p>
        </w:tc>
      </w:tr>
    </w:tbl>
    <w:p w:rsidR="00100385" w:rsidRDefault="00100385" w:rsidP="00100385">
      <w:pPr>
        <w:jc w:val="both"/>
        <w:rPr>
          <w:rFonts w:ascii="Times New Roman" w:hAnsi="Times New Roman"/>
          <w:sz w:val="24"/>
          <w:szCs w:val="24"/>
        </w:rPr>
      </w:pPr>
    </w:p>
    <w:p w:rsidR="00100385" w:rsidRDefault="00100385" w:rsidP="0010038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0385" w:rsidRDefault="00100385" w:rsidP="00100385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ngritje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pranim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sherbimin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civil 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00385" w:rsidRDefault="00100385" w:rsidP="00100385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p w:rsidR="00100385" w:rsidRDefault="00100385" w:rsidP="0010038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0385" w:rsidRDefault="00100385" w:rsidP="0010038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40" w:type="dxa"/>
        <w:tblInd w:w="530" w:type="dxa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378"/>
        <w:gridCol w:w="4162"/>
      </w:tblGrid>
      <w:tr w:rsidR="00100385" w:rsidTr="00054F69">
        <w:tc>
          <w:tcPr>
            <w:tcW w:w="53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100385" w:rsidRDefault="00100385" w:rsidP="00CB7D48">
            <w:pPr>
              <w:spacing w:after="0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A01F71">
              <w:rPr>
                <w:rFonts w:ascii="Times New Roman" w:hAnsi="Times New Roman"/>
                <w:b/>
                <w:sz w:val="24"/>
                <w:szCs w:val="24"/>
              </w:rPr>
              <w:t>ër</w:t>
            </w:r>
            <w:proofErr w:type="spellEnd"/>
            <w:r w:rsidR="00A01F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F71">
              <w:rPr>
                <w:rFonts w:ascii="Times New Roman" w:hAnsi="Times New Roman"/>
                <w:b/>
                <w:sz w:val="24"/>
                <w:szCs w:val="24"/>
              </w:rPr>
              <w:t>dorëzimin</w:t>
            </w:r>
            <w:proofErr w:type="spellEnd"/>
            <w:r w:rsidR="00A01F71"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A01F71">
              <w:rPr>
                <w:rFonts w:ascii="Times New Roman" w:hAnsi="Times New Roman"/>
                <w:b/>
                <w:sz w:val="24"/>
                <w:szCs w:val="24"/>
              </w:rPr>
              <w:t>Dokumenteve</w:t>
            </w:r>
            <w:proofErr w:type="spellEnd"/>
            <w:r w:rsidR="00A01F71">
              <w:rPr>
                <w:rFonts w:ascii="Times New Roman" w:hAnsi="Times New Roman"/>
                <w:b/>
                <w:sz w:val="24"/>
                <w:szCs w:val="24"/>
              </w:rPr>
              <w:t xml:space="preserve"> :  </w:t>
            </w:r>
            <w:r w:rsidR="00CB7D48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A53E9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CB7D48">
              <w:rPr>
                <w:rFonts w:ascii="Times New Roman" w:hAnsi="Times New Roman"/>
                <w:b/>
                <w:sz w:val="24"/>
                <w:szCs w:val="24"/>
              </w:rPr>
              <w:t>10/</w:t>
            </w:r>
            <w:r w:rsidRPr="00A53E9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62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hideMark/>
          </w:tcPr>
          <w:p w:rsidR="00100385" w:rsidRDefault="00100385" w:rsidP="00054F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00385" w:rsidRDefault="00100385" w:rsidP="00100385">
      <w:pPr>
        <w:jc w:val="both"/>
        <w:rPr>
          <w:rFonts w:ascii="Times New Roman" w:hAnsi="Times New Roman"/>
          <w:b/>
          <w:sz w:val="24"/>
          <w:szCs w:val="24"/>
        </w:rPr>
      </w:pPr>
    </w:p>
    <w:p w:rsidR="00100385" w:rsidRDefault="00100385" w:rsidP="0010038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0385" w:rsidRDefault="00100385" w:rsidP="00100385">
      <w:pPr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br w:type="page"/>
      </w: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1"/>
        <w:gridCol w:w="739"/>
        <w:gridCol w:w="8795"/>
        <w:gridCol w:w="106"/>
      </w:tblGrid>
      <w:tr w:rsidR="00100385" w:rsidTr="00054F69">
        <w:trPr>
          <w:gridBefore w:val="1"/>
          <w:wBefore w:w="62" w:type="dxa"/>
          <w:trHeight w:val="517"/>
        </w:trPr>
        <w:tc>
          <w:tcPr>
            <w:tcW w:w="9855" w:type="dxa"/>
            <w:gridSpan w:val="3"/>
            <w:shd w:val="clear" w:color="auto" w:fill="C00000"/>
            <w:hideMark/>
          </w:tcPr>
          <w:p w:rsidR="00100385" w:rsidRDefault="00100385" w:rsidP="00054F6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  <w:tr w:rsidR="00100385" w:rsidTr="00054F69">
        <w:tblPrEx>
          <w:tblBorders>
            <w:bottom w:val="single" w:sz="18" w:space="0" w:color="C0000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4" w:type="dxa"/>
            <w:gridSpan w:val="2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:rsidR="00100385" w:rsidRDefault="00100385" w:rsidP="00054F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8995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:rsidR="00100385" w:rsidRDefault="00100385" w:rsidP="00054F6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</w:tbl>
    <w:p w:rsidR="00100385" w:rsidRDefault="00100385" w:rsidP="001003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100385" w:rsidRPr="000C5333" w:rsidRDefault="00100385" w:rsidP="0010038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  <w:t xml:space="preserve">Përgjegjës, </w:t>
      </w:r>
      <w:proofErr w:type="spellStart"/>
      <w:r w:rsidRPr="000C5333">
        <w:rPr>
          <w:rFonts w:ascii="Times New Roman" w:eastAsia="Times New Roman" w:hAnsi="Times New Roman"/>
          <w:b/>
          <w:bCs/>
          <w:sz w:val="24"/>
          <w:szCs w:val="24"/>
        </w:rPr>
        <w:t>Sektori</w:t>
      </w:r>
      <w:proofErr w:type="spellEnd"/>
      <w:r w:rsidRPr="000C533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Kontrollit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C5333">
        <w:rPr>
          <w:rFonts w:ascii="Times New Roman" w:eastAsia="Times New Roman" w:hAnsi="Times New Roman"/>
          <w:b/>
          <w:bCs/>
          <w:sz w:val="24"/>
          <w:szCs w:val="24"/>
        </w:rPr>
        <w:t>Zbatimit</w:t>
      </w:r>
      <w:proofErr w:type="spellEnd"/>
      <w:r w:rsidRPr="000C533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100385" w:rsidRPr="00877B1E" w:rsidRDefault="00100385" w:rsidP="00100385">
      <w:pPr>
        <w:pStyle w:val="ListParagraph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Eshte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përgjegjës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organizimin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drejtimin</w:t>
      </w:r>
      <w:proofErr w:type="gramStart"/>
      <w:r w:rsidRPr="00877B1E">
        <w:rPr>
          <w:rFonts w:ascii="Times New Roman" w:hAnsi="Times New Roman"/>
          <w:color w:val="000000"/>
          <w:sz w:val="24"/>
          <w:szCs w:val="24"/>
        </w:rPr>
        <w:t>,kontrollin</w:t>
      </w:r>
      <w:proofErr w:type="spellEnd"/>
      <w:proofErr w:type="gram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monitorimin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punes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sektorin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kontrollit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Ndjek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mënyrën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vjeljes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taksave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konform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parashikimeve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miratuara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parë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është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përgjegjës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mosrealizimin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tyre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00385" w:rsidRPr="00877B1E" w:rsidRDefault="00100385" w:rsidP="00100385">
      <w:pPr>
        <w:pStyle w:val="ListParagraph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Eshte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pergjegjes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per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pergatitjen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parashikimit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77B1E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proofErr w:type="gram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ardhurat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vjetore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taksat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tarifat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vendore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00385" w:rsidRPr="00877B1E" w:rsidRDefault="00100385" w:rsidP="00100385">
      <w:pPr>
        <w:pStyle w:val="ListParagraph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Ndjek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ecurine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shperndarjen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detyrimeve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77B1E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proofErr w:type="gram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subjekteve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taksapaguese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specialistet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sektorit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kontrollit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00385" w:rsidRPr="00877B1E" w:rsidRDefault="00100385" w:rsidP="00100385">
      <w:pPr>
        <w:pStyle w:val="ListParagraph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Kontrollon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saktësinë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dhënave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cdo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subjekt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detyrimin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taksat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tarifat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raportohen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inspektorët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sipas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zonave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00385" w:rsidRPr="00877B1E" w:rsidRDefault="00100385" w:rsidP="00100385">
      <w:pPr>
        <w:pStyle w:val="ListParagraph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Përpunon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informacionin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ardhur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lidhje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subjektet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është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përgjegjës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ndjekjen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detyrimeve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tatimore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tyre</w:t>
      </w:r>
      <w:proofErr w:type="gramStart"/>
      <w:r w:rsidRPr="00877B1E">
        <w:rPr>
          <w:rFonts w:ascii="Times New Roman" w:hAnsi="Times New Roman"/>
          <w:color w:val="000000"/>
          <w:sz w:val="24"/>
          <w:szCs w:val="24"/>
        </w:rPr>
        <w:t>,kistet</w:t>
      </w:r>
      <w:proofErr w:type="spellEnd"/>
      <w:proofErr w:type="gramEnd"/>
      <w:r w:rsidRPr="00877B1E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pagesave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takses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vendore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binesit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vogel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afateve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ligjore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00385" w:rsidRPr="00877B1E" w:rsidRDefault="00100385" w:rsidP="00100385">
      <w:pPr>
        <w:pStyle w:val="ListParagraph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Kryen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raportime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ditore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javore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mujore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punën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sektorit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përpara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Drejtorit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00385" w:rsidRPr="00877B1E" w:rsidRDefault="00100385" w:rsidP="00100385">
      <w:pPr>
        <w:pStyle w:val="ListParagraph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Jep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informacionin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detyrueshëm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çdo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ditë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tek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Sektori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Regjistrimit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gjitha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subjektet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reja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identifikuara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ndryshimet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dhënat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taksapaguesve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inspektorët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evidentojnë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vënd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00385" w:rsidRDefault="00100385" w:rsidP="00C26102">
      <w:pPr>
        <w:pStyle w:val="ListParagraph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Eshte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përgjegjës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organizimin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ndarjen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kontrollin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terren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7B1E">
        <w:rPr>
          <w:rFonts w:ascii="Times New Roman" w:hAnsi="Times New Roman"/>
          <w:color w:val="000000"/>
          <w:sz w:val="24"/>
          <w:szCs w:val="24"/>
        </w:rPr>
        <w:t>sektorin</w:t>
      </w:r>
      <w:proofErr w:type="spellEnd"/>
      <w:r w:rsidRPr="00877B1E">
        <w:rPr>
          <w:rFonts w:ascii="Times New Roman" w:hAnsi="Times New Roman"/>
          <w:color w:val="000000"/>
          <w:sz w:val="24"/>
          <w:szCs w:val="24"/>
        </w:rPr>
        <w:t>.</w:t>
      </w:r>
    </w:p>
    <w:p w:rsidR="00FE50F7" w:rsidRDefault="00FE50F7" w:rsidP="00FE50F7">
      <w:pPr>
        <w:pStyle w:val="ListParagraph"/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50F7" w:rsidRPr="00C26102" w:rsidRDefault="00FE50F7" w:rsidP="00FE50F7">
      <w:pPr>
        <w:pStyle w:val="ListParagraph"/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0385" w:rsidRDefault="00100385" w:rsidP="00100385">
      <w:pPr>
        <w:pStyle w:val="ListParagraph"/>
        <w:spacing w:after="0" w:line="240" w:lineRule="auto"/>
        <w:ind w:left="144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F65498" w:rsidRDefault="00F65498" w:rsidP="00F6549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:rsidR="00100385" w:rsidRPr="00C26102" w:rsidRDefault="00F65498" w:rsidP="0010038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00385" w:rsidTr="00054F6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00385" w:rsidRDefault="00100385" w:rsidP="00054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00385" w:rsidRDefault="00100385" w:rsidP="00F65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:rsidR="00100385" w:rsidRDefault="00100385" w:rsidP="00100385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100385" w:rsidRDefault="00100385" w:rsidP="00100385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:rsidR="00100385" w:rsidRDefault="00100385" w:rsidP="0010038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së njëjtës kategori.</w:t>
      </w:r>
    </w:p>
    <w:p w:rsidR="00100385" w:rsidRDefault="00100385" w:rsidP="0010038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fuqi.</w:t>
      </w:r>
    </w:p>
    <w:p w:rsidR="00100385" w:rsidRDefault="00100385" w:rsidP="0010038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mirë”.</w:t>
      </w:r>
    </w:p>
    <w:p w:rsidR="00100385" w:rsidRDefault="00100385" w:rsidP="00100385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  Kandidatët duhet të plotësojnë kriteret e veçanta si vijon:</w:t>
      </w:r>
    </w:p>
    <w:p w:rsidR="00100385" w:rsidRDefault="00100385" w:rsidP="0010038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5A0E9E">
        <w:rPr>
          <w:rFonts w:ascii="Times New Roman" w:hAnsi="Times New Roman"/>
          <w:color w:val="000000"/>
          <w:sz w:val="24"/>
          <w:szCs w:val="24"/>
          <w:lang w:val="de-DE"/>
        </w:rPr>
        <w:t>Të zotërojnë diplomë të nivelit Master Shkencor apo Profesional” në degën Juridik/Ekonomik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.</w:t>
      </w:r>
    </w:p>
    <w:p w:rsidR="00100385" w:rsidRPr="005A0E9E" w:rsidRDefault="00100385" w:rsidP="0010038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5A0E9E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jo më pak se </w:t>
      </w:r>
      <w:r w:rsidRPr="005A0E9E">
        <w:rPr>
          <w:rFonts w:ascii="Times New Roman" w:hAnsi="Times New Roman"/>
          <w:color w:val="000000" w:themeColor="text1"/>
          <w:sz w:val="24"/>
          <w:szCs w:val="24"/>
          <w:lang w:val="de-DE"/>
        </w:rPr>
        <w:t>3 vite</w:t>
      </w:r>
      <w:r w:rsidRPr="005A0E9E">
        <w:rPr>
          <w:rFonts w:ascii="Times New Roman" w:hAnsi="Times New Roman"/>
          <w:color w:val="000000"/>
          <w:sz w:val="24"/>
          <w:szCs w:val="24"/>
          <w:lang w:val="de-DE"/>
        </w:rPr>
        <w:t>,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5A0E9E">
        <w:rPr>
          <w:rFonts w:ascii="Times New Roman" w:hAnsi="Times New Roman"/>
          <w:sz w:val="24"/>
          <w:szCs w:val="24"/>
          <w:lang w:val="de-DE"/>
        </w:rPr>
        <w:t>në administratën shtetërore dhe/ose institucione të pavarura.</w:t>
      </w:r>
    </w:p>
    <w:p w:rsidR="00100385" w:rsidRDefault="00100385" w:rsidP="0010038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:rsidR="00100385" w:rsidRPr="00877B1E" w:rsidRDefault="00100385" w:rsidP="0010038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Të zotërojnë gjuhën angleze. Përparësi ka një gjuhë e dytë e BE-së.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100385" w:rsidTr="00054F6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00385" w:rsidRDefault="00100385" w:rsidP="00054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00385" w:rsidRDefault="00100385" w:rsidP="00054F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100385" w:rsidRDefault="00100385" w:rsidP="00100385">
      <w:pPr>
        <w:jc w:val="both"/>
        <w:rPr>
          <w:rFonts w:ascii="Times New Roman" w:hAnsi="Times New Roman"/>
          <w:b/>
          <w:sz w:val="24"/>
          <w:szCs w:val="24"/>
        </w:rPr>
      </w:pPr>
    </w:p>
    <w:p w:rsidR="00100385" w:rsidRDefault="00100385" w:rsidP="0010038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100385" w:rsidRDefault="00100385" w:rsidP="0010038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00385" w:rsidRDefault="00CF0D8F" w:rsidP="00100385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="00100385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100385" w:rsidRDefault="00100385" w:rsidP="0010038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100385" w:rsidRDefault="00100385" w:rsidP="0010038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100385" w:rsidRDefault="00100385" w:rsidP="0010038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100385" w:rsidRDefault="00100385" w:rsidP="0010038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00385" w:rsidRDefault="00100385" w:rsidP="0010038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00385" w:rsidRDefault="00100385" w:rsidP="0010038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:rsidR="00100385" w:rsidRDefault="00100385" w:rsidP="0010038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:rsidR="00100385" w:rsidRPr="00A01F71" w:rsidRDefault="00100385" w:rsidP="00A01F7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:rsidR="00100385" w:rsidRDefault="00100385" w:rsidP="00100385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F835E0"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</w:t>
      </w:r>
      <w:r w:rsidR="00CB7D48">
        <w:rPr>
          <w:rFonts w:ascii="Times New Roman" w:hAnsi="Times New Roman"/>
          <w:b/>
          <w:i/>
          <w:sz w:val="24"/>
          <w:szCs w:val="24"/>
          <w:lang w:val="de-DE"/>
        </w:rPr>
        <w:t>tucion, brenda datës 3</w:t>
      </w:r>
      <w:r w:rsidR="00A01F71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="001B0B75">
        <w:rPr>
          <w:rFonts w:ascii="Times New Roman" w:hAnsi="Times New Roman"/>
          <w:b/>
          <w:i/>
          <w:sz w:val="24"/>
          <w:szCs w:val="24"/>
          <w:lang w:val="de-DE"/>
        </w:rPr>
        <w:t>/0</w:t>
      </w:r>
      <w:r w:rsidR="001937DA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="001B0B75">
        <w:rPr>
          <w:rFonts w:ascii="Times New Roman" w:hAnsi="Times New Roman"/>
          <w:b/>
          <w:i/>
          <w:sz w:val="24"/>
          <w:szCs w:val="24"/>
          <w:lang w:val="de-DE"/>
        </w:rPr>
        <w:t>/2024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00385" w:rsidTr="00054F6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00385" w:rsidRDefault="00100385" w:rsidP="00054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00385" w:rsidRDefault="00100385" w:rsidP="00054F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:rsidR="00100385" w:rsidRDefault="00100385" w:rsidP="00100385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:rsidR="00100385" w:rsidRDefault="00100385" w:rsidP="00100385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21CF4">
        <w:rPr>
          <w:rFonts w:ascii="Times New Roman" w:hAnsi="Times New Roman"/>
          <w:sz w:val="24"/>
          <w:szCs w:val="24"/>
          <w:lang w:val="de-DE"/>
        </w:rPr>
        <w:t>Në datën</w:t>
      </w:r>
      <w:r w:rsidR="00CB7D48">
        <w:rPr>
          <w:rFonts w:ascii="Times New Roman" w:hAnsi="Times New Roman"/>
          <w:sz w:val="24"/>
          <w:szCs w:val="24"/>
          <w:lang w:val="de-DE"/>
        </w:rPr>
        <w:t xml:space="preserve"> 04/11</w:t>
      </w:r>
      <w:r>
        <w:rPr>
          <w:rFonts w:ascii="Times New Roman" w:hAnsi="Times New Roman"/>
          <w:sz w:val="24"/>
          <w:szCs w:val="24"/>
          <w:lang w:val="de-DE"/>
        </w:rPr>
        <w:t>/</w:t>
      </w:r>
      <w:r w:rsidRPr="00221CF4">
        <w:rPr>
          <w:rFonts w:ascii="Times New Roman" w:hAnsi="Times New Roman"/>
          <w:sz w:val="24"/>
          <w:szCs w:val="24"/>
          <w:lang w:val="de-DE"/>
        </w:rPr>
        <w:t>20</w:t>
      </w:r>
      <w:r w:rsidR="001B0B75">
        <w:rPr>
          <w:rFonts w:ascii="Times New Roman" w:hAnsi="Times New Roman"/>
          <w:sz w:val="24"/>
          <w:szCs w:val="24"/>
          <w:lang w:val="de-DE"/>
        </w:rPr>
        <w:t>24</w:t>
      </w:r>
      <w:r w:rsidRPr="00221CF4">
        <w:rPr>
          <w:rFonts w:ascii="Times New Roman" w:hAnsi="Times New Roman"/>
          <w:i/>
          <w:sz w:val="24"/>
          <w:szCs w:val="24"/>
          <w:lang w:val="de-DE"/>
        </w:rPr>
        <w:t>,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njësia e menaxhimit të burimeve njerëzore të Bashkia Lushnje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ku ndodhet pozicioni për të cilin ju dëshironi të aplikoni do të shpallë në portalin “</w:t>
      </w:r>
      <w:r w:rsidR="00FE50F7">
        <w:rPr>
          <w:rFonts w:ascii="Times New Roman" w:hAnsi="Times New Roman"/>
          <w:sz w:val="24"/>
          <w:szCs w:val="24"/>
          <w:lang w:val="de-DE"/>
        </w:rPr>
        <w:t>Agjencia Kombetare e Punesimit dhe Aftesive“,</w:t>
      </w:r>
      <w:r>
        <w:rPr>
          <w:rFonts w:ascii="Times New Roman" w:hAnsi="Times New Roman"/>
          <w:sz w:val="24"/>
          <w:szCs w:val="24"/>
          <w:lang w:val="de-DE"/>
        </w:rPr>
        <w:t xml:space="preserve">listën e kandidatëve që plotësojnë kushtet e lëvizjes paralele dhe kriteret e veçanta, si dhe datën, vendin dhe orën e saktë ku do të zhvillohet intervista. </w:t>
      </w:r>
    </w:p>
    <w:p w:rsidR="00100385" w:rsidRDefault="00100385" w:rsidP="00100385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:rsidR="00FE50F7" w:rsidRDefault="00FE50F7" w:rsidP="00100385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C26102" w:rsidRDefault="00C26102" w:rsidP="00100385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00385" w:rsidTr="00054F6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00385" w:rsidRDefault="00100385" w:rsidP="00054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00385" w:rsidRDefault="00100385" w:rsidP="00054F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100385" w:rsidRDefault="00100385" w:rsidP="00100385">
      <w:pPr>
        <w:jc w:val="both"/>
        <w:rPr>
          <w:rFonts w:ascii="Times New Roman" w:hAnsi="Times New Roman"/>
          <w:sz w:val="24"/>
          <w:szCs w:val="24"/>
        </w:rPr>
      </w:pPr>
    </w:p>
    <w:p w:rsidR="00100385" w:rsidRDefault="00100385" w:rsidP="00100385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:rsidR="00100385" w:rsidRDefault="00100385" w:rsidP="00100385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152/2013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385" w:rsidRDefault="00100385" w:rsidP="00100385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08.09.2003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:rsidR="00100385" w:rsidRPr="00D705AE" w:rsidRDefault="00100385" w:rsidP="00100385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Nr.68/2017, “</w:t>
      </w:r>
      <w:proofErr w:type="spellStart"/>
      <w:r w:rsidR="001B0B75">
        <w:rPr>
          <w:rFonts w:ascii="Times New Roman" w:hAnsi="Times New Roman"/>
          <w:i/>
          <w:sz w:val="24"/>
          <w:szCs w:val="24"/>
        </w:rPr>
        <w:t>Pë</w:t>
      </w:r>
      <w:r w:rsidRPr="00360445">
        <w:rPr>
          <w:rFonts w:ascii="Times New Roman" w:hAnsi="Times New Roman"/>
          <w:i/>
          <w:sz w:val="24"/>
          <w:szCs w:val="24"/>
        </w:rPr>
        <w:t>r</w:t>
      </w:r>
      <w:proofErr w:type="spellEnd"/>
      <w:r w:rsidRPr="003604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60445">
        <w:rPr>
          <w:rFonts w:ascii="Times New Roman" w:hAnsi="Times New Roman"/>
          <w:i/>
          <w:sz w:val="24"/>
          <w:szCs w:val="24"/>
        </w:rPr>
        <w:t>Financat</w:t>
      </w:r>
      <w:proofErr w:type="spellEnd"/>
      <w:r w:rsidRPr="00360445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360445">
        <w:rPr>
          <w:rFonts w:ascii="Times New Roman" w:hAnsi="Times New Roman"/>
          <w:i/>
          <w:sz w:val="24"/>
          <w:szCs w:val="24"/>
        </w:rPr>
        <w:t>Veteqeverisjes</w:t>
      </w:r>
      <w:proofErr w:type="spellEnd"/>
      <w:r w:rsidRPr="003604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60445">
        <w:rPr>
          <w:rFonts w:ascii="Times New Roman" w:hAnsi="Times New Roman"/>
          <w:i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100385" w:rsidRPr="00FF64A4" w:rsidRDefault="00100385" w:rsidP="00100385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FF64A4">
        <w:rPr>
          <w:rFonts w:ascii="Times New Roman" w:hAnsi="Times New Roman"/>
          <w:sz w:val="24"/>
          <w:szCs w:val="24"/>
        </w:rPr>
        <w:t>Njohuri</w:t>
      </w:r>
      <w:proofErr w:type="spellEnd"/>
      <w:r w:rsidRPr="00FF6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64A4">
        <w:rPr>
          <w:rFonts w:ascii="Times New Roman" w:hAnsi="Times New Roman"/>
          <w:sz w:val="24"/>
          <w:szCs w:val="24"/>
        </w:rPr>
        <w:t>mbi</w:t>
      </w:r>
      <w:proofErr w:type="spellEnd"/>
      <w:r w:rsidRPr="00FF6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64A4">
        <w:rPr>
          <w:rFonts w:ascii="Times New Roman" w:hAnsi="Times New Roman"/>
          <w:sz w:val="24"/>
          <w:szCs w:val="24"/>
        </w:rPr>
        <w:t>Ligjin</w:t>
      </w:r>
      <w:proofErr w:type="spellEnd"/>
      <w:r w:rsidRPr="00FF64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Nr.10296,date 8.7.2010 “</w:t>
      </w:r>
      <w:proofErr w:type="spellStart"/>
      <w:r w:rsidR="001B0B75">
        <w:rPr>
          <w:rFonts w:ascii="Times New Roman" w:hAnsi="Times New Roman"/>
          <w:i/>
          <w:sz w:val="24"/>
          <w:szCs w:val="24"/>
        </w:rPr>
        <w:t>Pë</w:t>
      </w:r>
      <w:r w:rsidRPr="00360445">
        <w:rPr>
          <w:rFonts w:ascii="Times New Roman" w:hAnsi="Times New Roman"/>
          <w:i/>
          <w:sz w:val="24"/>
          <w:szCs w:val="24"/>
        </w:rPr>
        <w:t>r</w:t>
      </w:r>
      <w:proofErr w:type="spellEnd"/>
      <w:r w:rsidRPr="003604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60445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3604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60445">
        <w:rPr>
          <w:rFonts w:ascii="Times New Roman" w:hAnsi="Times New Roman"/>
          <w:i/>
          <w:sz w:val="24"/>
          <w:szCs w:val="24"/>
        </w:rPr>
        <w:t>Financiar</w:t>
      </w:r>
      <w:proofErr w:type="spellEnd"/>
      <w:r w:rsidRPr="003604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60445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3604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60445">
        <w:rPr>
          <w:rFonts w:ascii="Times New Roman" w:hAnsi="Times New Roman"/>
          <w:i/>
          <w:sz w:val="24"/>
          <w:szCs w:val="24"/>
        </w:rPr>
        <w:t>Kontrollin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100385" w:rsidRDefault="00100385" w:rsidP="00100385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Njohuri mbi Ligjin Nr.8438 “</w:t>
      </w:r>
      <w:r w:rsidR="001B0B75">
        <w:rPr>
          <w:rFonts w:ascii="Times New Roman" w:hAnsi="Times New Roman"/>
          <w:i/>
          <w:sz w:val="24"/>
          <w:szCs w:val="24"/>
          <w:lang w:val="sq-AL"/>
        </w:rPr>
        <w:t>Pë</w:t>
      </w:r>
      <w:r w:rsidRPr="00360445">
        <w:rPr>
          <w:rFonts w:ascii="Times New Roman" w:hAnsi="Times New Roman"/>
          <w:i/>
          <w:sz w:val="24"/>
          <w:szCs w:val="24"/>
          <w:lang w:val="sq-AL"/>
        </w:rPr>
        <w:t>r Tatimin mbi te Ardhurat</w:t>
      </w:r>
      <w:r>
        <w:rPr>
          <w:rFonts w:ascii="Times New Roman" w:hAnsi="Times New Roman"/>
          <w:sz w:val="24"/>
          <w:szCs w:val="24"/>
          <w:lang w:val="sq-AL"/>
        </w:rPr>
        <w:t>”</w:t>
      </w:r>
    </w:p>
    <w:p w:rsidR="00100385" w:rsidRPr="00C26102" w:rsidRDefault="00100385" w:rsidP="00100385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Njohuri mbi Ligjin Nr.139/2015 “</w:t>
      </w:r>
      <w:r w:rsidR="001B0B75">
        <w:rPr>
          <w:rFonts w:ascii="Times New Roman" w:hAnsi="Times New Roman"/>
          <w:i/>
          <w:sz w:val="24"/>
          <w:szCs w:val="24"/>
          <w:lang w:val="sq-AL"/>
        </w:rPr>
        <w:t>Pë</w:t>
      </w:r>
      <w:r w:rsidRPr="009D0976">
        <w:rPr>
          <w:rFonts w:ascii="Times New Roman" w:hAnsi="Times New Roman"/>
          <w:i/>
          <w:sz w:val="24"/>
          <w:szCs w:val="24"/>
          <w:lang w:val="sq-AL"/>
        </w:rPr>
        <w:t>r veteqeverisjen vendore</w:t>
      </w:r>
      <w:r>
        <w:rPr>
          <w:rFonts w:ascii="Times New Roman" w:hAnsi="Times New Roman"/>
          <w:sz w:val="24"/>
          <w:szCs w:val="24"/>
          <w:lang w:val="sq-AL"/>
        </w:rPr>
        <w:t>”</w:t>
      </w:r>
    </w:p>
    <w:p w:rsidR="00C26102" w:rsidRPr="00A01F71" w:rsidRDefault="00C26102" w:rsidP="00C26102">
      <w:pPr>
        <w:pStyle w:val="ListParagraph"/>
        <w:ind w:right="-81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100385" w:rsidTr="00054F6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00385" w:rsidRDefault="00100385" w:rsidP="00054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00385" w:rsidRDefault="00100385" w:rsidP="00054F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:rsidR="00100385" w:rsidRDefault="00100385" w:rsidP="00100385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100385" w:rsidRDefault="00100385" w:rsidP="00100385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:rsidR="00100385" w:rsidRDefault="00100385" w:rsidP="00100385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:rsidR="00100385" w:rsidRDefault="00100385" w:rsidP="00100385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:rsidR="00100385" w:rsidRDefault="00100385" w:rsidP="0010038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:rsidR="00100385" w:rsidRDefault="00100385" w:rsidP="0010038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00385" w:rsidRDefault="00100385" w:rsidP="0010038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:rsidR="00100385" w:rsidRDefault="00100385" w:rsidP="00100385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:rsidR="00100385" w:rsidRDefault="00100385" w:rsidP="00100385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r w:rsidR="003740EA">
        <w:rPr>
          <w:rStyle w:val="Hyperlink"/>
          <w:sz w:val="24"/>
          <w:szCs w:val="24"/>
          <w:lang w:val="de-DE"/>
        </w:rPr>
        <w:fldChar w:fldCharType="begin"/>
      </w:r>
      <w:r w:rsidR="003740EA">
        <w:rPr>
          <w:rStyle w:val="Hyperlink"/>
          <w:sz w:val="24"/>
          <w:szCs w:val="24"/>
          <w:lang w:val="de-DE"/>
        </w:rPr>
        <w:instrText xml:space="preserve"> HYPERLINK "http://www.dap.gov.al" </w:instrText>
      </w:r>
      <w:r w:rsidR="003740EA">
        <w:rPr>
          <w:rStyle w:val="Hyperlink"/>
          <w:sz w:val="24"/>
          <w:szCs w:val="24"/>
          <w:lang w:val="de-DE"/>
        </w:rPr>
        <w:fldChar w:fldCharType="separate"/>
      </w:r>
      <w:r>
        <w:rPr>
          <w:rStyle w:val="Hyperlink"/>
          <w:sz w:val="24"/>
          <w:szCs w:val="24"/>
          <w:lang w:val="de-DE"/>
        </w:rPr>
        <w:t>www.dap.gov.al</w:t>
      </w:r>
      <w:r w:rsidR="003740EA">
        <w:rPr>
          <w:rStyle w:val="Hyperlink"/>
          <w:sz w:val="24"/>
          <w:szCs w:val="24"/>
          <w:lang w:val="de-DE"/>
        </w:rPr>
        <w:fldChar w:fldCharType="end"/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p w:rsidR="00100385" w:rsidRPr="00A01F71" w:rsidRDefault="00CF0D8F" w:rsidP="00100385">
      <w:pPr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</w:pPr>
      <w:hyperlink r:id="rId8" w:history="1">
        <w:r w:rsidR="00100385"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100385" w:rsidTr="00054F6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00385" w:rsidRDefault="00100385" w:rsidP="00054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00385" w:rsidRDefault="00100385" w:rsidP="00054F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:rsidR="00100385" w:rsidRDefault="00100385" w:rsidP="00100385">
      <w:pPr>
        <w:jc w:val="both"/>
        <w:rPr>
          <w:rStyle w:val="Hyperlink"/>
          <w:sz w:val="24"/>
          <w:szCs w:val="24"/>
        </w:rPr>
      </w:pPr>
    </w:p>
    <w:p w:rsidR="00FE50F7" w:rsidRPr="00FE50F7" w:rsidRDefault="00100385" w:rsidP="0010038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Komisioneri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Mbikëqyrjen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FE50F7">
        <w:rPr>
          <w:rFonts w:ascii="Times New Roman" w:hAnsi="Times New Roman"/>
          <w:sz w:val="24"/>
          <w:szCs w:val="24"/>
        </w:rPr>
        <w:t>Agjencia</w:t>
      </w:r>
      <w:proofErr w:type="spellEnd"/>
      <w:r w:rsidR="00FE5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50F7">
        <w:rPr>
          <w:rFonts w:ascii="Times New Roman" w:hAnsi="Times New Roman"/>
          <w:sz w:val="24"/>
          <w:szCs w:val="24"/>
        </w:rPr>
        <w:t>Kombetare</w:t>
      </w:r>
      <w:proofErr w:type="spellEnd"/>
      <w:r w:rsidR="00FE50F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FE50F7">
        <w:rPr>
          <w:rFonts w:ascii="Times New Roman" w:hAnsi="Times New Roman"/>
          <w:sz w:val="24"/>
          <w:szCs w:val="24"/>
        </w:rPr>
        <w:t>Punesimit</w:t>
      </w:r>
      <w:proofErr w:type="spellEnd"/>
      <w:r w:rsidR="00FE5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50F7">
        <w:rPr>
          <w:rFonts w:ascii="Times New Roman" w:hAnsi="Times New Roman"/>
          <w:sz w:val="24"/>
          <w:szCs w:val="24"/>
        </w:rPr>
        <w:t>dhe</w:t>
      </w:r>
      <w:proofErr w:type="spellEnd"/>
      <w:r w:rsidR="00FE5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50F7">
        <w:rPr>
          <w:rFonts w:ascii="Times New Roman" w:hAnsi="Times New Roman"/>
          <w:sz w:val="24"/>
          <w:szCs w:val="24"/>
        </w:rPr>
        <w:t>Aftesive</w:t>
      </w:r>
      <w:proofErr w:type="spellEnd"/>
      <w:r w:rsidR="00FE50F7">
        <w:rPr>
          <w:rFonts w:ascii="Times New Roman" w:hAnsi="Times New Roman"/>
          <w:sz w:val="24"/>
          <w:szCs w:val="24"/>
        </w:rPr>
        <w:t>”.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18" w:space="0" w:color="C00000"/>
        </w:tblBorders>
        <w:tblLayout w:type="fixed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9189"/>
      </w:tblGrid>
      <w:tr w:rsidR="00F65498" w:rsidTr="00F65498">
        <w:tc>
          <w:tcPr>
            <w:tcW w:w="445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hideMark/>
          </w:tcPr>
          <w:p w:rsidR="00F65498" w:rsidRPr="00F65498" w:rsidRDefault="00F65498" w:rsidP="00F65498">
            <w:pPr>
              <w:rPr>
                <w:color w:val="FFFFFF" w:themeColor="background1"/>
              </w:rPr>
            </w:pPr>
            <w:r w:rsidRPr="00F6549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2 </w:t>
            </w:r>
          </w:p>
        </w:tc>
        <w:tc>
          <w:tcPr>
            <w:tcW w:w="9189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hideMark/>
          </w:tcPr>
          <w:p w:rsidR="00F65498" w:rsidRDefault="00F65498" w:rsidP="00F65498">
            <w:proofErr w:type="spellStart"/>
            <w:r w:rsidRPr="00FF5CA5">
              <w:rPr>
                <w:rFonts w:ascii="Times New Roman" w:hAnsi="Times New Roman"/>
                <w:b/>
                <w:sz w:val="24"/>
                <w:szCs w:val="24"/>
              </w:rPr>
              <w:t>Pranimi</w:t>
            </w:r>
            <w:proofErr w:type="spellEnd"/>
            <w:r w:rsidRPr="00FF5C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5CA5">
              <w:rPr>
                <w:rFonts w:ascii="Times New Roman" w:hAnsi="Times New Roman"/>
                <w:b/>
                <w:sz w:val="24"/>
                <w:szCs w:val="24"/>
              </w:rPr>
              <w:t>në</w:t>
            </w:r>
            <w:proofErr w:type="spellEnd"/>
            <w:r w:rsidRPr="00FF5C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5CA5">
              <w:rPr>
                <w:rFonts w:ascii="Times New Roman" w:hAnsi="Times New Roman"/>
                <w:b/>
                <w:sz w:val="24"/>
                <w:szCs w:val="24"/>
              </w:rPr>
              <w:t>shërbimin</w:t>
            </w:r>
            <w:proofErr w:type="spellEnd"/>
            <w:r w:rsidRPr="00FF5CA5">
              <w:rPr>
                <w:rFonts w:ascii="Times New Roman" w:hAnsi="Times New Roman"/>
                <w:b/>
                <w:sz w:val="24"/>
                <w:szCs w:val="24"/>
              </w:rPr>
              <w:t xml:space="preserve"> civil</w:t>
            </w:r>
          </w:p>
        </w:tc>
      </w:tr>
    </w:tbl>
    <w:p w:rsidR="001B0B75" w:rsidRDefault="001B0B75" w:rsidP="001B0B75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19"/>
      </w:tblGrid>
      <w:tr w:rsidR="001B0B75" w:rsidTr="00054F69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1B0B75" w:rsidRDefault="001B0B75" w:rsidP="00054F6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lastRenderedPageBreak/>
              <w:t>Vetëm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ai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</w:p>
          <w:p w:rsidR="001B0B75" w:rsidRDefault="001B0B75" w:rsidP="00054F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Kjo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jasht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rbimit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lire </w:t>
            </w:r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vendimit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titullarit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mund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kaloj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20%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numrit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total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vendeve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cdo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vit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kalendarik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neni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26/4)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</w:tc>
      </w:tr>
    </w:tbl>
    <w:p w:rsidR="00FE50F7" w:rsidRDefault="00FE50F7" w:rsidP="001B0B75">
      <w:pPr>
        <w:jc w:val="both"/>
        <w:rPr>
          <w:rFonts w:ascii="Times New Roman" w:hAnsi="Times New Roman"/>
          <w:sz w:val="24"/>
          <w:szCs w:val="24"/>
        </w:rPr>
      </w:pPr>
    </w:p>
    <w:p w:rsidR="00FE50F7" w:rsidRDefault="00FE50F7" w:rsidP="001B0B7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B0B75" w:rsidTr="00054F6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B0B75" w:rsidRDefault="000666E1" w:rsidP="00054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B0B75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0B75" w:rsidRDefault="001B0B75" w:rsidP="00054F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KUSHTET QË DUHET TË PLOTËSOJË KANDIDATI NË PROCEDURËN E PRANIMIT NË SHËRBIMIN CIVIL DHE KRITERET E VEÇANTA </w:t>
            </w:r>
          </w:p>
        </w:tc>
      </w:tr>
    </w:tbl>
    <w:p w:rsidR="001B0B75" w:rsidRDefault="001B0B75" w:rsidP="001B0B7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0B75" w:rsidRDefault="001B0B75" w:rsidP="001B0B7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1B0B75" w:rsidRDefault="001B0B75" w:rsidP="001B0B75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B0B75" w:rsidRDefault="001B0B75" w:rsidP="001B0B75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B0B75" w:rsidRDefault="001B0B75" w:rsidP="001B0B75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B0B75" w:rsidRDefault="001B0B75" w:rsidP="001B0B75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B0B75" w:rsidRDefault="001B0B75" w:rsidP="001B0B75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B0B75" w:rsidRPr="00CB7288" w:rsidRDefault="001B0B75" w:rsidP="001B0B75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B0B75" w:rsidRDefault="001B0B75" w:rsidP="001B0B7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B0B75" w:rsidRDefault="001B0B75" w:rsidP="001B0B75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“Master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Shkencor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apo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Profesional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degën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 w:rsidR="00F65498">
        <w:rPr>
          <w:rFonts w:ascii="Times New Roman" w:hAnsi="Times New Roman"/>
          <w:color w:val="000000"/>
          <w:sz w:val="24"/>
          <w:szCs w:val="24"/>
        </w:rPr>
        <w:t>Juridik</w:t>
      </w:r>
      <w:proofErr w:type="spellEnd"/>
      <w:r w:rsidR="00F65498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Ekonomik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”.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:rsidR="001B0B75" w:rsidRPr="005A0E9E" w:rsidRDefault="001B0B75" w:rsidP="001B0B7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5A0E9E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jo më pak se 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3</w:t>
      </w:r>
      <w:r w:rsidRPr="005A0E9E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vite</w:t>
      </w:r>
      <w:r w:rsidRPr="005A0E9E">
        <w:rPr>
          <w:rFonts w:ascii="Times New Roman" w:hAnsi="Times New Roman"/>
          <w:color w:val="000000"/>
          <w:sz w:val="24"/>
          <w:szCs w:val="24"/>
          <w:lang w:val="de-DE"/>
        </w:rPr>
        <w:t>,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5A0E9E">
        <w:rPr>
          <w:rFonts w:ascii="Times New Roman" w:hAnsi="Times New Roman"/>
          <w:sz w:val="24"/>
          <w:szCs w:val="24"/>
          <w:lang w:val="de-DE"/>
        </w:rPr>
        <w:t>në administratën shtetërore dhe/ose institucione të pavarura.</w:t>
      </w:r>
    </w:p>
    <w:p w:rsidR="001B0B75" w:rsidRPr="00242CB6" w:rsidRDefault="001B0B75" w:rsidP="001B0B7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>.</w:t>
      </w:r>
    </w:p>
    <w:p w:rsidR="001B0B75" w:rsidRPr="00FE50F7" w:rsidRDefault="001B0B75" w:rsidP="001B0B7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angleze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Përparësi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dytë</w:t>
      </w:r>
      <w:proofErr w:type="spellEnd"/>
      <w:r>
        <w:rPr>
          <w:rFonts w:ascii="Times New Roman" w:hAnsi="Times New Roman"/>
          <w:sz w:val="24"/>
          <w:szCs w:val="24"/>
        </w:rPr>
        <w:t xml:space="preserve"> e BE-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1B0B75" w:rsidTr="00054F6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B0B75" w:rsidRDefault="000666E1" w:rsidP="00054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B0B75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0B75" w:rsidRDefault="001B0B75" w:rsidP="00054F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:rsidR="001B0B75" w:rsidRDefault="001B0B75" w:rsidP="001B0B75">
      <w:pPr>
        <w:jc w:val="both"/>
        <w:rPr>
          <w:rFonts w:ascii="Times New Roman" w:hAnsi="Times New Roman"/>
          <w:b/>
          <w:sz w:val="24"/>
          <w:szCs w:val="24"/>
        </w:rPr>
      </w:pPr>
    </w:p>
    <w:p w:rsidR="001B0B75" w:rsidRDefault="001B0B75" w:rsidP="001B0B7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1B0B75" w:rsidRDefault="001B0B75" w:rsidP="001B0B7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B0B75" w:rsidRDefault="00CF0D8F" w:rsidP="001B0B75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9" w:history="1">
        <w:r w:rsidR="001B0B75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1B0B75" w:rsidRDefault="001B0B75" w:rsidP="001B0B7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1B0B75" w:rsidRDefault="001B0B75" w:rsidP="001B0B7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1B0B75" w:rsidRDefault="001B0B75" w:rsidP="001B0B7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1B0B75" w:rsidRDefault="001B0B75" w:rsidP="001B0B7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B0B75" w:rsidRDefault="001B0B75" w:rsidP="001B0B7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B0B75" w:rsidRDefault="001B0B75" w:rsidP="001B0B7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:rsidR="001B0B75" w:rsidRDefault="001B0B75" w:rsidP="001B0B7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:rsidR="001B0B75" w:rsidRDefault="001B0B75" w:rsidP="00A01F71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:rsidR="00FE50F7" w:rsidRPr="00A01F71" w:rsidRDefault="00FE50F7" w:rsidP="00FE50F7">
      <w:pPr>
        <w:pStyle w:val="ListParagraph"/>
        <w:ind w:left="360"/>
        <w:rPr>
          <w:rFonts w:ascii="Times New Roman" w:hAnsi="Times New Roman"/>
          <w:sz w:val="24"/>
          <w:szCs w:val="24"/>
          <w:lang w:val="de-DE"/>
        </w:rPr>
      </w:pPr>
    </w:p>
    <w:p w:rsidR="00FE50F7" w:rsidRDefault="001B0B75" w:rsidP="001B0B75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në institucion, brenda </w:t>
      </w:r>
      <w:r w:rsidRPr="00F835E0">
        <w:rPr>
          <w:rFonts w:ascii="Times New Roman" w:hAnsi="Times New Roman"/>
          <w:b/>
          <w:i/>
          <w:sz w:val="24"/>
          <w:szCs w:val="24"/>
          <w:lang w:val="de-DE"/>
        </w:rPr>
        <w:t>datës</w:t>
      </w:r>
      <w:r w:rsidR="00CB7D48">
        <w:rPr>
          <w:rFonts w:ascii="Times New Roman" w:hAnsi="Times New Roman"/>
          <w:b/>
          <w:i/>
          <w:sz w:val="24"/>
          <w:szCs w:val="24"/>
          <w:lang w:val="de-DE"/>
        </w:rPr>
        <w:t xml:space="preserve"> 31/10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/2024, n</w:t>
      </w:r>
      <w:r w:rsidR="00FE50F7">
        <w:rPr>
          <w:rFonts w:ascii="Times New Roman" w:hAnsi="Times New Roman"/>
          <w:b/>
          <w:i/>
          <w:sz w:val="24"/>
          <w:szCs w:val="24"/>
          <w:lang w:val="de-DE"/>
        </w:rPr>
        <w:t>ë Institucionin Bashkia Lushnje.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B0B75" w:rsidTr="00054F6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B0B75" w:rsidRDefault="000666E1" w:rsidP="00054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B0B75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0B75" w:rsidRDefault="001B0B75" w:rsidP="00054F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:rsidR="001B0B75" w:rsidRDefault="001B0B75" w:rsidP="001B0B75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:rsidR="001B0B75" w:rsidRDefault="00CB7D48" w:rsidP="001B0B75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datën 06/11</w:t>
      </w:r>
      <w:r w:rsidR="001B0B75" w:rsidRPr="00B955CF">
        <w:rPr>
          <w:rFonts w:ascii="Times New Roman" w:hAnsi="Times New Roman"/>
          <w:sz w:val="24"/>
          <w:szCs w:val="24"/>
          <w:lang w:val="de-DE"/>
        </w:rPr>
        <w:t>/202</w:t>
      </w:r>
      <w:r w:rsidR="001B0B75">
        <w:rPr>
          <w:rFonts w:ascii="Times New Roman" w:hAnsi="Times New Roman"/>
          <w:sz w:val="24"/>
          <w:szCs w:val="24"/>
          <w:lang w:val="de-DE"/>
        </w:rPr>
        <w:t>4</w:t>
      </w:r>
      <w:r w:rsidR="001B0B75">
        <w:rPr>
          <w:rFonts w:ascii="Times New Roman" w:hAnsi="Times New Roman"/>
          <w:i/>
          <w:sz w:val="24"/>
          <w:szCs w:val="24"/>
          <w:lang w:val="de-DE"/>
        </w:rPr>
        <w:t>,</w:t>
      </w:r>
      <w:r w:rsidR="001B0B75">
        <w:rPr>
          <w:rFonts w:ascii="Times New Roman" w:hAnsi="Times New Roman"/>
          <w:sz w:val="24"/>
          <w:szCs w:val="24"/>
          <w:lang w:val="de-DE"/>
        </w:rPr>
        <w:t>njësia e menaxhimit të burimeve njerëzore të Bashkise Lushnje</w:t>
      </w:r>
      <w:r w:rsidR="001B0B75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 w:rsidR="001B0B75">
        <w:rPr>
          <w:rFonts w:ascii="Times New Roman" w:hAnsi="Times New Roman"/>
          <w:sz w:val="24"/>
          <w:szCs w:val="24"/>
          <w:lang w:val="de-DE"/>
        </w:rPr>
        <w:t>ku ndodhet pozicioni për të cilin ju dëshironi të aplikoni do të shpallë në portalin “</w:t>
      </w:r>
      <w:r w:rsidR="00FE50F7">
        <w:rPr>
          <w:rFonts w:ascii="Times New Roman" w:hAnsi="Times New Roman"/>
          <w:sz w:val="24"/>
          <w:szCs w:val="24"/>
          <w:lang w:val="de-DE"/>
        </w:rPr>
        <w:t>Agjencia Kombetare e Punesimit dhe Aftesive</w:t>
      </w:r>
      <w:r w:rsidR="001B0B75">
        <w:rPr>
          <w:rFonts w:ascii="Times New Roman" w:hAnsi="Times New Roman"/>
          <w:sz w:val="24"/>
          <w:szCs w:val="24"/>
          <w:lang w:val="de-DE"/>
        </w:rPr>
        <w:t xml:space="preserve">” listën e kandidatëve që plotësojnë kushtet dhe kriteret e veçanta, si dhe datën, vendin dhe orën e saktë ku do të zhvillohet intervista. </w:t>
      </w:r>
    </w:p>
    <w:p w:rsidR="001B0B75" w:rsidRDefault="001B0B75" w:rsidP="001B0B75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B0B75" w:rsidTr="00054F6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B0B75" w:rsidRDefault="000666E1" w:rsidP="00054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B0B75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0B75" w:rsidRDefault="001B0B75" w:rsidP="00054F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1B0B75" w:rsidRDefault="001B0B75" w:rsidP="001B0B75">
      <w:pPr>
        <w:jc w:val="both"/>
        <w:rPr>
          <w:rFonts w:ascii="Times New Roman" w:hAnsi="Times New Roman"/>
          <w:sz w:val="24"/>
          <w:szCs w:val="24"/>
        </w:rPr>
      </w:pPr>
    </w:p>
    <w:p w:rsidR="001B0B75" w:rsidRDefault="001B0B75" w:rsidP="001B0B75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:rsidR="001B0B75" w:rsidRDefault="001B0B75" w:rsidP="001B0B75">
      <w:pPr>
        <w:pStyle w:val="ListParagraph"/>
        <w:numPr>
          <w:ilvl w:val="0"/>
          <w:numId w:val="15"/>
        </w:numPr>
        <w:ind w:left="72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0B75" w:rsidRPr="0046540A" w:rsidRDefault="001B0B75" w:rsidP="001B0B75">
      <w:pPr>
        <w:pStyle w:val="ListParagraph"/>
        <w:numPr>
          <w:ilvl w:val="0"/>
          <w:numId w:val="15"/>
        </w:numPr>
        <w:ind w:left="720"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1B0B75" w:rsidRPr="00CB7288" w:rsidRDefault="001B0B75" w:rsidP="001B0B75">
      <w:pPr>
        <w:pStyle w:val="ListParagraph"/>
        <w:numPr>
          <w:ilvl w:val="0"/>
          <w:numId w:val="15"/>
        </w:numPr>
        <w:ind w:left="720"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139/2015”</w:t>
      </w:r>
      <w:r w:rsidRPr="0046540A">
        <w:rPr>
          <w:rFonts w:ascii="Times New Roman" w:hAnsi="Times New Roman"/>
          <w:i/>
          <w:sz w:val="24"/>
          <w:szCs w:val="24"/>
        </w:rPr>
        <w:t xml:space="preserve">Per </w:t>
      </w:r>
      <w:proofErr w:type="spellStart"/>
      <w:r w:rsidRPr="0046540A">
        <w:rPr>
          <w:rFonts w:ascii="Times New Roman" w:hAnsi="Times New Roman"/>
          <w:i/>
          <w:sz w:val="24"/>
          <w:szCs w:val="24"/>
        </w:rPr>
        <w:t>veteqeverisjen</w:t>
      </w:r>
      <w:proofErr w:type="spellEnd"/>
      <w:r w:rsidRPr="004654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6540A">
        <w:rPr>
          <w:rFonts w:ascii="Times New Roman" w:hAnsi="Times New Roman"/>
          <w:i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1B0B75" w:rsidRDefault="001B0B75" w:rsidP="001B0B75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B2999">
        <w:rPr>
          <w:rFonts w:ascii="Times New Roman" w:hAnsi="Times New Roman"/>
          <w:color w:val="000000" w:themeColor="text1"/>
          <w:sz w:val="24"/>
          <w:szCs w:val="24"/>
        </w:rPr>
        <w:t>Nr.114/2015,”</w:t>
      </w:r>
      <w:r w:rsidRPr="002B2999">
        <w:rPr>
          <w:rFonts w:ascii="Times New Roman" w:hAnsi="Times New Roman"/>
          <w:i/>
          <w:color w:val="000000" w:themeColor="text1"/>
          <w:sz w:val="24"/>
          <w:szCs w:val="24"/>
        </w:rPr>
        <w:t xml:space="preserve">Për </w:t>
      </w:r>
      <w:proofErr w:type="spellStart"/>
      <w:r w:rsidRPr="002B2999">
        <w:rPr>
          <w:rFonts w:ascii="Times New Roman" w:hAnsi="Times New Roman"/>
          <w:i/>
          <w:color w:val="000000" w:themeColor="text1"/>
          <w:sz w:val="24"/>
          <w:szCs w:val="24"/>
        </w:rPr>
        <w:t>auditimin</w:t>
      </w:r>
      <w:proofErr w:type="spellEnd"/>
      <w:r w:rsidRPr="002B299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2B2999">
        <w:rPr>
          <w:rFonts w:ascii="Times New Roman" w:hAnsi="Times New Roman"/>
          <w:i/>
          <w:color w:val="000000" w:themeColor="text1"/>
          <w:sz w:val="24"/>
          <w:szCs w:val="24"/>
        </w:rPr>
        <w:t>brendshëm</w:t>
      </w:r>
      <w:proofErr w:type="spellEnd"/>
      <w:r w:rsidRPr="002B299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B2999">
        <w:rPr>
          <w:rFonts w:ascii="Times New Roman" w:hAnsi="Times New Roman"/>
          <w:i/>
          <w:color w:val="000000" w:themeColor="text1"/>
          <w:sz w:val="24"/>
          <w:szCs w:val="24"/>
        </w:rPr>
        <w:t>në</w:t>
      </w:r>
      <w:proofErr w:type="spellEnd"/>
      <w:r w:rsidRPr="002B299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B2999">
        <w:rPr>
          <w:rFonts w:ascii="Times New Roman" w:hAnsi="Times New Roman"/>
          <w:i/>
          <w:color w:val="000000" w:themeColor="text1"/>
          <w:sz w:val="24"/>
          <w:szCs w:val="24"/>
        </w:rPr>
        <w:t>sektorin</w:t>
      </w:r>
      <w:proofErr w:type="spellEnd"/>
      <w:r w:rsidRPr="002B299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B2999">
        <w:rPr>
          <w:rFonts w:ascii="Times New Roman" w:hAnsi="Times New Roman"/>
          <w:i/>
          <w:color w:val="000000" w:themeColor="text1"/>
          <w:sz w:val="24"/>
          <w:szCs w:val="24"/>
        </w:rPr>
        <w:t>publik</w:t>
      </w:r>
      <w:proofErr w:type="spellEnd"/>
      <w:r w:rsidRPr="002B2999">
        <w:rPr>
          <w:rFonts w:ascii="Times New Roman" w:hAnsi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B0B75" w:rsidRPr="001B0B75" w:rsidRDefault="001B0B75" w:rsidP="001B0B75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B2999">
        <w:rPr>
          <w:rFonts w:ascii="Times New Roman" w:hAnsi="Times New Roman"/>
          <w:color w:val="000000" w:themeColor="text1"/>
          <w:sz w:val="24"/>
          <w:szCs w:val="24"/>
        </w:rPr>
        <w:t>Nr.10296,date 8.7.2010,”</w:t>
      </w:r>
      <w:r w:rsidRPr="002B2999">
        <w:rPr>
          <w:rFonts w:ascii="Times New Roman" w:hAnsi="Times New Roman"/>
          <w:i/>
          <w:color w:val="000000" w:themeColor="text1"/>
          <w:sz w:val="24"/>
          <w:szCs w:val="24"/>
        </w:rPr>
        <w:t xml:space="preserve">Për </w:t>
      </w:r>
      <w:proofErr w:type="spellStart"/>
      <w:r w:rsidRPr="002B2999">
        <w:rPr>
          <w:rFonts w:ascii="Times New Roman" w:hAnsi="Times New Roman"/>
          <w:i/>
          <w:color w:val="000000" w:themeColor="text1"/>
          <w:sz w:val="24"/>
          <w:szCs w:val="24"/>
        </w:rPr>
        <w:t>menaxhimin</w:t>
      </w:r>
      <w:proofErr w:type="spellEnd"/>
      <w:r w:rsidRPr="002B299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B2999">
        <w:rPr>
          <w:rFonts w:ascii="Times New Roman" w:hAnsi="Times New Roman"/>
          <w:i/>
          <w:color w:val="000000" w:themeColor="text1"/>
          <w:sz w:val="24"/>
          <w:szCs w:val="24"/>
        </w:rPr>
        <w:t>financiar</w:t>
      </w:r>
      <w:proofErr w:type="spellEnd"/>
      <w:r w:rsidRPr="002B299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B2999">
        <w:rPr>
          <w:rFonts w:ascii="Times New Roman" w:hAnsi="Times New Roman"/>
          <w:i/>
          <w:color w:val="000000" w:themeColor="text1"/>
          <w:sz w:val="24"/>
          <w:szCs w:val="24"/>
        </w:rPr>
        <w:t>dhe</w:t>
      </w:r>
      <w:proofErr w:type="spellEnd"/>
      <w:r w:rsidRPr="002B299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B2999">
        <w:rPr>
          <w:rFonts w:ascii="Times New Roman" w:hAnsi="Times New Roman"/>
          <w:i/>
          <w:color w:val="000000" w:themeColor="text1"/>
          <w:sz w:val="24"/>
          <w:szCs w:val="24"/>
        </w:rPr>
        <w:t>kontrollit</w:t>
      </w:r>
      <w:proofErr w:type="spellEnd"/>
      <w:r w:rsidRPr="002B2999">
        <w:rPr>
          <w:rFonts w:ascii="Times New Roman" w:hAnsi="Times New Roman"/>
          <w:color w:val="000000" w:themeColor="text1"/>
          <w:sz w:val="24"/>
          <w:szCs w:val="24"/>
        </w:rPr>
        <w:t>”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1B0B75" w:rsidTr="00054F6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B0B75" w:rsidRDefault="000666E1" w:rsidP="00054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B0B75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0B75" w:rsidRDefault="001B0B75" w:rsidP="00054F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1B0B75" w:rsidRDefault="001B0B75" w:rsidP="001B0B75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1B0B75" w:rsidRDefault="001B0B75" w:rsidP="001B0B75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:rsidR="001B0B75" w:rsidRDefault="001B0B75" w:rsidP="001B0B75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1B0B75" w:rsidRDefault="001B0B75" w:rsidP="001B0B75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1B0B75" w:rsidRDefault="001B0B75" w:rsidP="001B0B75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1B0B75" w:rsidRPr="00A01F71" w:rsidRDefault="001B0B75" w:rsidP="00A01F71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nr</w:t>
      </w:r>
      <w:proofErr w:type="spellEnd"/>
      <w:r>
        <w:rPr>
          <w:rFonts w:ascii="Times New Roman" w:hAnsi="Times New Roman"/>
          <w:sz w:val="24"/>
        </w:rPr>
        <w:t xml:space="preserve">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B0B75" w:rsidTr="00054F6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B0B75" w:rsidRDefault="000666E1" w:rsidP="00054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B0B75">
              <w:rPr>
                <w:rFonts w:ascii="Times New Roman" w:hAnsi="Times New Roman"/>
                <w:b/>
                <w:sz w:val="24"/>
                <w:szCs w:val="24"/>
              </w:rPr>
              <w:t>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0B75" w:rsidRDefault="001B0B75" w:rsidP="00054F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1B0B75" w:rsidRDefault="001B0B75" w:rsidP="001B0B75">
      <w:pPr>
        <w:jc w:val="both"/>
        <w:rPr>
          <w:rFonts w:ascii="Times New Roman" w:hAnsi="Times New Roman"/>
          <w:sz w:val="24"/>
          <w:szCs w:val="24"/>
        </w:rPr>
      </w:pPr>
    </w:p>
    <w:p w:rsidR="001B0B75" w:rsidRDefault="001B0B75" w:rsidP="001B0B7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 w:rsidRPr="00E760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6088">
        <w:rPr>
          <w:rFonts w:ascii="Times New Roman" w:hAnsi="Times New Roman"/>
          <w:sz w:val="24"/>
          <w:szCs w:val="24"/>
        </w:rPr>
        <w:t>Bashkia</w:t>
      </w:r>
      <w:proofErr w:type="spellEnd"/>
      <w:r w:rsidRPr="00E76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088">
        <w:rPr>
          <w:rFonts w:ascii="Times New Roman" w:hAnsi="Times New Roman"/>
          <w:sz w:val="24"/>
          <w:szCs w:val="24"/>
        </w:rPr>
        <w:t>Lushnje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FE50F7">
        <w:rPr>
          <w:rFonts w:ascii="Times New Roman" w:hAnsi="Times New Roman"/>
          <w:sz w:val="24"/>
          <w:szCs w:val="24"/>
        </w:rPr>
        <w:t>Agjencia</w:t>
      </w:r>
      <w:proofErr w:type="spellEnd"/>
      <w:r w:rsidR="00FE5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50F7">
        <w:rPr>
          <w:rFonts w:ascii="Times New Roman" w:hAnsi="Times New Roman"/>
          <w:sz w:val="24"/>
          <w:szCs w:val="24"/>
        </w:rPr>
        <w:t>Kombetare</w:t>
      </w:r>
      <w:proofErr w:type="spellEnd"/>
      <w:r w:rsidR="00FE50F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FE50F7">
        <w:rPr>
          <w:rFonts w:ascii="Times New Roman" w:hAnsi="Times New Roman"/>
          <w:sz w:val="24"/>
          <w:szCs w:val="24"/>
        </w:rPr>
        <w:t>Punesimit</w:t>
      </w:r>
      <w:proofErr w:type="spellEnd"/>
      <w:r w:rsidR="00FE5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50F7">
        <w:rPr>
          <w:rFonts w:ascii="Times New Roman" w:hAnsi="Times New Roman"/>
          <w:sz w:val="24"/>
          <w:szCs w:val="24"/>
        </w:rPr>
        <w:t>dhe</w:t>
      </w:r>
      <w:proofErr w:type="spellEnd"/>
      <w:r w:rsidR="00FE5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50F7">
        <w:rPr>
          <w:rFonts w:ascii="Times New Roman" w:hAnsi="Times New Roman"/>
          <w:sz w:val="24"/>
          <w:szCs w:val="24"/>
        </w:rPr>
        <w:t>Aftesive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0B75" w:rsidRDefault="001B0B75" w:rsidP="001B0B75"/>
    <w:p w:rsidR="001B0B75" w:rsidRDefault="001B0B75" w:rsidP="00100385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100385" w:rsidRDefault="00100385" w:rsidP="00100385"/>
    <w:p w:rsidR="00100385" w:rsidRDefault="00100385" w:rsidP="00100385"/>
    <w:p w:rsidR="00100385" w:rsidRDefault="00100385" w:rsidP="00100385"/>
    <w:p w:rsidR="00174D6B" w:rsidRDefault="00174D6B"/>
    <w:sectPr w:rsidR="00174D6B" w:rsidSect="00E73D61">
      <w:headerReference w:type="default" r:id="rId10"/>
      <w:footerReference w:type="default" r:id="rId11"/>
      <w:headerReference w:type="first" r:id="rId12"/>
      <w:pgSz w:w="11907" w:h="16839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D8F" w:rsidRDefault="00CF0D8F">
      <w:pPr>
        <w:spacing w:after="0" w:line="240" w:lineRule="auto"/>
      </w:pPr>
      <w:r>
        <w:separator/>
      </w:r>
    </w:p>
  </w:endnote>
  <w:endnote w:type="continuationSeparator" w:id="0">
    <w:p w:rsidR="00CF0D8F" w:rsidRDefault="00CF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0B" w:rsidRPr="00DB2BBF" w:rsidRDefault="001B0B75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Pr="00DB2BBF">
      <w:rPr>
        <w:rFonts w:ascii="Times New Roman" w:hAnsi="Times New Roman"/>
        <w:sz w:val="20"/>
        <w:szCs w:val="20"/>
      </w:rPr>
      <w:fldChar w:fldCharType="separate"/>
    </w:r>
    <w:r w:rsidR="00FE50F7">
      <w:rPr>
        <w:rFonts w:ascii="Times New Roman" w:hAnsi="Times New Roman"/>
        <w:noProof/>
        <w:sz w:val="20"/>
        <w:szCs w:val="20"/>
      </w:rPr>
      <w:t>4</w:t>
    </w:r>
    <w:r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D8F" w:rsidRDefault="00CF0D8F">
      <w:pPr>
        <w:spacing w:after="0" w:line="240" w:lineRule="auto"/>
      </w:pPr>
      <w:r>
        <w:separator/>
      </w:r>
    </w:p>
  </w:footnote>
  <w:footnote w:type="continuationSeparator" w:id="0">
    <w:p w:rsidR="00CF0D8F" w:rsidRDefault="00CF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0B" w:rsidRPr="003837AF" w:rsidRDefault="001B0B75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BASHKIA LUSHNJE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0B" w:rsidRDefault="001B0B75" w:rsidP="008D097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>
      <w:tab/>
    </w:r>
    <w:r>
      <w:rPr>
        <w:rFonts w:ascii="Times New Roman" w:hAnsi="Times New Roman"/>
        <w:sz w:val="20"/>
        <w:szCs w:val="20"/>
      </w:rPr>
      <w:t>BASHKIA LUSHNJE</w:t>
    </w:r>
  </w:p>
  <w:p w:rsidR="002B474A" w:rsidRPr="008D097E" w:rsidRDefault="00CF0D8F" w:rsidP="008D097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9B3"/>
    <w:multiLevelType w:val="hybridMultilevel"/>
    <w:tmpl w:val="19C01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CE06F0"/>
    <w:multiLevelType w:val="hybridMultilevel"/>
    <w:tmpl w:val="1AB2A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C033FD"/>
    <w:multiLevelType w:val="hybridMultilevel"/>
    <w:tmpl w:val="78967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265D18"/>
    <w:multiLevelType w:val="hybridMultilevel"/>
    <w:tmpl w:val="6310C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C6255D3"/>
    <w:multiLevelType w:val="hybridMultilevel"/>
    <w:tmpl w:val="AF725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4C49A3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54259B"/>
    <w:multiLevelType w:val="hybridMultilevel"/>
    <w:tmpl w:val="A58A2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5"/>
  </w:num>
  <w:num w:numId="11">
    <w:abstractNumId w:val="12"/>
  </w:num>
  <w:num w:numId="12">
    <w:abstractNumId w:val="5"/>
  </w:num>
  <w:num w:numId="13">
    <w:abstractNumId w:val="10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85"/>
    <w:rsid w:val="00013930"/>
    <w:rsid w:val="000666E1"/>
    <w:rsid w:val="00100385"/>
    <w:rsid w:val="00174D6B"/>
    <w:rsid w:val="001937DA"/>
    <w:rsid w:val="001B0B75"/>
    <w:rsid w:val="003740EA"/>
    <w:rsid w:val="003C5B4C"/>
    <w:rsid w:val="006C39A0"/>
    <w:rsid w:val="00964D30"/>
    <w:rsid w:val="00A01F71"/>
    <w:rsid w:val="00C26102"/>
    <w:rsid w:val="00CB7D48"/>
    <w:rsid w:val="00CF0D8F"/>
    <w:rsid w:val="00E40E17"/>
    <w:rsid w:val="00F65498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27CAF85"/>
  <w15:chartTrackingRefBased/>
  <w15:docId w15:val="{DF48A7F3-520F-4FDD-B16F-D0E98B93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385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00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00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385"/>
    <w:rPr>
      <w:rFonts w:ascii="Calibri" w:eastAsia="MS Mincho" w:hAnsi="Calibri" w:cs="Times New Roman"/>
    </w:rPr>
  </w:style>
  <w:style w:type="paragraph" w:styleId="Footer">
    <w:name w:val="footer"/>
    <w:basedOn w:val="Normal"/>
    <w:link w:val="FooterChar"/>
    <w:uiPriority w:val="99"/>
    <w:rsid w:val="00100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385"/>
    <w:rPr>
      <w:rFonts w:ascii="Calibri" w:eastAsia="MS Mincho" w:hAnsi="Calibri" w:cs="Times New Roman"/>
    </w:rPr>
  </w:style>
  <w:style w:type="character" w:styleId="Hyperlink">
    <w:name w:val="Hyperlink"/>
    <w:basedOn w:val="DefaultParagraphFont"/>
    <w:uiPriority w:val="99"/>
    <w:rsid w:val="00100385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00385"/>
    <w:rPr>
      <w:rFonts w:ascii="Calibri" w:eastAsia="MS Mincho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0F7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2014-03-21-12-52-44/udhezime/426-udhezim-nr-2-date-27-03-20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10</cp:revision>
  <cp:lastPrinted>2024-10-04T06:29:00Z</cp:lastPrinted>
  <dcterms:created xsi:type="dcterms:W3CDTF">2024-05-29T10:10:00Z</dcterms:created>
  <dcterms:modified xsi:type="dcterms:W3CDTF">2024-10-04T06:29:00Z</dcterms:modified>
</cp:coreProperties>
</file>