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bookmarkStart w:id="0" w:name="_GoBack"/>
      <w:bookmarkEnd w:id="0"/>
      <w:r w:rsidRPr="006F6B77">
        <w:rPr>
          <w:b/>
          <w:bCs/>
          <w:color w:val="808080"/>
        </w:rPr>
        <w:t>NJOFTIM</w:t>
      </w:r>
    </w:p>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PËR POZICION TË LIRË PUNE</w:t>
      </w:r>
    </w:p>
    <w:p w:rsidR="00A67EC3" w:rsidRPr="006F6B77" w:rsidRDefault="00A67EC3" w:rsidP="00A67EC3">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sidRPr="006F6B77">
        <w:rPr>
          <w:rFonts w:ascii="Times New Roman" w:hAnsi="Times New Roman"/>
          <w:b/>
          <w:bCs/>
          <w:color w:val="808080"/>
          <w:sz w:val="24"/>
          <w:szCs w:val="24"/>
        </w:rPr>
        <w:t xml:space="preserve">INSPEKTOR  NË DREJTORINË E </w:t>
      </w:r>
      <w:r w:rsidR="004F357A" w:rsidRPr="006F6B77">
        <w:rPr>
          <w:rFonts w:ascii="Times New Roman" w:hAnsi="Times New Roman"/>
          <w:b/>
          <w:bCs/>
          <w:color w:val="808080"/>
          <w:sz w:val="24"/>
          <w:szCs w:val="24"/>
        </w:rPr>
        <w:t>MONITORIMIT T</w:t>
      </w:r>
      <w:r w:rsidR="006F6B77" w:rsidRPr="006F6B77">
        <w:rPr>
          <w:rFonts w:ascii="Times New Roman" w:hAnsi="Times New Roman"/>
          <w:b/>
          <w:bCs/>
          <w:color w:val="808080"/>
          <w:sz w:val="24"/>
          <w:szCs w:val="24"/>
        </w:rPr>
        <w:t>Ë</w:t>
      </w:r>
      <w:r w:rsidR="004F357A" w:rsidRPr="006F6B77">
        <w:rPr>
          <w:rFonts w:ascii="Times New Roman" w:hAnsi="Times New Roman"/>
          <w:b/>
          <w:bCs/>
          <w:color w:val="808080"/>
          <w:sz w:val="24"/>
          <w:szCs w:val="24"/>
        </w:rPr>
        <w:t xml:space="preserve"> PROGRAMEVE T</w:t>
      </w:r>
      <w:r w:rsidR="006F6B77" w:rsidRPr="006F6B77">
        <w:rPr>
          <w:rFonts w:ascii="Times New Roman" w:hAnsi="Times New Roman"/>
          <w:b/>
          <w:bCs/>
          <w:color w:val="808080"/>
          <w:sz w:val="24"/>
          <w:szCs w:val="24"/>
        </w:rPr>
        <w:t>Ë</w:t>
      </w:r>
      <w:r w:rsidR="004F357A" w:rsidRPr="006F6B77">
        <w:rPr>
          <w:rFonts w:ascii="Times New Roman" w:hAnsi="Times New Roman"/>
          <w:b/>
          <w:bCs/>
          <w:color w:val="808080"/>
          <w:sz w:val="24"/>
          <w:szCs w:val="24"/>
        </w:rPr>
        <w:t xml:space="preserve"> TRANSPARENC</w:t>
      </w:r>
      <w:r w:rsidR="006F6B77" w:rsidRPr="006F6B77">
        <w:rPr>
          <w:rFonts w:ascii="Times New Roman" w:hAnsi="Times New Roman"/>
          <w:b/>
          <w:bCs/>
          <w:color w:val="808080"/>
          <w:sz w:val="24"/>
          <w:szCs w:val="24"/>
        </w:rPr>
        <w:t>Ë</w:t>
      </w:r>
      <w:r w:rsidR="004F357A" w:rsidRPr="006F6B77">
        <w:rPr>
          <w:rFonts w:ascii="Times New Roman" w:hAnsi="Times New Roman"/>
          <w:b/>
          <w:bCs/>
          <w:color w:val="808080"/>
          <w:sz w:val="24"/>
          <w:szCs w:val="24"/>
        </w:rPr>
        <w:t>S</w:t>
      </w:r>
      <w:r w:rsidRPr="006F6B77">
        <w:rPr>
          <w:rFonts w:ascii="Times New Roman" w:hAnsi="Times New Roman"/>
          <w:b/>
          <w:bCs/>
          <w:color w:val="808080"/>
          <w:sz w:val="24"/>
          <w:szCs w:val="24"/>
        </w:rPr>
        <w:t xml:space="preserve"> , NË DREJTORINË E PËRGJITHSHME PËR TË DREJTËN E INFORMIMIT</w:t>
      </w:r>
    </w:p>
    <w:p w:rsidR="00A67EC3" w:rsidRDefault="00A67EC3" w:rsidP="00A67EC3">
      <w:pPr>
        <w:spacing w:after="0"/>
        <w:jc w:val="center"/>
        <w:rPr>
          <w:rFonts w:ascii="Times New Roman" w:hAnsi="Times New Roman"/>
          <w:color w:val="C00000"/>
          <w:sz w:val="24"/>
          <w:szCs w:val="24"/>
        </w:rPr>
      </w:pPr>
    </w:p>
    <w:p w:rsidR="00A67EC3" w:rsidRPr="00FB67CD" w:rsidRDefault="00A67EC3" w:rsidP="00A67EC3">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sidRPr="00FB67CD">
        <w:rPr>
          <w:rFonts w:ascii="Times New Roman" w:hAnsi="Times New Roman"/>
          <w:sz w:val="24"/>
          <w:szCs w:val="24"/>
        </w:rPr>
        <w:t>si dhe planit vjetor të pranimit 2024 , Njësia përgjegjëse e Zyrës së Komisionerit për të Drejtën e Informimit dhe Mbrojtjen  e të Dhënave Personale, njofton se në administratën e Zyrës së Komisionerit ka 1 (një) vend të lirë pune, për nëpunës civil të kategorisë së ulët drejtuese, Kategoria e pagës III-1</w:t>
      </w:r>
      <w:r w:rsidR="00AC38C2">
        <w:rPr>
          <w:rFonts w:ascii="Times New Roman" w:hAnsi="Times New Roman"/>
          <w:sz w:val="24"/>
          <w:szCs w:val="24"/>
        </w:rPr>
        <w:t>.</w:t>
      </w:r>
      <w:r w:rsidRPr="00FB67CD">
        <w:rPr>
          <w:rFonts w:ascii="Times New Roman" w:hAnsi="Times New Roman"/>
          <w:sz w:val="24"/>
          <w:szCs w:val="24"/>
        </w:rPr>
        <w:t xml:space="preserve">  </w:t>
      </w:r>
    </w:p>
    <w:p w:rsidR="00A67EC3" w:rsidRPr="00FB67CD" w:rsidRDefault="00A67EC3" w:rsidP="00A67EC3">
      <w:pPr>
        <w:spacing w:after="240"/>
        <w:jc w:val="both"/>
        <w:rPr>
          <w:rFonts w:ascii="Times New Roman" w:hAnsi="Times New Roman"/>
          <w:sz w:val="24"/>
          <w:szCs w:val="24"/>
        </w:rPr>
      </w:pPr>
      <w:r w:rsidRPr="00FB67CD">
        <w:rPr>
          <w:rFonts w:ascii="Times New Roman" w:hAnsi="Times New Roman"/>
          <w:sz w:val="24"/>
          <w:szCs w:val="24"/>
        </w:rPr>
        <w:t>Pozicioni :</w:t>
      </w:r>
    </w:p>
    <w:p w:rsidR="004F357A" w:rsidRPr="00FB67CD" w:rsidRDefault="00A67EC3" w:rsidP="004F357A">
      <w:pPr>
        <w:pStyle w:val="ListParagraph"/>
        <w:numPr>
          <w:ilvl w:val="0"/>
          <w:numId w:val="6"/>
        </w:numPr>
        <w:shd w:val="clear" w:color="auto" w:fill="FFFFFF"/>
        <w:jc w:val="both"/>
        <w:rPr>
          <w:rFonts w:ascii="Times New Roman" w:hAnsi="Times New Roman"/>
          <w:b/>
          <w:spacing w:val="-3"/>
          <w:sz w:val="24"/>
          <w:szCs w:val="24"/>
        </w:rPr>
      </w:pPr>
      <w:r w:rsidRPr="00FB67CD">
        <w:rPr>
          <w:rFonts w:ascii="Times New Roman" w:hAnsi="Times New Roman"/>
          <w:b/>
          <w:bCs/>
          <w:sz w:val="24"/>
          <w:szCs w:val="24"/>
        </w:rPr>
        <w:t xml:space="preserve">“Inspektor” 1 (një) </w:t>
      </w:r>
      <w:r w:rsidR="004F357A" w:rsidRPr="00FB67CD">
        <w:rPr>
          <w:rFonts w:ascii="Times New Roman" w:hAnsi="Times New Roman"/>
          <w:b/>
          <w:sz w:val="24"/>
          <w:szCs w:val="24"/>
        </w:rPr>
        <w:t xml:space="preserve">Drejtorinë e Monitorimit të Programeve të Transparencës , në Drejtorinë e Përgjithshme për të Drejtën e Informimit, </w:t>
      </w:r>
      <w:r w:rsidR="004F357A" w:rsidRPr="00FB67CD">
        <w:rPr>
          <w:rFonts w:ascii="Times New Roman" w:hAnsi="Times New Roman"/>
          <w:b/>
          <w:spacing w:val="-3"/>
          <w:sz w:val="24"/>
          <w:szCs w:val="24"/>
        </w:rPr>
        <w:t>pranë KDIMDP-së</w:t>
      </w:r>
      <w:r w:rsidR="00AC38C2">
        <w:rPr>
          <w:rFonts w:ascii="Times New Roman" w:hAnsi="Times New Roman"/>
          <w:b/>
          <w:spacing w:val="-3"/>
          <w:sz w:val="24"/>
          <w:szCs w:val="24"/>
        </w:rPr>
        <w:t>.</w:t>
      </w:r>
    </w:p>
    <w:p w:rsidR="00A67EC3" w:rsidRPr="00FB67CD" w:rsidRDefault="00A67EC3" w:rsidP="004F357A">
      <w:pPr>
        <w:pStyle w:val="ListParagraph"/>
        <w:shd w:val="clear" w:color="auto" w:fill="FFFFFF"/>
        <w:jc w:val="both"/>
        <w:rPr>
          <w:rFonts w:ascii="Times New Roman" w:hAnsi="Times New Roman"/>
          <w:sz w:val="24"/>
          <w:szCs w:val="24"/>
        </w:rPr>
      </w:pPr>
      <w:r w:rsidRPr="00FB67CD">
        <w:rPr>
          <w:rFonts w:ascii="Times New Roman" w:hAnsi="Times New Roman"/>
          <w:sz w:val="24"/>
          <w:szCs w:val="24"/>
        </w:rPr>
        <w:t xml:space="preserve"> </w:t>
      </w:r>
    </w:p>
    <w:p w:rsidR="00A67EC3" w:rsidRPr="00FB67CD" w:rsidRDefault="00AC38C2" w:rsidP="001A0E8D">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Pr>
          <w:rFonts w:ascii="Times New Roman" w:hAnsi="Times New Roman"/>
          <w:color w:val="0D0D0D" w:themeColor="text1" w:themeTint="F2"/>
          <w:sz w:val="24"/>
          <w:szCs w:val="24"/>
        </w:rPr>
        <w:t>Pozicioni më sipër, i ofrohet</w:t>
      </w:r>
      <w:r w:rsidR="00A67EC3" w:rsidRPr="00FB67CD">
        <w:rPr>
          <w:rFonts w:ascii="Times New Roman" w:hAnsi="Times New Roman"/>
          <w:color w:val="0D0D0D" w:themeColor="text1" w:themeTint="F2"/>
          <w:sz w:val="24"/>
          <w:szCs w:val="24"/>
        </w:rPr>
        <w:t xml:space="preserve"> fillimisht nëpunësve civilë të së njëjtës kategori për</w:t>
      </w:r>
      <w:r>
        <w:rPr>
          <w:rFonts w:ascii="Times New Roman" w:hAnsi="Times New Roman"/>
          <w:color w:val="0D0D0D" w:themeColor="text1" w:themeTint="F2"/>
          <w:sz w:val="24"/>
          <w:szCs w:val="24"/>
        </w:rPr>
        <w:t xml:space="preserve"> procedurën e lëvizjes paralele.</w:t>
      </w:r>
      <w:r w:rsidR="00A67EC3" w:rsidRPr="00FB67CD">
        <w:rPr>
          <w:rFonts w:ascii="Times New Roman" w:hAnsi="Times New Roman"/>
          <w:color w:val="0D0D0D" w:themeColor="text1" w:themeTint="F2"/>
          <w:sz w:val="24"/>
          <w:szCs w:val="24"/>
        </w:rPr>
        <w:t xml:space="preserve"> Vetëm në rast se në përfundim të procedurës së lëvizjes paralele, rezulton se ende</w:t>
      </w:r>
      <w:r>
        <w:rPr>
          <w:rFonts w:ascii="Times New Roman" w:hAnsi="Times New Roman"/>
          <w:color w:val="0D0D0D" w:themeColor="text1" w:themeTint="F2"/>
          <w:sz w:val="24"/>
          <w:szCs w:val="24"/>
        </w:rPr>
        <w:t xml:space="preserve"> një pozicion është </w:t>
      </w:r>
      <w:r w:rsidR="00A67EC3" w:rsidRPr="00FB67CD">
        <w:rPr>
          <w:rFonts w:ascii="Times New Roman" w:hAnsi="Times New Roman"/>
          <w:color w:val="0D0D0D" w:themeColor="text1" w:themeTint="F2"/>
          <w:sz w:val="24"/>
          <w:szCs w:val="24"/>
        </w:rPr>
        <w:t xml:space="preserve">vakant, ai është i vlefshëm për konkurrimin nëpërmjet procedurës së “ngritja në detyrë” </w:t>
      </w:r>
      <w:r>
        <w:rPr>
          <w:rFonts w:ascii="Times New Roman" w:hAnsi="Times New Roman"/>
          <w:color w:val="0D0D0D" w:themeColor="text1" w:themeTint="F2"/>
          <w:sz w:val="24"/>
          <w:szCs w:val="24"/>
        </w:rPr>
        <w:t>.</w:t>
      </w:r>
      <w:r w:rsidR="00A67EC3" w:rsidRPr="00FB67CD">
        <w:rPr>
          <w:rFonts w:ascii="Times New Roman" w:hAnsi="Times New Roman"/>
          <w:color w:val="0D0D0D" w:themeColor="text1" w:themeTint="F2"/>
          <w:sz w:val="24"/>
          <w:szCs w:val="24"/>
        </w:rPr>
        <w:t xml:space="preserve"> </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p w:rsidR="00A67EC3" w:rsidRPr="00FB67CD" w:rsidRDefault="00A67EC3" w:rsidP="00A67EC3">
      <w:pPr>
        <w:jc w:val="center"/>
        <w:rPr>
          <w:rFonts w:ascii="Times New Roman" w:eastAsia="MS Mincho" w:hAnsi="Times New Roman"/>
          <w:b/>
          <w:sz w:val="24"/>
          <w:szCs w:val="24"/>
        </w:rPr>
      </w:pPr>
      <w:r w:rsidRPr="00FB67CD">
        <w:rPr>
          <w:rFonts w:ascii="Times New Roman" w:eastAsia="MS Mincho" w:hAnsi="Times New Roman"/>
          <w:b/>
          <w:sz w:val="24"/>
          <w:szCs w:val="24"/>
        </w:rPr>
        <w:t>Për  Procedurat  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0</w:t>
      </w:r>
      <w:r w:rsidR="00090DF2">
        <w:rPr>
          <w:rFonts w:ascii="Times New Roman" w:hAnsi="Times New Roman"/>
          <w:color w:val="0D0D0D" w:themeColor="text1" w:themeTint="F2"/>
          <w:sz w:val="24"/>
          <w:szCs w:val="24"/>
        </w:rPr>
        <w:t>7</w:t>
      </w:r>
      <w:r w:rsidRPr="00FB67CD">
        <w:rPr>
          <w:rFonts w:ascii="Times New Roman" w:hAnsi="Times New Roman"/>
          <w:color w:val="0D0D0D" w:themeColor="text1" w:themeTint="F2"/>
          <w:sz w:val="24"/>
          <w:szCs w:val="24"/>
        </w:rPr>
        <w:t>.11.2024                                                                                           L</w:t>
      </w:r>
      <w:r w:rsidR="006F6B77" w:rsidRPr="00FB67CD">
        <w:rPr>
          <w:rFonts w:ascii="Times New Roman" w:hAnsi="Times New Roman"/>
          <w:color w:val="0D0D0D" w:themeColor="text1" w:themeTint="F2"/>
          <w:sz w:val="24"/>
          <w:szCs w:val="24"/>
        </w:rPr>
        <w:t>ë</w:t>
      </w:r>
      <w:r w:rsidRPr="00FB67CD">
        <w:rPr>
          <w:rFonts w:ascii="Times New Roman" w:hAnsi="Times New Roman"/>
          <w:color w:val="0D0D0D" w:themeColor="text1" w:themeTint="F2"/>
          <w:sz w:val="24"/>
          <w:szCs w:val="24"/>
        </w:rPr>
        <w:t xml:space="preserve">vizja paralele </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9E72AE"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1</w:t>
      </w:r>
      <w:r w:rsidR="00090DF2">
        <w:rPr>
          <w:rFonts w:ascii="Times New Roman" w:hAnsi="Times New Roman"/>
          <w:color w:val="0D0D0D" w:themeColor="text1" w:themeTint="F2"/>
          <w:sz w:val="24"/>
          <w:szCs w:val="24"/>
        </w:rPr>
        <w:t>2</w:t>
      </w:r>
      <w:r w:rsidR="00A67EC3" w:rsidRPr="00FB67CD">
        <w:rPr>
          <w:rFonts w:ascii="Times New Roman" w:hAnsi="Times New Roman"/>
          <w:color w:val="0D0D0D" w:themeColor="text1" w:themeTint="F2"/>
          <w:sz w:val="24"/>
          <w:szCs w:val="24"/>
        </w:rPr>
        <w:t>.11.2024                                                                                           Ngritja në detyrë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4F2636">
      <w:pPr>
        <w:shd w:val="clear" w:color="auto" w:fill="FFFFFF"/>
        <w:jc w:val="both"/>
        <w:rPr>
          <w:rFonts w:ascii="Times New Roman" w:hAnsi="Times New Roman"/>
          <w:spacing w:val="-3"/>
          <w:sz w:val="24"/>
          <w:szCs w:val="24"/>
        </w:rPr>
      </w:pPr>
      <w:r w:rsidRPr="00FB67CD">
        <w:rPr>
          <w:rFonts w:ascii="Times New Roman" w:hAnsi="Times New Roman"/>
          <w:sz w:val="24"/>
          <w:szCs w:val="24"/>
        </w:rPr>
        <w:t>Procedura e plotësimit të vendit të lirë pë</w:t>
      </w:r>
      <w:r w:rsidR="004F2636" w:rsidRPr="00FB67CD">
        <w:rPr>
          <w:rFonts w:ascii="Times New Roman" w:hAnsi="Times New Roman"/>
          <w:sz w:val="24"/>
          <w:szCs w:val="24"/>
        </w:rPr>
        <w:t xml:space="preserve">r pozicionin  </w:t>
      </w:r>
      <w:r w:rsidRPr="00FB67CD">
        <w:rPr>
          <w:rFonts w:ascii="Times New Roman" w:hAnsi="Times New Roman"/>
          <w:bCs/>
          <w:sz w:val="24"/>
          <w:szCs w:val="24"/>
        </w:rPr>
        <w:t xml:space="preserve">“Inspektor” 1 (një) në  </w:t>
      </w:r>
      <w:r w:rsidR="004F2636" w:rsidRPr="00FB67CD">
        <w:rPr>
          <w:rFonts w:ascii="Times New Roman" w:hAnsi="Times New Roman"/>
          <w:sz w:val="24"/>
          <w:szCs w:val="24"/>
        </w:rPr>
        <w:t xml:space="preserve">Drejtorinë e Monitorimit të Programeve të Transparencës , në Drejtorinë e Përgjithshme për të Drejtën e Informimit, </w:t>
      </w:r>
      <w:r w:rsidR="004F2636" w:rsidRPr="00FB67CD">
        <w:rPr>
          <w:rFonts w:ascii="Times New Roman" w:hAnsi="Times New Roman"/>
          <w:spacing w:val="-3"/>
          <w:sz w:val="24"/>
          <w:szCs w:val="24"/>
        </w:rPr>
        <w:t>pranë KDIMDP-së</w:t>
      </w:r>
      <w:r w:rsidRPr="00FB67CD">
        <w:rPr>
          <w:rFonts w:ascii="Times New Roman" w:hAnsi="Times New Roman"/>
          <w:spacing w:val="-3"/>
          <w:sz w:val="24"/>
          <w:szCs w:val="24"/>
        </w:rPr>
        <w:t xml:space="preserve"> është i hapur edhe për kandidatë të tjerë nga jashtë shërbimit civil që plotësojnë kushtet dhe kërkesat specifike për proceduren “Ngritje në detyre”.</w:t>
      </w:r>
    </w:p>
    <w:p w:rsidR="00D87D29" w:rsidRPr="00FB67CD" w:rsidRDefault="00D76B65" w:rsidP="00D87D29">
      <w:pPr>
        <w:shd w:val="clear" w:color="auto" w:fill="FFFFFF"/>
        <w:jc w:val="both"/>
        <w:rPr>
          <w:rFonts w:ascii="Times New Roman" w:hAnsi="Times New Roman"/>
          <w:color w:val="FF0000"/>
          <w:sz w:val="24"/>
          <w:szCs w:val="24"/>
          <w:lang w:val="sq-AL"/>
        </w:rPr>
      </w:pPr>
      <w:r w:rsidRPr="00FB67CD">
        <w:rPr>
          <w:rStyle w:val="hps"/>
          <w:rFonts w:ascii="Times New Roman" w:hAnsi="Times New Roman"/>
          <w:b/>
          <w:sz w:val="24"/>
          <w:szCs w:val="24"/>
        </w:rPr>
        <w:t>Misioni i Drejtorisë</w:t>
      </w:r>
      <w:r w:rsidR="00D87D29" w:rsidRPr="00FB67CD">
        <w:rPr>
          <w:rFonts w:ascii="Times New Roman" w:hAnsi="Times New Roman"/>
          <w:sz w:val="24"/>
          <w:szCs w:val="24"/>
          <w:lang w:val="sq-AL"/>
        </w:rPr>
        <w:t xml:space="preserve"> : Monitorimi i vazhdueshëm me qëllim funksionalizimin dhe përditësimin e programeve të transparencës të </w:t>
      </w:r>
      <w:r w:rsidR="00AC38C2">
        <w:rPr>
          <w:rFonts w:ascii="Times New Roman" w:hAnsi="Times New Roman"/>
          <w:sz w:val="24"/>
          <w:szCs w:val="24"/>
          <w:lang w:val="sq-AL"/>
        </w:rPr>
        <w:t>a</w:t>
      </w:r>
      <w:r w:rsidR="00D87D29" w:rsidRPr="00FB67CD">
        <w:rPr>
          <w:rFonts w:ascii="Times New Roman" w:hAnsi="Times New Roman"/>
          <w:sz w:val="24"/>
          <w:szCs w:val="24"/>
          <w:lang w:val="sq-AL"/>
        </w:rPr>
        <w:t xml:space="preserve">utoriteteve </w:t>
      </w:r>
      <w:r w:rsidR="00AC38C2">
        <w:rPr>
          <w:rFonts w:ascii="Times New Roman" w:hAnsi="Times New Roman"/>
          <w:sz w:val="24"/>
          <w:szCs w:val="24"/>
          <w:lang w:val="sq-AL"/>
        </w:rPr>
        <w:t>p</w:t>
      </w:r>
      <w:r w:rsidR="00D87D29" w:rsidRPr="00FB67CD">
        <w:rPr>
          <w:rFonts w:ascii="Times New Roman" w:hAnsi="Times New Roman"/>
          <w:sz w:val="24"/>
          <w:szCs w:val="24"/>
          <w:lang w:val="sq-AL"/>
        </w:rPr>
        <w:t xml:space="preserve">ublike dhe Regjistrit të Kërkesave dhe Përgjigjeve, si dhe hartimin e indeksit të transparencës së </w:t>
      </w:r>
      <w:r w:rsidR="00AC38C2">
        <w:rPr>
          <w:rFonts w:ascii="Times New Roman" w:hAnsi="Times New Roman"/>
          <w:sz w:val="24"/>
          <w:szCs w:val="24"/>
          <w:lang w:val="sq-AL"/>
        </w:rPr>
        <w:t>a</w:t>
      </w:r>
      <w:r w:rsidR="00D87D29" w:rsidRPr="00FB67CD">
        <w:rPr>
          <w:rFonts w:ascii="Times New Roman" w:hAnsi="Times New Roman"/>
          <w:sz w:val="24"/>
          <w:szCs w:val="24"/>
          <w:lang w:val="sq-AL"/>
        </w:rPr>
        <w:t xml:space="preserve">utoriteteve </w:t>
      </w:r>
      <w:r w:rsidR="00AC38C2">
        <w:rPr>
          <w:rFonts w:ascii="Times New Roman" w:hAnsi="Times New Roman"/>
          <w:sz w:val="24"/>
          <w:szCs w:val="24"/>
          <w:lang w:val="sq-AL"/>
        </w:rPr>
        <w:t>p</w:t>
      </w:r>
      <w:r w:rsidR="00D87D29" w:rsidRPr="00FB67CD">
        <w:rPr>
          <w:rFonts w:ascii="Times New Roman" w:hAnsi="Times New Roman"/>
          <w:sz w:val="24"/>
          <w:szCs w:val="24"/>
          <w:lang w:val="sq-AL"/>
        </w:rPr>
        <w:t xml:space="preserve">ublike. </w:t>
      </w:r>
      <w:bookmarkStart w:id="1" w:name="_Hlk175819615"/>
    </w:p>
    <w:bookmarkEnd w:id="1"/>
    <w:p w:rsidR="00D87D29" w:rsidRPr="00FB67CD" w:rsidRDefault="00D87D29" w:rsidP="00D87D29">
      <w:pPr>
        <w:shd w:val="clear" w:color="auto" w:fill="FFFFFF"/>
        <w:jc w:val="both"/>
        <w:rPr>
          <w:rFonts w:ascii="Times New Roman" w:hAnsi="Times New Roman"/>
          <w:b/>
          <w:sz w:val="24"/>
          <w:szCs w:val="24"/>
        </w:rPr>
      </w:pPr>
      <w:r w:rsidRPr="00FB67CD">
        <w:rPr>
          <w:rFonts w:ascii="Times New Roman" w:hAnsi="Times New Roman"/>
          <w:b/>
          <w:sz w:val="24"/>
          <w:szCs w:val="24"/>
        </w:rPr>
        <w:lastRenderedPageBreak/>
        <w:t xml:space="preserve">Qëllimi i Drejtorisë </w:t>
      </w:r>
      <w:r w:rsidR="00A67EC3" w:rsidRPr="00FB67CD">
        <w:rPr>
          <w:rFonts w:ascii="Times New Roman" w:hAnsi="Times New Roman"/>
          <w:b/>
          <w:sz w:val="24"/>
          <w:szCs w:val="24"/>
        </w:rPr>
        <w:t xml:space="preserve">së  </w:t>
      </w:r>
      <w:r w:rsidRPr="00FB67CD">
        <w:rPr>
          <w:rFonts w:ascii="Times New Roman" w:hAnsi="Times New Roman"/>
          <w:b/>
          <w:sz w:val="24"/>
          <w:szCs w:val="24"/>
        </w:rPr>
        <w:t>Monitorimit të Programeve të Transparencës :</w:t>
      </w:r>
      <w:r w:rsidRPr="00FB67CD">
        <w:rPr>
          <w:rFonts w:ascii="Times New Roman" w:hAnsi="Times New Roman"/>
          <w:iCs/>
          <w:sz w:val="24"/>
          <w:szCs w:val="24"/>
          <w:lang w:val="sq-AL"/>
        </w:rPr>
        <w:t xml:space="preserve"> Kryerja e veprimtarisë administrative në kuadër të </w:t>
      </w:r>
      <w:r w:rsidRPr="00FB67CD">
        <w:rPr>
          <w:rFonts w:ascii="Times New Roman" w:hAnsi="Times New Roman"/>
          <w:sz w:val="24"/>
          <w:szCs w:val="24"/>
          <w:lang w:val="sq-AL"/>
        </w:rPr>
        <w:t>monitorimit të publikimit të progr</w:t>
      </w:r>
      <w:r w:rsidR="00AC38C2">
        <w:rPr>
          <w:rFonts w:ascii="Times New Roman" w:hAnsi="Times New Roman"/>
          <w:sz w:val="24"/>
          <w:szCs w:val="24"/>
          <w:lang w:val="sq-AL"/>
        </w:rPr>
        <w:t>ameve të transparencës, kryerja</w:t>
      </w:r>
      <w:r w:rsidRPr="00FB67CD">
        <w:rPr>
          <w:rFonts w:ascii="Times New Roman" w:hAnsi="Times New Roman"/>
          <w:sz w:val="24"/>
          <w:szCs w:val="24"/>
          <w:lang w:val="sq-AL"/>
        </w:rPr>
        <w:t xml:space="preserve"> e inspektimeve administrative pranë </w:t>
      </w:r>
      <w:r w:rsidR="00AC38C2">
        <w:rPr>
          <w:rFonts w:ascii="Times New Roman" w:hAnsi="Times New Roman"/>
          <w:sz w:val="24"/>
          <w:szCs w:val="24"/>
          <w:lang w:val="sq-AL"/>
        </w:rPr>
        <w:t>autoriteteve p</w:t>
      </w:r>
      <w:r w:rsidRPr="00FB67CD">
        <w:rPr>
          <w:rFonts w:ascii="Times New Roman" w:hAnsi="Times New Roman"/>
          <w:sz w:val="24"/>
          <w:szCs w:val="24"/>
          <w:lang w:val="sq-AL"/>
        </w:rPr>
        <w:t xml:space="preserve">ublike si dhe propozimin për </w:t>
      </w:r>
      <w:r w:rsidRPr="00FB67CD">
        <w:rPr>
          <w:rStyle w:val="hps"/>
          <w:rFonts w:ascii="Times New Roman" w:hAnsi="Times New Roman"/>
          <w:sz w:val="24"/>
          <w:szCs w:val="24"/>
        </w:rPr>
        <w:t>vendosjen e sanksioneve për shkeljet e konstatuara.</w:t>
      </w:r>
      <w:r w:rsidRPr="00FB67CD">
        <w:rPr>
          <w:rFonts w:ascii="Times New Roman" w:hAnsi="Times New Roman"/>
          <w:sz w:val="24"/>
          <w:szCs w:val="24"/>
          <w:lang w:val="sq-AL"/>
        </w:rPr>
        <w:t xml:space="preserve"> </w:t>
      </w:r>
    </w:p>
    <w:p w:rsidR="00D87D29" w:rsidRPr="00376CF8" w:rsidRDefault="00376CF8" w:rsidP="00D87D29">
      <w:pPr>
        <w:shd w:val="clear" w:color="auto" w:fill="FFFFFF"/>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Përshkrimi përgjithësues i punës për pozicionin si më sipër është :</w:t>
      </w:r>
    </w:p>
    <w:p w:rsidR="00D87D29" w:rsidRPr="00FB67CD" w:rsidRDefault="00AC38C2" w:rsidP="00D87D29">
      <w:pPr>
        <w:pStyle w:val="ListParagraph"/>
        <w:widowControl w:val="0"/>
        <w:numPr>
          <w:ilvl w:val="0"/>
          <w:numId w:val="8"/>
        </w:numPr>
        <w:spacing w:after="0"/>
        <w:contextualSpacing w:val="0"/>
        <w:jc w:val="both"/>
        <w:rPr>
          <w:rFonts w:ascii="Times New Roman" w:hAnsi="Times New Roman"/>
          <w:sz w:val="24"/>
          <w:szCs w:val="24"/>
          <w:lang w:val="sq-AL"/>
        </w:rPr>
      </w:pPr>
      <w:r>
        <w:rPr>
          <w:rFonts w:ascii="Times New Roman" w:hAnsi="Times New Roman"/>
          <w:sz w:val="24"/>
          <w:szCs w:val="24"/>
          <w:lang w:val="sq-AL"/>
        </w:rPr>
        <w:t>m</w:t>
      </w:r>
      <w:r w:rsidR="00D87D29" w:rsidRPr="00FB67CD">
        <w:rPr>
          <w:rFonts w:ascii="Times New Roman" w:hAnsi="Times New Roman"/>
          <w:sz w:val="24"/>
          <w:szCs w:val="24"/>
          <w:lang w:val="sq-AL"/>
        </w:rPr>
        <w:t>onitoron funksionalizimin/përditësimi</w:t>
      </w:r>
      <w:r>
        <w:rPr>
          <w:rFonts w:ascii="Times New Roman" w:hAnsi="Times New Roman"/>
          <w:sz w:val="24"/>
          <w:szCs w:val="24"/>
          <w:lang w:val="sq-AL"/>
        </w:rPr>
        <w:t>n e</w:t>
      </w:r>
      <w:r w:rsidR="00D87D29" w:rsidRPr="00FB67CD">
        <w:rPr>
          <w:rFonts w:ascii="Times New Roman" w:hAnsi="Times New Roman"/>
          <w:sz w:val="24"/>
          <w:szCs w:val="24"/>
          <w:lang w:val="sq-AL"/>
        </w:rPr>
        <w:t xml:space="preserve"> Programit të Transparencës dhe Regjistrit të kërkesave dhe përgjigjeve;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kryen hetimeve administrative për përmbushjen e detyrimeve ligjore lidhur me transparencën proaktive;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zhvillon seancave dëgjimore publike;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ndjek zbatimin e rekomandimeve për autoritetet publike;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harton e indeksin e transparencës së autoriteteve publike;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përgatit raportimeve periodike mbi zbatimin e strategjive ndërsektoriale dhe/ose kombëtare, dhe për detyrime të tjera në kuadër të akteve dhe/ose angazhimeve ndërkombëtare;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zhvillon aktiviteteve informuese, ndërgjegjësuese, trajnuese me grupet e interesit, autoritetet publike, koordinatorët për të drejtën e informimit mbi zbatimin e legjislacionit për të drejtën e informimit.</w:t>
      </w:r>
    </w:p>
    <w:p w:rsidR="00D87D29" w:rsidRPr="00FB67CD" w:rsidRDefault="00D87D29" w:rsidP="00D87D2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color w:val="000000"/>
          <w:sz w:val="24"/>
          <w:szCs w:val="24"/>
          <w:lang w:val="sq-AL"/>
        </w:rPr>
        <w:t xml:space="preserve">përgatit </w:t>
      </w:r>
      <w:r w:rsidRPr="00FB67CD">
        <w:rPr>
          <w:rFonts w:ascii="Times New Roman" w:hAnsi="Times New Roman"/>
          <w:sz w:val="24"/>
          <w:szCs w:val="24"/>
          <w:lang w:val="sq-AL"/>
        </w:rPr>
        <w:t>informacione, relacione, dokumente si dhe materiale argumentuese në përputhje me ligjin “Për të drejtën e informimit” për detyrat specifike që kryen;</w:t>
      </w:r>
    </w:p>
    <w:p w:rsidR="00D87D29" w:rsidRPr="00FB67CD" w:rsidRDefault="00D87D29" w:rsidP="00D87D2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sz w:val="24"/>
          <w:szCs w:val="24"/>
          <w:lang w:val="sq-AL"/>
        </w:rPr>
        <w:t xml:space="preserve">Administrimin e </w:t>
      </w:r>
      <w:r w:rsidRPr="00FB67CD">
        <w:rPr>
          <w:rFonts w:ascii="Times New Roman" w:hAnsi="Times New Roman"/>
          <w:spacing w:val="-1"/>
          <w:sz w:val="24"/>
          <w:szCs w:val="24"/>
          <w:lang w:val="sq-AL"/>
        </w:rPr>
        <w:t>bazës</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së</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 xml:space="preserve">të </w:t>
      </w:r>
      <w:r w:rsidRPr="00FB67CD">
        <w:rPr>
          <w:rFonts w:ascii="Times New Roman" w:hAnsi="Times New Roman"/>
          <w:spacing w:val="-1"/>
          <w:sz w:val="24"/>
          <w:szCs w:val="24"/>
          <w:lang w:val="sq-AL"/>
        </w:rPr>
        <w:t xml:space="preserve">dhënave </w:t>
      </w:r>
      <w:r w:rsidRPr="00FB67CD">
        <w:rPr>
          <w:rFonts w:ascii="Times New Roman" w:hAnsi="Times New Roman"/>
          <w:sz w:val="24"/>
          <w:szCs w:val="24"/>
          <w:lang w:val="sq-AL"/>
        </w:rPr>
        <w:t xml:space="preserve">për </w:t>
      </w:r>
      <w:r w:rsidRPr="00FB67CD">
        <w:rPr>
          <w:rFonts w:ascii="Times New Roman" w:hAnsi="Times New Roman"/>
          <w:spacing w:val="-1"/>
          <w:sz w:val="24"/>
          <w:szCs w:val="24"/>
          <w:lang w:val="sq-AL"/>
        </w:rPr>
        <w:t>ndjekjen</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dhe</w:t>
      </w:r>
      <w:r w:rsidRPr="00FB67CD">
        <w:rPr>
          <w:rFonts w:ascii="Times New Roman" w:hAnsi="Times New Roman"/>
          <w:spacing w:val="-1"/>
          <w:sz w:val="24"/>
          <w:szCs w:val="24"/>
          <w:lang w:val="sq-AL"/>
        </w:rPr>
        <w:t xml:space="preserve"> procedurat</w:t>
      </w:r>
      <w:r w:rsidRPr="00FB67CD">
        <w:rPr>
          <w:rFonts w:ascii="Times New Roman" w:hAnsi="Times New Roman"/>
          <w:sz w:val="24"/>
          <w:szCs w:val="24"/>
          <w:lang w:val="sq-AL"/>
        </w:rPr>
        <w:t xml:space="preserve"> e </w:t>
      </w:r>
      <w:r w:rsidRPr="00FB67CD">
        <w:rPr>
          <w:rFonts w:ascii="Times New Roman" w:hAnsi="Times New Roman"/>
          <w:spacing w:val="-1"/>
          <w:sz w:val="24"/>
          <w:szCs w:val="24"/>
          <w:lang w:val="sq-AL"/>
        </w:rPr>
        <w:t>kryera</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 xml:space="preserve">mbi </w:t>
      </w:r>
      <w:r w:rsidRPr="00FB67CD">
        <w:rPr>
          <w:rFonts w:ascii="Times New Roman" w:hAnsi="Times New Roman"/>
          <w:spacing w:val="-1"/>
          <w:sz w:val="24"/>
          <w:szCs w:val="24"/>
          <w:lang w:val="sq-AL"/>
        </w:rPr>
        <w:t>ankesat</w:t>
      </w:r>
      <w:r w:rsidRPr="00FB67CD">
        <w:rPr>
          <w:rFonts w:ascii="Times New Roman" w:hAnsi="Times New Roman"/>
          <w:sz w:val="24"/>
          <w:szCs w:val="24"/>
          <w:lang w:val="sq-AL"/>
        </w:rPr>
        <w:t xml:space="preserve"> e</w:t>
      </w:r>
      <w:r w:rsidRPr="00FB67CD">
        <w:rPr>
          <w:rFonts w:ascii="Times New Roman" w:hAnsi="Times New Roman"/>
          <w:spacing w:val="61"/>
          <w:sz w:val="24"/>
          <w:szCs w:val="24"/>
          <w:lang w:val="sq-AL"/>
        </w:rPr>
        <w:t xml:space="preserve"> </w:t>
      </w:r>
      <w:r w:rsidRPr="00FB67CD">
        <w:rPr>
          <w:rFonts w:ascii="Times New Roman" w:hAnsi="Times New Roman"/>
          <w:spacing w:val="-1"/>
          <w:sz w:val="24"/>
          <w:szCs w:val="24"/>
          <w:lang w:val="sq-AL"/>
        </w:rPr>
        <w:t>paraqitura.</w:t>
      </w:r>
    </w:p>
    <w:p w:rsidR="00D87D29" w:rsidRPr="00FB67CD" w:rsidRDefault="00AC38C2" w:rsidP="00D87D29">
      <w:pPr>
        <w:pStyle w:val="ListParagraph"/>
        <w:numPr>
          <w:ilvl w:val="0"/>
          <w:numId w:val="8"/>
        </w:numPr>
        <w:spacing w:after="0"/>
        <w:contextualSpacing w:val="0"/>
        <w:jc w:val="both"/>
        <w:rPr>
          <w:rFonts w:ascii="Times New Roman" w:hAnsi="Times New Roman"/>
          <w:sz w:val="24"/>
          <w:szCs w:val="24"/>
          <w:lang w:val="sq-AL" w:eastAsia="sq-AL"/>
        </w:rPr>
      </w:pPr>
      <w:r>
        <w:rPr>
          <w:rFonts w:ascii="Times New Roman" w:hAnsi="Times New Roman"/>
          <w:sz w:val="24"/>
          <w:szCs w:val="24"/>
          <w:lang w:val="sq-AL"/>
        </w:rPr>
        <w:t>a</w:t>
      </w:r>
      <w:r w:rsidR="00D87D29" w:rsidRPr="00FB67CD">
        <w:rPr>
          <w:rFonts w:ascii="Times New Roman" w:hAnsi="Times New Roman"/>
          <w:sz w:val="24"/>
          <w:szCs w:val="24"/>
          <w:lang w:val="sq-AL"/>
        </w:rPr>
        <w:t xml:space="preserve">dministrimin e </w:t>
      </w:r>
      <w:r w:rsidR="00D87D29" w:rsidRPr="00FB67CD">
        <w:rPr>
          <w:rFonts w:ascii="Times New Roman" w:hAnsi="Times New Roman"/>
          <w:spacing w:val="-1"/>
          <w:sz w:val="24"/>
          <w:szCs w:val="24"/>
          <w:lang w:val="sq-AL"/>
        </w:rPr>
        <w:t>portalit</w:t>
      </w:r>
      <w:r w:rsidR="00D87D29" w:rsidRPr="00FB67CD">
        <w:rPr>
          <w:rFonts w:ascii="Times New Roman" w:hAnsi="Times New Roman"/>
          <w:spacing w:val="-2"/>
          <w:sz w:val="24"/>
          <w:szCs w:val="24"/>
          <w:lang w:val="sq-AL"/>
        </w:rPr>
        <w:t xml:space="preserve"> </w:t>
      </w:r>
      <w:r w:rsidR="00D87D29" w:rsidRPr="00FB67CD">
        <w:rPr>
          <w:rFonts w:ascii="Times New Roman" w:hAnsi="Times New Roman"/>
          <w:spacing w:val="-1"/>
          <w:sz w:val="24"/>
          <w:szCs w:val="24"/>
          <w:lang w:val="sq-AL"/>
        </w:rPr>
        <w:t>pyetshtetin.al.</w:t>
      </w:r>
    </w:p>
    <w:p w:rsidR="00D87D29" w:rsidRPr="00FB67CD" w:rsidRDefault="00AC38C2" w:rsidP="00D87D29">
      <w:pPr>
        <w:pStyle w:val="ListParagraph"/>
        <w:numPr>
          <w:ilvl w:val="0"/>
          <w:numId w:val="8"/>
        </w:numPr>
        <w:spacing w:after="0"/>
        <w:contextualSpacing w:val="0"/>
        <w:jc w:val="both"/>
        <w:rPr>
          <w:rFonts w:ascii="Times New Roman" w:hAnsi="Times New Roman"/>
          <w:sz w:val="24"/>
          <w:szCs w:val="24"/>
          <w:lang w:val="sq-AL" w:eastAsia="sq-AL"/>
        </w:rPr>
      </w:pPr>
      <w:r>
        <w:rPr>
          <w:rFonts w:ascii="Times New Roman" w:hAnsi="Times New Roman"/>
          <w:spacing w:val="-1"/>
          <w:sz w:val="24"/>
          <w:szCs w:val="24"/>
          <w:lang w:val="sq-AL"/>
        </w:rPr>
        <w:t>k</w:t>
      </w:r>
      <w:r w:rsidR="00D87D29" w:rsidRPr="00FB67CD">
        <w:rPr>
          <w:rFonts w:ascii="Times New Roman" w:hAnsi="Times New Roman"/>
          <w:spacing w:val="-1"/>
          <w:sz w:val="24"/>
          <w:szCs w:val="24"/>
          <w:lang w:val="sq-AL"/>
        </w:rPr>
        <w:t>ryerjen</w:t>
      </w:r>
      <w:r w:rsidR="00D87D29" w:rsidRPr="00FB67CD">
        <w:rPr>
          <w:rFonts w:ascii="Times New Roman" w:hAnsi="Times New Roman"/>
          <w:spacing w:val="2"/>
          <w:sz w:val="24"/>
          <w:szCs w:val="24"/>
          <w:lang w:val="sq-AL"/>
        </w:rPr>
        <w:t xml:space="preserve"> </w:t>
      </w:r>
      <w:r w:rsidR="00D87D29" w:rsidRPr="00FB67CD">
        <w:rPr>
          <w:rFonts w:ascii="Times New Roman" w:hAnsi="Times New Roman"/>
          <w:sz w:val="24"/>
          <w:szCs w:val="24"/>
          <w:lang w:val="sq-AL"/>
        </w:rPr>
        <w:t>e</w:t>
      </w:r>
      <w:r w:rsidR="00D87D29" w:rsidRPr="00FB67CD">
        <w:rPr>
          <w:rFonts w:ascii="Times New Roman" w:hAnsi="Times New Roman"/>
          <w:spacing w:val="-1"/>
          <w:sz w:val="24"/>
          <w:szCs w:val="24"/>
          <w:lang w:val="sq-AL"/>
        </w:rPr>
        <w:t xml:space="preserve"> </w:t>
      </w:r>
      <w:r w:rsidR="00D87D29" w:rsidRPr="00FB67CD">
        <w:rPr>
          <w:rFonts w:ascii="Times New Roman" w:hAnsi="Times New Roman"/>
          <w:sz w:val="24"/>
          <w:szCs w:val="24"/>
          <w:lang w:val="sq-AL"/>
        </w:rPr>
        <w:t>analizave</w:t>
      </w:r>
      <w:r w:rsidR="00D87D29" w:rsidRPr="00FB67CD">
        <w:rPr>
          <w:rFonts w:ascii="Times New Roman" w:hAnsi="Times New Roman"/>
          <w:spacing w:val="-1"/>
          <w:sz w:val="24"/>
          <w:szCs w:val="24"/>
          <w:lang w:val="sq-AL"/>
        </w:rPr>
        <w:t xml:space="preserve"> sektoriale.</w:t>
      </w:r>
    </w:p>
    <w:p w:rsidR="00D87D29" w:rsidRPr="00FB67CD" w:rsidRDefault="00AC38C2" w:rsidP="00D87D29">
      <w:pPr>
        <w:pStyle w:val="ListParagraph"/>
        <w:numPr>
          <w:ilvl w:val="0"/>
          <w:numId w:val="8"/>
        </w:numPr>
        <w:spacing w:after="0"/>
        <w:contextualSpacing w:val="0"/>
        <w:jc w:val="both"/>
        <w:rPr>
          <w:rFonts w:ascii="Times New Roman" w:hAnsi="Times New Roman"/>
          <w:sz w:val="24"/>
          <w:szCs w:val="24"/>
          <w:lang w:val="sq-AL" w:eastAsia="sq-AL"/>
        </w:rPr>
      </w:pPr>
      <w:r>
        <w:rPr>
          <w:rFonts w:ascii="Times New Roman" w:hAnsi="Times New Roman"/>
          <w:spacing w:val="-1"/>
          <w:sz w:val="24"/>
          <w:szCs w:val="24"/>
          <w:lang w:val="sq-AL"/>
        </w:rPr>
        <w:t>z</w:t>
      </w:r>
      <w:r w:rsidR="00D87D29" w:rsidRPr="00FB67CD">
        <w:rPr>
          <w:rFonts w:ascii="Times New Roman" w:hAnsi="Times New Roman"/>
          <w:spacing w:val="-1"/>
          <w:sz w:val="24"/>
          <w:szCs w:val="24"/>
          <w:lang w:val="sq-AL"/>
        </w:rPr>
        <w:t>hvillimin</w:t>
      </w:r>
      <w:r w:rsidR="00D87D29" w:rsidRPr="00FB67CD">
        <w:rPr>
          <w:rFonts w:ascii="Times New Roman" w:hAnsi="Times New Roman"/>
          <w:sz w:val="24"/>
          <w:szCs w:val="24"/>
          <w:lang w:val="sq-AL"/>
        </w:rPr>
        <w:t xml:space="preserve"> e</w:t>
      </w:r>
      <w:r w:rsidR="00D87D29" w:rsidRPr="00FB67CD">
        <w:rPr>
          <w:rFonts w:ascii="Times New Roman" w:hAnsi="Times New Roman"/>
          <w:spacing w:val="-1"/>
          <w:sz w:val="24"/>
          <w:szCs w:val="24"/>
          <w:lang w:val="sq-AL"/>
        </w:rPr>
        <w:t xml:space="preserve"> trajnimeve</w:t>
      </w:r>
      <w:r w:rsidR="00D87D29" w:rsidRPr="00FB67CD">
        <w:rPr>
          <w:rFonts w:ascii="Times New Roman" w:hAnsi="Times New Roman"/>
          <w:sz w:val="24"/>
          <w:szCs w:val="24"/>
          <w:lang w:val="sq-AL"/>
        </w:rPr>
        <w:t xml:space="preserve"> në</w:t>
      </w:r>
      <w:r w:rsidR="00D87D29" w:rsidRPr="00FB67CD">
        <w:rPr>
          <w:rFonts w:ascii="Times New Roman" w:hAnsi="Times New Roman"/>
          <w:spacing w:val="-1"/>
          <w:sz w:val="24"/>
          <w:szCs w:val="24"/>
          <w:lang w:val="sq-AL"/>
        </w:rPr>
        <w:t xml:space="preserve"> kuadër</w:t>
      </w:r>
      <w:r w:rsidR="00D87D29" w:rsidRPr="00FB67CD">
        <w:rPr>
          <w:rFonts w:ascii="Times New Roman" w:hAnsi="Times New Roman"/>
          <w:sz w:val="24"/>
          <w:szCs w:val="24"/>
          <w:lang w:val="sq-AL"/>
        </w:rPr>
        <w:t xml:space="preserve"> </w:t>
      </w:r>
      <w:r w:rsidR="00D87D29" w:rsidRPr="00FB67CD">
        <w:rPr>
          <w:rFonts w:ascii="Times New Roman" w:hAnsi="Times New Roman"/>
          <w:spacing w:val="-1"/>
          <w:sz w:val="24"/>
          <w:szCs w:val="24"/>
          <w:lang w:val="sq-AL"/>
        </w:rPr>
        <w:t>institucional</w:t>
      </w:r>
      <w:r w:rsidR="00D87D29" w:rsidRPr="00FB67CD">
        <w:rPr>
          <w:rFonts w:ascii="Times New Roman" w:hAnsi="Times New Roman"/>
          <w:sz w:val="24"/>
          <w:szCs w:val="24"/>
          <w:lang w:val="sq-AL"/>
        </w:rPr>
        <w:t xml:space="preserve"> dhe</w:t>
      </w:r>
      <w:r w:rsidR="00D87D29" w:rsidRPr="00FB67CD">
        <w:rPr>
          <w:rFonts w:ascii="Times New Roman" w:hAnsi="Times New Roman"/>
          <w:spacing w:val="-1"/>
          <w:sz w:val="24"/>
          <w:szCs w:val="24"/>
          <w:lang w:val="sq-AL"/>
        </w:rPr>
        <w:t xml:space="preserve"> </w:t>
      </w:r>
      <w:r w:rsidR="00D87D29" w:rsidRPr="00FB67CD">
        <w:rPr>
          <w:rFonts w:ascii="Times New Roman" w:hAnsi="Times New Roman"/>
          <w:sz w:val="24"/>
          <w:szCs w:val="24"/>
          <w:lang w:val="sq-AL"/>
        </w:rPr>
        <w:t>në</w:t>
      </w:r>
      <w:r w:rsidR="00D87D29" w:rsidRPr="00FB67CD">
        <w:rPr>
          <w:rFonts w:ascii="Times New Roman" w:hAnsi="Times New Roman"/>
          <w:spacing w:val="-1"/>
          <w:sz w:val="24"/>
          <w:szCs w:val="24"/>
          <w:lang w:val="sq-AL"/>
        </w:rPr>
        <w:t xml:space="preserve"> </w:t>
      </w:r>
      <w:r w:rsidR="00D87D29" w:rsidRPr="00FB67CD">
        <w:rPr>
          <w:rFonts w:ascii="Times New Roman" w:hAnsi="Times New Roman"/>
          <w:sz w:val="24"/>
          <w:szCs w:val="24"/>
          <w:lang w:val="sq-AL"/>
        </w:rPr>
        <w:t xml:space="preserve">bashkëpunim me </w:t>
      </w:r>
      <w:r w:rsidR="00D87D29" w:rsidRPr="00FB67CD">
        <w:rPr>
          <w:rFonts w:ascii="Times New Roman" w:hAnsi="Times New Roman"/>
          <w:spacing w:val="-1"/>
          <w:sz w:val="24"/>
          <w:szCs w:val="24"/>
          <w:lang w:val="sq-AL"/>
        </w:rPr>
        <w:t>ASPA.</w:t>
      </w:r>
    </w:p>
    <w:p w:rsidR="00D87D29" w:rsidRPr="00FB67CD" w:rsidRDefault="00AC38C2" w:rsidP="00D87D29">
      <w:pPr>
        <w:pStyle w:val="ListParagraph"/>
        <w:numPr>
          <w:ilvl w:val="0"/>
          <w:numId w:val="8"/>
        </w:numPr>
        <w:spacing w:after="0"/>
        <w:contextualSpacing w:val="0"/>
        <w:jc w:val="both"/>
        <w:rPr>
          <w:rFonts w:ascii="Times New Roman" w:hAnsi="Times New Roman"/>
          <w:sz w:val="24"/>
          <w:szCs w:val="24"/>
          <w:lang w:val="sq-AL" w:eastAsia="sq-AL"/>
        </w:rPr>
      </w:pPr>
      <w:r>
        <w:rPr>
          <w:rFonts w:ascii="Times New Roman" w:hAnsi="Times New Roman"/>
          <w:sz w:val="24"/>
          <w:szCs w:val="24"/>
          <w:lang w:val="sq-AL"/>
        </w:rPr>
        <w:t>b</w:t>
      </w:r>
      <w:r w:rsidR="00D87D29" w:rsidRPr="00FB67CD">
        <w:rPr>
          <w:rFonts w:ascii="Times New Roman" w:hAnsi="Times New Roman"/>
          <w:sz w:val="24"/>
          <w:szCs w:val="24"/>
          <w:lang w:val="sq-AL"/>
        </w:rPr>
        <w:t>ashkëpunimin në nivel institucional dhe ndërkombëtar për të përfituar dhe implementuar projekte zhvillimi në këtë fushë.</w:t>
      </w:r>
    </w:p>
    <w:p w:rsidR="00D87D29" w:rsidRPr="00FB67CD" w:rsidRDefault="00D87D29" w:rsidP="00D87D29">
      <w:pPr>
        <w:pStyle w:val="ListParagraph"/>
        <w:spacing w:after="0"/>
        <w:contextualSpacing w:val="0"/>
        <w:jc w:val="both"/>
        <w:rPr>
          <w:rFonts w:ascii="Times New Roman" w:hAnsi="Times New Roman"/>
          <w:sz w:val="24"/>
          <w:szCs w:val="24"/>
          <w:lang w:val="sq-AL" w:eastAsia="sq-AL"/>
        </w:rPr>
      </w:pPr>
    </w:p>
    <w:p w:rsidR="00D76B65" w:rsidRPr="00FB67CD" w:rsidRDefault="00D76B65" w:rsidP="00D76B65">
      <w:pPr>
        <w:contextualSpacing/>
        <w:jc w:val="both"/>
        <w:rPr>
          <w:rFonts w:ascii="Times New Roman" w:hAnsi="Times New Roman"/>
          <w:sz w:val="24"/>
          <w:szCs w:val="24"/>
          <w:lang w:eastAsia="sq-AL"/>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2. Të mos ketë masë disiplinore në fuqi.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Kërkesat e veçanta që duhet të plotësojnë kandidatët për këtë vend pune janë :  </w:t>
      </w:r>
    </w:p>
    <w:p w:rsidR="00A67EC3" w:rsidRPr="00FB67CD" w:rsidRDefault="00A67EC3" w:rsidP="00A67EC3">
      <w:pPr>
        <w:jc w:val="both"/>
        <w:rPr>
          <w:rFonts w:ascii="Times New Roman" w:hAnsi="Times New Roman"/>
          <w:b/>
          <w:sz w:val="24"/>
          <w:szCs w:val="24"/>
        </w:rPr>
      </w:pPr>
      <w:r w:rsidRPr="00FB67CD">
        <w:rPr>
          <w:rFonts w:ascii="Times New Roman" w:hAnsi="Times New Roman"/>
          <w:sz w:val="24"/>
          <w:szCs w:val="24"/>
        </w:rPr>
        <w:lastRenderedPageBreak/>
        <w:t xml:space="preserve"> </w:t>
      </w:r>
      <w:r w:rsidRPr="00FB67CD">
        <w:rPr>
          <w:rFonts w:ascii="Times New Roman" w:hAnsi="Times New Roman"/>
          <w:b/>
          <w:sz w:val="24"/>
          <w:szCs w:val="24"/>
        </w:rPr>
        <w:t xml:space="preserve">Arsimimi </w:t>
      </w:r>
    </w:p>
    <w:p w:rsidR="002F5A5E" w:rsidRPr="00FB67CD" w:rsidRDefault="009E72AE" w:rsidP="002F5A5E">
      <w:pPr>
        <w:jc w:val="both"/>
        <w:rPr>
          <w:rFonts w:ascii="Times New Roman" w:hAnsi="Times New Roman"/>
          <w:color w:val="0D0D0D" w:themeColor="text1" w:themeTint="F2"/>
          <w:sz w:val="24"/>
          <w:szCs w:val="24"/>
        </w:rPr>
      </w:pP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 xml:space="preserve">po "Master Profesional" të përfituar në fund të studimeve të ciklit të dytë me 120 kredite dhe me kohëzgjatje normale 2 vite akademike </w:t>
      </w:r>
      <w:r w:rsidR="002F5A5E" w:rsidRPr="00FB67CD">
        <w:rPr>
          <w:rFonts w:ascii="Times New Roman" w:hAnsi="Times New Roman"/>
          <w:spacing w:val="-3"/>
          <w:sz w:val="24"/>
          <w:szCs w:val="24"/>
          <w:lang w:val="sq-AL"/>
        </w:rPr>
        <w:t xml:space="preserve">në </w:t>
      </w:r>
      <w:r>
        <w:rPr>
          <w:rFonts w:ascii="Times New Roman" w:hAnsi="Times New Roman"/>
          <w:spacing w:val="-3"/>
          <w:sz w:val="24"/>
          <w:szCs w:val="24"/>
          <w:lang w:val="sq-AL"/>
        </w:rPr>
        <w:t xml:space="preserve"> </w:t>
      </w:r>
      <w:r w:rsidR="002F5A5E" w:rsidRPr="00FB67CD">
        <w:rPr>
          <w:rFonts w:ascii="Times New Roman" w:hAnsi="Times New Roman"/>
          <w:b/>
          <w:spacing w:val="-3"/>
          <w:sz w:val="24"/>
          <w:szCs w:val="24"/>
        </w:rPr>
        <w:t xml:space="preserve">Shkencat </w:t>
      </w:r>
      <w:r w:rsidR="002F5A5E" w:rsidRPr="00FB67CD">
        <w:rPr>
          <w:rFonts w:ascii="Times New Roman" w:hAnsi="Times New Roman"/>
          <w:b/>
          <w:bCs/>
          <w:sz w:val="24"/>
          <w:szCs w:val="24"/>
        </w:rPr>
        <w:t>i</w:t>
      </w:r>
      <w:r w:rsidR="002F5A5E" w:rsidRPr="00FB67CD">
        <w:rPr>
          <w:rFonts w:ascii="Times New Roman" w:hAnsi="Times New Roman"/>
          <w:b/>
          <w:sz w:val="24"/>
          <w:szCs w:val="24"/>
        </w:rPr>
        <w:t>nxhinieri Elektronike/</w:t>
      </w:r>
      <w:r w:rsidR="00376CF8">
        <w:rPr>
          <w:rFonts w:ascii="Times New Roman" w:hAnsi="Times New Roman"/>
          <w:b/>
          <w:sz w:val="24"/>
          <w:szCs w:val="24"/>
        </w:rPr>
        <w:t xml:space="preserve"> </w:t>
      </w:r>
      <w:r w:rsidR="002F5A5E" w:rsidRPr="00FB67CD">
        <w:rPr>
          <w:rFonts w:ascii="Times New Roman" w:hAnsi="Times New Roman"/>
          <w:b/>
          <w:sz w:val="24"/>
          <w:szCs w:val="24"/>
        </w:rPr>
        <w:t>Informatike/</w:t>
      </w:r>
      <w:r w:rsidR="00376CF8">
        <w:rPr>
          <w:rFonts w:ascii="Times New Roman" w:hAnsi="Times New Roman"/>
          <w:b/>
          <w:sz w:val="24"/>
          <w:szCs w:val="24"/>
        </w:rPr>
        <w:t xml:space="preserve"> Shkenca kompjuterike </w:t>
      </w:r>
      <w:r w:rsidR="002F5A5E" w:rsidRPr="00FB67CD">
        <w:rPr>
          <w:rFonts w:ascii="Times New Roman" w:hAnsi="Times New Roman"/>
          <w:b/>
          <w:bCs/>
          <w:sz w:val="24"/>
          <w:szCs w:val="24"/>
        </w:rPr>
        <w:t>/</w:t>
      </w:r>
      <w:r w:rsidR="00376CF8">
        <w:rPr>
          <w:rFonts w:ascii="Times New Roman" w:hAnsi="Times New Roman"/>
          <w:b/>
          <w:bCs/>
          <w:sz w:val="24"/>
          <w:szCs w:val="24"/>
        </w:rPr>
        <w:t xml:space="preserve"> </w:t>
      </w:r>
      <w:r w:rsidR="002F5A5E" w:rsidRPr="00FB67CD">
        <w:rPr>
          <w:rFonts w:ascii="Times New Roman" w:hAnsi="Times New Roman"/>
          <w:b/>
          <w:sz w:val="24"/>
          <w:szCs w:val="24"/>
        </w:rPr>
        <w:t xml:space="preserve">inxhinieri telekomunikacioni/ teknologji informacioni/ inxhinieri software, </w:t>
      </w:r>
      <w:r w:rsidR="002F5A5E" w:rsidRPr="00FB67CD">
        <w:rPr>
          <w:rFonts w:ascii="Times New Roman" w:hAnsi="Times New Roman"/>
          <w:color w:val="0D0D0D" w:themeColor="text1" w:themeTint="F2"/>
          <w:sz w:val="24"/>
          <w:szCs w:val="24"/>
        </w:rPr>
        <w:t>ku edhe diploma e nivelit “Bachelor” duhet të jetë në të njëjtën fushë. (</w:t>
      </w:r>
      <w:r w:rsidR="002F5A5E" w:rsidRPr="00FB67CD">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655947" w:rsidRDefault="009E72AE" w:rsidP="009E72AE">
      <w:pPr>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 xml:space="preserve">Përvoja </w:t>
      </w:r>
    </w:p>
    <w:p w:rsidR="00AC38C2" w:rsidRPr="00AC38C2" w:rsidRDefault="009E72AE" w:rsidP="009E72AE">
      <w:pPr>
        <w:pStyle w:val="ListParagraph"/>
        <w:numPr>
          <w:ilvl w:val="0"/>
          <w:numId w:val="16"/>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2 (dy) vjet, në pozicione të nivelit të ulët drejtues, </w:t>
      </w:r>
      <w:r w:rsidRPr="00655947">
        <w:rPr>
          <w:rFonts w:ascii="Times New Roman" w:hAnsi="Times New Roman"/>
          <w:color w:val="0D0D0D" w:themeColor="text1" w:themeTint="F2"/>
          <w:sz w:val="24"/>
          <w:szCs w:val="24"/>
        </w:rPr>
        <w:t xml:space="preserve">në administratën shtetërore dhe/ose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në të njëjtin pozicion, me atë të kërkuar</w:t>
      </w:r>
      <w:r w:rsidR="00AC38C2">
        <w:rPr>
          <w:rFonts w:ascii="Times New Roman" w:hAnsi="Times New Roman"/>
          <w:color w:val="0D0D0D" w:themeColor="text1" w:themeTint="F2"/>
          <w:spacing w:val="-3"/>
          <w:sz w:val="24"/>
          <w:szCs w:val="24"/>
        </w:rPr>
        <w:t>.</w:t>
      </w:r>
    </w:p>
    <w:p w:rsidR="009E72AE" w:rsidRPr="009964AE" w:rsidRDefault="009E72AE" w:rsidP="009E72AE">
      <w:pPr>
        <w:pStyle w:val="ListParagraph"/>
        <w:numPr>
          <w:ilvl w:val="0"/>
          <w:numId w:val="16"/>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9E72AE" w:rsidRPr="009964AE" w:rsidRDefault="009E72AE" w:rsidP="009E72AE">
      <w:pPr>
        <w:spacing w:after="0"/>
        <w:ind w:left="360"/>
        <w:jc w:val="both"/>
        <w:rPr>
          <w:rFonts w:ascii="Times New Roman" w:hAnsi="Times New Roman"/>
          <w:color w:val="000000"/>
          <w:sz w:val="24"/>
          <w:szCs w:val="24"/>
        </w:rPr>
      </w:pPr>
    </w:p>
    <w:p w:rsidR="009E72AE" w:rsidRPr="009964AE" w:rsidRDefault="009E72AE" w:rsidP="009E72AE">
      <w:pPr>
        <w:jc w:val="both"/>
        <w:rPr>
          <w:rFonts w:ascii="Times New Roman" w:hAnsi="Times New Roman"/>
          <w:color w:val="000000" w:themeColor="text1"/>
          <w:spacing w:val="-3"/>
          <w:sz w:val="24"/>
          <w:szCs w:val="24"/>
        </w:rPr>
      </w:pPr>
      <w:r w:rsidRPr="00FB67CD">
        <w:rPr>
          <w:rFonts w:ascii="Times New Roman" w:hAnsi="Times New Roman"/>
          <w:b/>
          <w:spacing w:val="-3"/>
          <w:sz w:val="24"/>
          <w:szCs w:val="24"/>
        </w:rPr>
        <w:t xml:space="preserve">Tjetër </w:t>
      </w:r>
      <w:r w:rsidRPr="00FB67CD">
        <w:rPr>
          <w:rFonts w:ascii="Times New Roman" w:hAnsi="Times New Roman"/>
          <w:color w:val="000000"/>
          <w:sz w:val="24"/>
          <w:szCs w:val="24"/>
        </w:rPr>
        <w:t xml:space="preserve"> </w:t>
      </w:r>
      <w:r w:rsidRPr="009964AE">
        <w:rPr>
          <w:rFonts w:ascii="Times New Roman" w:hAnsi="Times New Roman"/>
          <w:color w:val="000000" w:themeColor="text1"/>
          <w:spacing w:val="-6"/>
          <w:sz w:val="24"/>
          <w:szCs w:val="24"/>
        </w:rPr>
        <w:t xml:space="preserve"> </w:t>
      </w:r>
    </w:p>
    <w:p w:rsidR="009E72AE" w:rsidRPr="00271D1B" w:rsidRDefault="009E72AE" w:rsidP="00271D1B">
      <w:pPr>
        <w:pStyle w:val="ListParagraph"/>
        <w:numPr>
          <w:ilvl w:val="0"/>
          <w:numId w:val="34"/>
        </w:numPr>
        <w:spacing w:after="0"/>
        <w:jc w:val="both"/>
        <w:rPr>
          <w:rFonts w:ascii="Times New Roman" w:hAnsi="Times New Roman"/>
          <w:color w:val="000000"/>
          <w:sz w:val="24"/>
          <w:szCs w:val="24"/>
        </w:rPr>
      </w:pPr>
      <w:r w:rsidRPr="00271D1B">
        <w:rPr>
          <w:rFonts w:ascii="Times New Roman" w:hAnsi="Times New Roman"/>
          <w:color w:val="000000"/>
          <w:sz w:val="24"/>
          <w:szCs w:val="24"/>
        </w:rPr>
        <w:t>Të kenë aftësi të mira komunikuese dhe të punës në grup.</w:t>
      </w:r>
    </w:p>
    <w:p w:rsidR="009E72AE" w:rsidRPr="00271D1B" w:rsidRDefault="009E72AE" w:rsidP="00271D1B">
      <w:pPr>
        <w:pStyle w:val="ListParagraph"/>
        <w:numPr>
          <w:ilvl w:val="0"/>
          <w:numId w:val="34"/>
        </w:numPr>
        <w:spacing w:after="0"/>
        <w:jc w:val="both"/>
        <w:rPr>
          <w:rFonts w:ascii="Times New Roman" w:hAnsi="Times New Roman"/>
          <w:sz w:val="24"/>
          <w:szCs w:val="24"/>
        </w:rPr>
      </w:pPr>
      <w:r w:rsidRPr="00271D1B">
        <w:rPr>
          <w:rFonts w:ascii="Times New Roman" w:hAnsi="Times New Roman"/>
          <w:sz w:val="24"/>
          <w:szCs w:val="24"/>
        </w:rPr>
        <w:t>Të ketë njohuri, shumë të mira të sistemeve të shfrytëzimit windows Server, Linux,  Njohuri shumë të mira të platformave të virtualizimit VMWare, Hyper-V ,  Njohuri shumë të mira në administrimin e bazave të të dhënave MS SQL, Oracle, MySql 8, Njohuri të mira të pajisjeve LAN si dhe pajisje kompjuterike.</w:t>
      </w:r>
    </w:p>
    <w:p w:rsidR="00443F52" w:rsidRPr="00FB67CD" w:rsidRDefault="00443F52" w:rsidP="00443F52">
      <w:pPr>
        <w:pStyle w:val="ListParagraph"/>
        <w:spacing w:after="0"/>
        <w:jc w:val="both"/>
        <w:rPr>
          <w:rFonts w:ascii="Times New Roman" w:hAnsi="Times New Roman"/>
          <w:sz w:val="24"/>
          <w:szCs w:val="24"/>
        </w:rPr>
      </w:pPr>
    </w:p>
    <w:tbl>
      <w:tblPr>
        <w:tblW w:w="0" w:type="auto"/>
        <w:tblBorders>
          <w:bottom w:val="single" w:sz="8" w:space="0" w:color="auto"/>
        </w:tblBorders>
        <w:tblLook w:val="00A0" w:firstRow="1" w:lastRow="0" w:firstColumn="1" w:lastColumn="0" w:noHBand="0" w:noVBand="0"/>
      </w:tblPr>
      <w:tblGrid>
        <w:gridCol w:w="806"/>
        <w:gridCol w:w="8801"/>
      </w:tblGrid>
      <w:tr w:rsidR="00A67EC3" w:rsidRPr="00FB67CD" w:rsidTr="00AC38C2">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0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7C4D80">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7C4D80">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7C4D80">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7C4D80">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xml:space="preserve">. Fotokopje librezës së punës (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4A0199">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Pr="00655947" w:rsidRDefault="009E72AE" w:rsidP="007C4D80">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lastRenderedPageBreak/>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Default="009E72AE" w:rsidP="007C4D80">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 xml:space="preserve">Dokumentet duhet të dorëzohen nga kandidatët jo më vonë se 10 (dhjetë) ditë kalendarike nga momenti i publikimit në faqen zyrtare të Zyrës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7C4D80">
      <w:pPr>
        <w:jc w:val="both"/>
        <w:rPr>
          <w:rFonts w:ascii="Times New Roman" w:hAnsi="Times New Roman"/>
          <w:sz w:val="24"/>
          <w:szCs w:val="24"/>
        </w:rPr>
      </w:pPr>
      <w:r w:rsidRPr="00D03A28">
        <w:rPr>
          <w:rFonts w:ascii="Times New Roman" w:hAnsi="Times New Roman"/>
          <w:sz w:val="24"/>
          <w:szCs w:val="24"/>
        </w:rPr>
        <w:t xml:space="preserve">Në datën </w:t>
      </w:r>
      <w:r w:rsidR="00376CF8">
        <w:rPr>
          <w:rFonts w:ascii="Times New Roman" w:hAnsi="Times New Roman"/>
          <w:sz w:val="24"/>
          <w:szCs w:val="24"/>
        </w:rPr>
        <w:t>11</w:t>
      </w:r>
      <w:r w:rsidRPr="00D03A28">
        <w:rPr>
          <w:rFonts w:ascii="Times New Roman" w:hAnsi="Times New Roman"/>
          <w:sz w:val="24"/>
          <w:szCs w:val="24"/>
        </w:rPr>
        <w:t>.</w:t>
      </w:r>
      <w:r>
        <w:rPr>
          <w:rFonts w:ascii="Times New Roman" w:hAnsi="Times New Roman"/>
          <w:sz w:val="24"/>
          <w:szCs w:val="24"/>
        </w:rPr>
        <w:t>11</w:t>
      </w:r>
      <w:r w:rsidRPr="00D03A28">
        <w:rPr>
          <w:rFonts w:ascii="Times New Roman" w:hAnsi="Times New Roman"/>
          <w:sz w:val="24"/>
          <w:szCs w:val="24"/>
        </w:rPr>
        <w:t>.202</w:t>
      </w:r>
      <w:r>
        <w:rPr>
          <w:rFonts w:ascii="Times New Roman" w:hAnsi="Times New Roman"/>
          <w:sz w:val="24"/>
          <w:szCs w:val="24"/>
        </w:rPr>
        <w:t>4</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Pr>
          <w:rFonts w:ascii="Times New Roman" w:hAnsi="Times New Roman"/>
          <w:sz w:val="24"/>
          <w:szCs w:val="24"/>
        </w:rPr>
        <w:t xml:space="preserve">kalendarike </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Pr="00D03A28">
        <w:rPr>
          <w:rFonts w:ascii="Times New Roman" w:hAnsi="Times New Roman"/>
          <w:sz w:val="24"/>
          <w:szCs w:val="24"/>
        </w:rPr>
        <w:t xml:space="preserve"> nga data e depozitimit të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9E72AE" w:rsidRPr="00FB67CD" w:rsidRDefault="009E72AE" w:rsidP="009E72AE">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9E72AE" w:rsidRPr="00FB67CD" w:rsidRDefault="009E72AE" w:rsidP="009E72AE">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 xml:space="preserve">Njohuri mbi Kushtetutën e Republikës së Shqipërisë ; </w:t>
      </w:r>
    </w:p>
    <w:p w:rsidR="009E72AE" w:rsidRPr="00FB67CD" w:rsidRDefault="009E72AE" w:rsidP="009E72AE">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9E72AE" w:rsidRPr="00FB67CD" w:rsidRDefault="009E72AE" w:rsidP="009E72AE">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Ligjin Nr.9887, datë 10.03.2008, “Për mbrojtjen e të dhënave personale”, i ndryshuar dhe aktet nënligjore dalë në zbatim të tij;</w:t>
      </w:r>
    </w:p>
    <w:p w:rsidR="009E72AE" w:rsidRPr="00FB67CD" w:rsidRDefault="009E72AE" w:rsidP="009E72AE">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lang w:val="sq-AL"/>
        </w:rPr>
        <w:t xml:space="preserve">Njohuri mbi Ligjin Nr. 119/2014, “Për të drejtën e informimit”; </w:t>
      </w:r>
    </w:p>
    <w:p w:rsidR="009E72AE" w:rsidRPr="00FB67CD" w:rsidRDefault="009E72AE" w:rsidP="009E72AE">
      <w:pPr>
        <w:pStyle w:val="ListParagraph"/>
        <w:numPr>
          <w:ilvl w:val="0"/>
          <w:numId w:val="3"/>
        </w:numPr>
        <w:spacing w:after="0" w:line="240" w:lineRule="auto"/>
        <w:rPr>
          <w:rFonts w:ascii="Times New Roman" w:eastAsia="Times New Roman" w:hAnsi="Times New Roman"/>
          <w:sz w:val="24"/>
          <w:szCs w:val="24"/>
        </w:rPr>
      </w:pPr>
      <w:r w:rsidRPr="00FB67CD">
        <w:rPr>
          <w:rFonts w:ascii="Times New Roman" w:eastAsia="Times New Roman" w:hAnsi="Times New Roman"/>
          <w:sz w:val="24"/>
          <w:szCs w:val="24"/>
        </w:rPr>
        <w:t xml:space="preserve">Njohuri  mbi </w:t>
      </w:r>
      <w:r w:rsidRPr="00FB67CD">
        <w:rPr>
          <w:rFonts w:ascii="Times New Roman" w:hAnsi="Times New Roman"/>
          <w:sz w:val="24"/>
          <w:szCs w:val="24"/>
          <w:lang w:val="sq-AL"/>
        </w:rPr>
        <w:t xml:space="preserve">Ligjin Nr. 146/2014, “Për njoftimin dhe konsultimin Publik”; </w:t>
      </w:r>
    </w:p>
    <w:p w:rsidR="009E72AE" w:rsidRPr="00FB67CD" w:rsidRDefault="009E72AE" w:rsidP="009E72AE">
      <w:pPr>
        <w:pStyle w:val="ListParagraph"/>
        <w:numPr>
          <w:ilvl w:val="0"/>
          <w:numId w:val="3"/>
        </w:numPr>
        <w:ind w:right="-81"/>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44/2015 </w:t>
      </w:r>
      <w:r w:rsidRPr="00FB67CD">
        <w:rPr>
          <w:rFonts w:ascii="Times New Roman" w:hAnsi="Times New Roman"/>
          <w:color w:val="0D0D0D" w:themeColor="text1" w:themeTint="F2"/>
          <w:sz w:val="24"/>
          <w:szCs w:val="24"/>
        </w:rPr>
        <w:t xml:space="preserve">“Kodi i Procedurave Administrative të Republikës së Shqipërisë ”; </w:t>
      </w:r>
    </w:p>
    <w:p w:rsidR="009E72AE" w:rsidRPr="00FB67CD" w:rsidRDefault="009E72AE" w:rsidP="009E72AE">
      <w:pPr>
        <w:pStyle w:val="ListParagraph"/>
        <w:numPr>
          <w:ilvl w:val="0"/>
          <w:numId w:val="3"/>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10279 </w:t>
      </w:r>
      <w:r w:rsidRPr="00FB67CD">
        <w:rPr>
          <w:rFonts w:ascii="Times New Roman" w:hAnsi="Times New Roman"/>
          <w:color w:val="0D0D0D" w:themeColor="text1" w:themeTint="F2"/>
          <w:sz w:val="24"/>
          <w:szCs w:val="24"/>
        </w:rPr>
        <w:t>“Për kundravajtjet Administrative”;</w:t>
      </w:r>
    </w:p>
    <w:p w:rsidR="009E72AE" w:rsidRPr="00FB67CD" w:rsidRDefault="009E72AE" w:rsidP="009E72AE">
      <w:pPr>
        <w:pStyle w:val="ListParagraph"/>
        <w:numPr>
          <w:ilvl w:val="0"/>
          <w:numId w:val="3"/>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r w:rsidRPr="00FB67CD">
        <w:rPr>
          <w:rFonts w:ascii="Times New Roman" w:hAnsi="Times New Roman"/>
          <w:sz w:val="24"/>
          <w:szCs w:val="24"/>
        </w:rPr>
        <w:t xml:space="preserve"> </w:t>
      </w:r>
    </w:p>
    <w:p w:rsidR="009E72AE" w:rsidRPr="00FB67CD" w:rsidRDefault="009E72AE" w:rsidP="009E72AE">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 xml:space="preserve">Njohuri  mbi Ligjin Nr. 7850, datë 29.07.1994 “Kodi Civil i Republikës së Shqipërisë”, i ndryshuar, </w:t>
      </w:r>
    </w:p>
    <w:p w:rsidR="009E72AE" w:rsidRPr="00FB67CD" w:rsidRDefault="009E72AE" w:rsidP="009E72AE">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Ligjin Nr. 9131, datë 08.09.2003, “Për rregullat e etikës në administratën publike”.</w:t>
      </w:r>
    </w:p>
    <w:p w:rsidR="009E72AE" w:rsidRPr="00FB67CD" w:rsidRDefault="009E72AE" w:rsidP="009E72AE">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 xml:space="preserve">Njohuri mbi Ligjin Nr. 8116, date 29.03.1996, “Kodi i Procedurës Civile i Republikës së Shqipërisë”, i ndryshuar. </w:t>
      </w:r>
    </w:p>
    <w:p w:rsidR="009E72AE" w:rsidRPr="00FB67CD" w:rsidRDefault="009E72AE" w:rsidP="009E72AE">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 xml:space="preserve">Njohuri mbi Ligjin Nr. 9880, date 25.02.2008 “ Për nënshkrimin elektronik”, i ndryshuar si dhe aktet nënligjore </w:t>
      </w:r>
    </w:p>
    <w:p w:rsidR="009E72AE" w:rsidRPr="00FB67CD" w:rsidRDefault="009E72AE" w:rsidP="009E72AE">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lastRenderedPageBreak/>
        <w:t xml:space="preserve">Njohuri mbi Ligjin Nr. 9918, datë 19.05.2008 “ Për komunikimet elektronike në Republikën e Shqipërisë”, i ndryshuar si dhe aktet nënligjore </w:t>
      </w:r>
    </w:p>
    <w:p w:rsidR="009E72AE" w:rsidRPr="00FB67CD" w:rsidRDefault="009E72AE" w:rsidP="009E72AE">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Ligjin Nr. 10273, datë 29.04.2010 “ Për dokumentin elektronik”, i përditësuar   si dhe aktet nënligjore</w:t>
      </w:r>
    </w:p>
    <w:p w:rsidR="009E72AE" w:rsidRPr="00FB67CD" w:rsidRDefault="009E72AE" w:rsidP="009E72AE">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 xml:space="preserve">Njohuri mbi Ligjin Nr. 10325, datë 23.09.2010 “ Për bazën e të dhënave shtetërore” si dhe aktet nënligjore </w:t>
      </w:r>
    </w:p>
    <w:p w:rsidR="009E72AE" w:rsidRPr="00FB67CD" w:rsidRDefault="009E72AE" w:rsidP="009E72AE">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w:t>
      </w:r>
      <w:r>
        <w:rPr>
          <w:rFonts w:ascii="Times New Roman" w:hAnsi="Times New Roman"/>
          <w:sz w:val="24"/>
          <w:szCs w:val="24"/>
        </w:rPr>
        <w:t>uri mbi Ligjin Nr. 24/2024,   “</w:t>
      </w:r>
      <w:r w:rsidRPr="00FB67CD">
        <w:rPr>
          <w:rFonts w:ascii="Times New Roman" w:hAnsi="Times New Roman"/>
          <w:sz w:val="24"/>
          <w:szCs w:val="24"/>
        </w:rPr>
        <w:t xml:space="preserve">Për Sigurinë kibernetike” si dhe aktet nënligjore </w:t>
      </w:r>
    </w:p>
    <w:p w:rsidR="009E72AE" w:rsidRPr="00FB67CD" w:rsidRDefault="009E72AE" w:rsidP="009E72AE">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 xml:space="preserve">Njohuri mbi Ligjin Nr. 107/2015 “Për identifikimin elektronik dhe shërbimet e besuara” I   përditësuar si dhe aktet nënligjore </w:t>
      </w:r>
    </w:p>
    <w:p w:rsidR="006F6B77" w:rsidRPr="00FB67CD" w:rsidRDefault="006F6B77" w:rsidP="006F6B77">
      <w:pPr>
        <w:pStyle w:val="ListParagraph"/>
        <w:ind w:right="-81"/>
        <w:jc w:val="both"/>
        <w:rPr>
          <w:rFonts w:ascii="Times New Roman" w:hAnsi="Times New Roman"/>
          <w:sz w:val="24"/>
          <w:szCs w:val="24"/>
        </w:rPr>
      </w:pP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w:t>
      </w:r>
      <w:r w:rsidR="00A252FE">
        <w:rPr>
          <w:rFonts w:ascii="Times New Roman" w:hAnsi="Times New Roman"/>
          <w:sz w:val="24"/>
          <w:szCs w:val="24"/>
        </w:rPr>
        <w:t>ë</w:t>
      </w:r>
      <w:r w:rsidRPr="007432BE">
        <w:rPr>
          <w:rFonts w:ascii="Times New Roman" w:hAnsi="Times New Roman"/>
          <w:sz w:val="24"/>
          <w:szCs w:val="24"/>
        </w:rPr>
        <w:t>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 që kanë marrë të paktën 70 pikë</w:t>
      </w:r>
      <w:r w:rsidR="00A252FE">
        <w:rPr>
          <w:rFonts w:ascii="Times New Roman" w:hAnsi="Times New Roman"/>
          <w:sz w:val="24"/>
          <w:szCs w:val="24"/>
        </w:rPr>
        <w:t>.</w:t>
      </w:r>
    </w:p>
    <w:p w:rsidR="00A67EC3" w:rsidRPr="00FB67CD" w:rsidRDefault="00A67EC3" w:rsidP="00A67EC3">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0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Pr="009E72AE" w:rsidRDefault="009E72AE" w:rsidP="009E72AE">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Pr="009E72AE">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A67EC3" w:rsidRPr="00FB67CD" w:rsidRDefault="00A67EC3" w:rsidP="004F2636">
      <w:pPr>
        <w:pStyle w:val="ListParagraph"/>
        <w:numPr>
          <w:ilvl w:val="0"/>
          <w:numId w:val="6"/>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t xml:space="preserve">NGRITJE NË DETYRË  </w:t>
      </w:r>
    </w:p>
    <w:p w:rsidR="00A67EC3" w:rsidRPr="00FB67CD" w:rsidRDefault="00A67EC3" w:rsidP="00A67EC3">
      <w:pPr>
        <w:pStyle w:val="Default"/>
      </w:pPr>
    </w:p>
    <w:p w:rsidR="009E72AE" w:rsidRPr="00BA149D" w:rsidRDefault="009E72AE" w:rsidP="009E72AE">
      <w:pPr>
        <w:spacing w:after="240"/>
        <w:jc w:val="both"/>
        <w:rPr>
          <w:rFonts w:ascii="Times New Roman" w:hAnsi="Times New Roman"/>
          <w:sz w:val="24"/>
          <w:szCs w:val="24"/>
        </w:rPr>
      </w:pPr>
      <w:r w:rsidRPr="001E59D0">
        <w:rPr>
          <w:rFonts w:ascii="Times New Roman" w:hAnsi="Times New Roman"/>
          <w:sz w:val="24"/>
          <w:szCs w:val="24"/>
        </w:rPr>
        <w:t>Në mbështetje të nenit 26, Kreut V, të ligjit nr. 152, datë 30.05.2013 “Për nëpunësin civil”, i ndryshuar, vendimit nr. 242, të Këshillit të Ministrave datë 18.03.2015 “Për plotësimin e vendeve të lira në kategorinë e ulët dhe të mesme drejtuese”, i ndryshuar, Kreu III,</w:t>
      </w:r>
      <w:r>
        <w:t xml:space="preserve"> </w:t>
      </w:r>
      <w:r w:rsidRPr="001E59D0">
        <w:rPr>
          <w:rFonts w:ascii="Times New Roman" w:hAnsi="Times New Roman"/>
          <w:sz w:val="24"/>
          <w:szCs w:val="24"/>
        </w:rPr>
        <w:t xml:space="preserve">“Ngritja në Detyrë“, </w:t>
      </w:r>
      <w:r>
        <w:rPr>
          <w:rFonts w:ascii="Times New Roman" w:hAnsi="Times New Roman"/>
          <w:sz w:val="24"/>
          <w:szCs w:val="24"/>
        </w:rPr>
        <w:t xml:space="preserve"> </w:t>
      </w:r>
      <w:r w:rsidRPr="001E59D0">
        <w:rPr>
          <w:rFonts w:ascii="Times New Roman" w:hAnsi="Times New Roman"/>
          <w:sz w:val="24"/>
          <w:szCs w:val="24"/>
        </w:rPr>
        <w:t xml:space="preserve"> </w:t>
      </w:r>
      <w:r w:rsidRPr="00BA149D">
        <w:rPr>
          <w:rFonts w:ascii="Times New Roman" w:hAnsi="Times New Roman"/>
          <w:sz w:val="24"/>
          <w:szCs w:val="24"/>
        </w:rPr>
        <w:t xml:space="preserve">Njësia përgjegjëse e Zyrës së Komisionerit për të Drejtën e Informimit dhe Mbrojtjen  e të Dhënave Personale, njofton se në administratën e Zyrës së Komisionerit ka 1 (një) vend të lirë pune, për nëpunës civil të kategorisë së ulët drejtuese, Kategoria e pagës III-1  </w:t>
      </w:r>
    </w:p>
    <w:p w:rsidR="009E72AE" w:rsidRPr="00545923" w:rsidRDefault="009E72AE" w:rsidP="009E72AE">
      <w:pPr>
        <w:spacing w:after="240"/>
        <w:jc w:val="both"/>
        <w:rPr>
          <w:rFonts w:ascii="Times New Roman" w:hAnsi="Times New Roman"/>
          <w:sz w:val="24"/>
          <w:szCs w:val="24"/>
        </w:rPr>
      </w:pPr>
      <w:r w:rsidRPr="00545923">
        <w:rPr>
          <w:rFonts w:ascii="Times New Roman" w:hAnsi="Times New Roman"/>
          <w:sz w:val="24"/>
          <w:szCs w:val="24"/>
        </w:rPr>
        <w:t>Pozicioni</w:t>
      </w:r>
      <w:r>
        <w:rPr>
          <w:rFonts w:ascii="Times New Roman" w:hAnsi="Times New Roman"/>
          <w:sz w:val="24"/>
          <w:szCs w:val="24"/>
        </w:rPr>
        <w:t xml:space="preserve"> </w:t>
      </w:r>
      <w:r w:rsidRPr="00545923">
        <w:rPr>
          <w:rFonts w:ascii="Times New Roman" w:hAnsi="Times New Roman"/>
          <w:sz w:val="24"/>
          <w:szCs w:val="24"/>
        </w:rPr>
        <w:t>:</w:t>
      </w:r>
    </w:p>
    <w:p w:rsidR="002F5A5E" w:rsidRPr="009E72AE" w:rsidRDefault="002F5A5E" w:rsidP="009E72AE">
      <w:pPr>
        <w:pStyle w:val="ListParagraph"/>
        <w:numPr>
          <w:ilvl w:val="0"/>
          <w:numId w:val="28"/>
        </w:numPr>
        <w:shd w:val="clear" w:color="auto" w:fill="FFFFFF"/>
        <w:jc w:val="both"/>
        <w:rPr>
          <w:rFonts w:ascii="Times New Roman" w:hAnsi="Times New Roman"/>
          <w:b/>
          <w:spacing w:val="-3"/>
          <w:sz w:val="24"/>
          <w:szCs w:val="24"/>
        </w:rPr>
      </w:pPr>
      <w:r w:rsidRPr="009E72AE">
        <w:rPr>
          <w:rFonts w:ascii="Times New Roman" w:hAnsi="Times New Roman"/>
          <w:b/>
          <w:bCs/>
          <w:sz w:val="24"/>
          <w:szCs w:val="24"/>
        </w:rPr>
        <w:t xml:space="preserve">“Inspektor” 1 (një) </w:t>
      </w:r>
      <w:r w:rsidRPr="009E72AE">
        <w:rPr>
          <w:rFonts w:ascii="Times New Roman" w:hAnsi="Times New Roman"/>
          <w:b/>
          <w:sz w:val="24"/>
          <w:szCs w:val="24"/>
        </w:rPr>
        <w:t xml:space="preserve">Drejtorinë e Monitorimit të Programeve të Transparencës , në Drejtorinë e Përgjithshme për të Drejtën e Informimit, </w:t>
      </w:r>
      <w:r w:rsidRPr="009E72AE">
        <w:rPr>
          <w:rFonts w:ascii="Times New Roman" w:hAnsi="Times New Roman"/>
          <w:b/>
          <w:spacing w:val="-3"/>
          <w:sz w:val="24"/>
          <w:szCs w:val="24"/>
        </w:rPr>
        <w:t>pranë KDIMDP-së</w:t>
      </w:r>
    </w:p>
    <w:p w:rsidR="009E72AE" w:rsidRPr="009E72AE" w:rsidRDefault="009E72AE" w:rsidP="009E72AE">
      <w:pPr>
        <w:jc w:val="both"/>
        <w:rPr>
          <w:rFonts w:ascii="Times New Roman" w:hAnsi="Times New Roman"/>
          <w:color w:val="FF0000"/>
          <w:sz w:val="24"/>
          <w:szCs w:val="24"/>
        </w:rPr>
      </w:pPr>
      <w:r w:rsidRPr="009E72AE">
        <w:rPr>
          <w:rFonts w:ascii="Times New Roman" w:hAnsi="Times New Roman"/>
          <w:color w:val="0D0D0D" w:themeColor="text1" w:themeTint="F2"/>
        </w:rPr>
        <w:t xml:space="preserve">Vetëm në rast se në përfundim të procedurës së lëvizjes paralele, rezulton se ende është pozicion vakant, ai është i vlefshëm për konkurrimin nëpërmjet procedurës së ngritjes në detyrë </w:t>
      </w:r>
      <w:r w:rsidRPr="009E72AE">
        <w:rPr>
          <w:rFonts w:ascii="Times New Roman" w:hAnsi="Times New Roman"/>
        </w:rPr>
        <w:t>vetëm nëpunësit civilë të një kategorie paraardhëse (vetëm një kategori më e ulët), të punësuar në të njëjtin apo në një institucion tjetër të shërbimit civil, që plotësojnë kushtet për ngritjen në detyrë dhe kërkesat e veçanta për vendin e lir</w:t>
      </w:r>
      <w:r w:rsidR="00376CF8">
        <w:rPr>
          <w:rFonts w:ascii="Times New Roman" w:hAnsi="Times New Roman"/>
        </w:rPr>
        <w:t>ë</w:t>
      </w:r>
      <w:r w:rsidRPr="009E72AE">
        <w:rPr>
          <w:rFonts w:ascii="Times New Roman" w:hAnsi="Times New Roman"/>
        </w:rPr>
        <w:t xml:space="preserve">, </w:t>
      </w:r>
      <w:r w:rsidRPr="009E72AE">
        <w:rPr>
          <w:rFonts w:ascii="Times New Roman" w:hAnsi="Times New Roman"/>
          <w:color w:val="0D0D0D" w:themeColor="text1" w:themeTint="F2"/>
          <w:sz w:val="24"/>
          <w:szCs w:val="24"/>
        </w:rPr>
        <w:t xml:space="preserve">ku kanë të drejtë të aplikojnë edhe kandidatë nga  jashtë shërbimit civil. </w:t>
      </w:r>
    </w:p>
    <w:p w:rsidR="00A67EC3" w:rsidRPr="00FB67CD" w:rsidRDefault="00A67EC3" w:rsidP="00A67EC3">
      <w:pPr>
        <w:jc w:val="both"/>
        <w:rPr>
          <w:rFonts w:ascii="Times New Roman" w:hAnsi="Times New Roman"/>
          <w:b/>
          <w:i/>
          <w:color w:val="0D0D0D" w:themeColor="text1" w:themeTint="F2"/>
          <w:sz w:val="24"/>
          <w:szCs w:val="24"/>
        </w:rPr>
      </w:pPr>
      <w:r w:rsidRPr="00FB67CD">
        <w:rPr>
          <w:rFonts w:ascii="Times New Roman" w:hAnsi="Times New Roman"/>
          <w:color w:val="0D0D0D" w:themeColor="text1" w:themeTint="F2"/>
          <w:sz w:val="24"/>
          <w:szCs w:val="24"/>
        </w:rPr>
        <w:t xml:space="preserve"> Këtë informacion do ta merrni në faqen e KDIMDP-së, pas datës  1</w:t>
      </w:r>
      <w:r w:rsidR="00376CF8">
        <w:rPr>
          <w:rFonts w:ascii="Times New Roman" w:hAnsi="Times New Roman"/>
          <w:color w:val="0D0D0D" w:themeColor="text1" w:themeTint="F2"/>
          <w:sz w:val="24"/>
          <w:szCs w:val="24"/>
        </w:rPr>
        <w:t>5</w:t>
      </w:r>
      <w:r w:rsidRPr="00FB67CD">
        <w:rPr>
          <w:rFonts w:ascii="Times New Roman" w:hAnsi="Times New Roman"/>
          <w:color w:val="0D0D0D" w:themeColor="text1" w:themeTint="F2"/>
          <w:sz w:val="24"/>
          <w:szCs w:val="24"/>
        </w:rPr>
        <w:t>.11.2024</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9E72AE">
      <w:pPr>
        <w:pStyle w:val="Default"/>
        <w:numPr>
          <w:ilvl w:val="0"/>
          <w:numId w:val="14"/>
        </w:numPr>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9E72AE">
      <w:pPr>
        <w:pStyle w:val="Default"/>
        <w:ind w:left="720"/>
      </w:pPr>
    </w:p>
    <w:p w:rsidR="009E72AE" w:rsidRPr="00D53865" w:rsidRDefault="009E72AE" w:rsidP="009E72AE">
      <w:pPr>
        <w:pStyle w:val="Default"/>
      </w:pPr>
      <w:r w:rsidRPr="00D53865">
        <w:t xml:space="preserve"> Faza e dytë; </w:t>
      </w:r>
    </w:p>
    <w:p w:rsidR="009E72AE" w:rsidRPr="00D53865" w:rsidRDefault="009E72AE" w:rsidP="009E72AE">
      <w:pPr>
        <w:pStyle w:val="Default"/>
      </w:pPr>
    </w:p>
    <w:p w:rsidR="009E72AE" w:rsidRPr="00D53865" w:rsidRDefault="009E72AE" w:rsidP="009E72AE">
      <w:pPr>
        <w:pStyle w:val="Default"/>
        <w:numPr>
          <w:ilvl w:val="0"/>
          <w:numId w:val="15"/>
        </w:numPr>
      </w:pPr>
      <w:r w:rsidRPr="00D53865">
        <w:t xml:space="preserve">Vlerësimi i jetëshkrimit të kandidatëve, që konsiston në vlerësimin e arsimimit, të përvojës e të trajnimeve, të lidhura me fushën. </w:t>
      </w:r>
    </w:p>
    <w:p w:rsidR="00A252FE" w:rsidRDefault="009E72AE" w:rsidP="007D267D">
      <w:pPr>
        <w:pStyle w:val="Default"/>
        <w:numPr>
          <w:ilvl w:val="0"/>
          <w:numId w:val="15"/>
        </w:numPr>
      </w:pPr>
      <w:r w:rsidRPr="00D53865">
        <w:t>Vlerësimi me shkrim.</w:t>
      </w:r>
    </w:p>
    <w:p w:rsidR="009E72AE" w:rsidRPr="000E45A5" w:rsidRDefault="009E72AE" w:rsidP="007D267D">
      <w:pPr>
        <w:pStyle w:val="Default"/>
        <w:numPr>
          <w:ilvl w:val="0"/>
          <w:numId w:val="15"/>
        </w:numPr>
      </w:pPr>
      <w:r w:rsidRPr="00D53865">
        <w:t xml:space="preserve"> I</w:t>
      </w:r>
      <w: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QË DUHET TË PLOTËSOJË KANDIDATI NË PROCEDURËN E NGRITJES NË DETYRË   KRITERET E VEÇANTA</w:t>
            </w:r>
          </w:p>
        </w:tc>
      </w:tr>
    </w:tbl>
    <w:p w:rsidR="00A67EC3" w:rsidRPr="00FB67CD" w:rsidRDefault="00A67EC3" w:rsidP="00A67EC3">
      <w:pPr>
        <w:jc w:val="both"/>
        <w:rPr>
          <w:rFonts w:ascii="Times New Roman" w:hAnsi="Times New Roman"/>
          <w:sz w:val="24"/>
          <w:szCs w:val="24"/>
        </w:rPr>
      </w:pPr>
    </w:p>
    <w:p w:rsidR="009E72AE" w:rsidRPr="0020130C" w:rsidRDefault="009E72AE" w:rsidP="009E72AE">
      <w:pPr>
        <w:jc w:val="both"/>
        <w:rPr>
          <w:rFonts w:ascii="Times New Roman" w:hAnsi="Times New Roman"/>
          <w:sz w:val="24"/>
          <w:szCs w:val="24"/>
        </w:rPr>
      </w:pPr>
      <w:r>
        <w:rPr>
          <w:rFonts w:ascii="Times New Roman" w:hAnsi="Times New Roman"/>
          <w:sz w:val="24"/>
          <w:szCs w:val="24"/>
        </w:rPr>
        <w:t xml:space="preserve">Kërkesat e përgjithshme për këtë vend pune janë </w:t>
      </w:r>
    </w:p>
    <w:p w:rsidR="009E72AE" w:rsidRPr="00D53865" w:rsidRDefault="009E72AE" w:rsidP="009E72AE">
      <w:pPr>
        <w:pStyle w:val="Default"/>
        <w:rPr>
          <w:color w:val="808080"/>
        </w:rPr>
      </w:pPr>
    </w:p>
    <w:p w:rsidR="009E72AE" w:rsidRPr="00D53865" w:rsidRDefault="009E72AE" w:rsidP="009E72AE">
      <w:pPr>
        <w:pStyle w:val="Default"/>
      </w:pPr>
      <w:r w:rsidRPr="00D53865">
        <w:t xml:space="preserve">1) Të jetë shtetas shqiptar. </w:t>
      </w:r>
    </w:p>
    <w:p w:rsidR="009E72AE" w:rsidRPr="00D53865" w:rsidRDefault="009E72AE" w:rsidP="009E72AE">
      <w:pPr>
        <w:pStyle w:val="Default"/>
      </w:pPr>
      <w:r w:rsidRPr="00D53865">
        <w:t xml:space="preserve">2) Të ketë zotësi të plotë për të vepruar. </w:t>
      </w:r>
    </w:p>
    <w:p w:rsidR="009E72AE" w:rsidRPr="00D53865" w:rsidRDefault="009E72AE" w:rsidP="009E72AE">
      <w:pPr>
        <w:pStyle w:val="Default"/>
      </w:pPr>
      <w:r w:rsidRPr="00D53865">
        <w:t xml:space="preserve">3) Të zotërojë gjuhën shqipe, të shkruar dhe të folur. </w:t>
      </w:r>
    </w:p>
    <w:p w:rsidR="009E72AE" w:rsidRPr="00D53865" w:rsidRDefault="009E72AE" w:rsidP="009E72AE">
      <w:pPr>
        <w:pStyle w:val="Default"/>
      </w:pPr>
      <w:r w:rsidRPr="00D53865">
        <w:t xml:space="preserve">4) Të jetë në kushte shëndetësore që e lejojnë të kryejë detyrën përkatëse. </w:t>
      </w:r>
    </w:p>
    <w:p w:rsidR="009E72AE" w:rsidRPr="00D53865" w:rsidRDefault="009E72AE" w:rsidP="009E72AE">
      <w:pPr>
        <w:pStyle w:val="Default"/>
      </w:pPr>
      <w:r w:rsidRPr="00D53865">
        <w:t xml:space="preserve">5) Të mos jetë dënuar me vendim të formës së prerë për kryerjen e një krimi apo për kryerjen e një kundërvajtjeje penale me dashje, që nuk është shuar sipas këtij ligji. </w:t>
      </w:r>
    </w:p>
    <w:p w:rsidR="009E72AE" w:rsidRPr="00D53865" w:rsidRDefault="009E72AE" w:rsidP="009E72AE">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 xml:space="preserve">Kushtet </w:t>
      </w:r>
      <w:r>
        <w:rPr>
          <w:rFonts w:ascii="Times New Roman" w:hAnsi="Times New Roman"/>
          <w:sz w:val="24"/>
          <w:szCs w:val="24"/>
        </w:rPr>
        <w:t xml:space="preserve">e vecanta që duhet të </w:t>
      </w:r>
      <w:r w:rsidRPr="007432BE">
        <w:rPr>
          <w:rFonts w:ascii="Times New Roman" w:hAnsi="Times New Roman"/>
          <w:sz w:val="24"/>
          <w:szCs w:val="24"/>
        </w:rPr>
        <w:t xml:space="preserve">plotësojë kandidati në procedurën e ngritjes në detyrë janë: </w:t>
      </w:r>
    </w:p>
    <w:p w:rsidR="009E72AE" w:rsidRPr="007432BE" w:rsidRDefault="009E72AE" w:rsidP="009E72AE">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Pr>
          <w:rFonts w:ascii="Times New Roman" w:hAnsi="Times New Roman"/>
          <w:color w:val="000000"/>
          <w:sz w:val="24"/>
          <w:szCs w:val="24"/>
          <w:shd w:val="clear" w:color="auto" w:fill="FFFFFF"/>
        </w:rPr>
        <w:t>IV.1, IV.2</w:t>
      </w:r>
      <w:r w:rsidRPr="007432BE">
        <w:rPr>
          <w:rFonts w:ascii="Times New Roman" w:hAnsi="Times New Roman"/>
          <w:color w:val="000000"/>
          <w:sz w:val="24"/>
          <w:szCs w:val="24"/>
          <w:shd w:val="clear" w:color="auto" w:fill="FFFFFF"/>
        </w:rPr>
        <w:t xml:space="preserve">; </w:t>
      </w:r>
    </w:p>
    <w:p w:rsidR="009E72AE" w:rsidRPr="007432BE" w:rsidRDefault="009E72AE" w:rsidP="009E72AE">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9E72AE">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7D5854" w:rsidRDefault="009E72AE" w:rsidP="009E72AE">
      <w:pPr>
        <w:jc w:val="both"/>
        <w:rPr>
          <w:rFonts w:ascii="Times New Roman" w:hAnsi="Times New Roman"/>
          <w:sz w:val="24"/>
          <w:szCs w:val="24"/>
        </w:rPr>
      </w:pPr>
      <w:r w:rsidRPr="00D53865">
        <w:rPr>
          <w:rFonts w:ascii="Times New Roman" w:hAnsi="Times New Roman"/>
          <w:sz w:val="24"/>
          <w:szCs w:val="24"/>
        </w:rPr>
        <w:t>Kandidatët duhet të plotësojnë kriteret e veçanta si vijon:</w:t>
      </w:r>
    </w:p>
    <w:p w:rsidR="009E72AE" w:rsidRPr="00655947" w:rsidRDefault="009E72AE" w:rsidP="009E72AE">
      <w:pPr>
        <w:jc w:val="both"/>
        <w:rPr>
          <w:rFonts w:ascii="Times New Roman" w:hAnsi="Times New Roman"/>
          <w:b/>
          <w:sz w:val="24"/>
          <w:szCs w:val="24"/>
        </w:rPr>
      </w:pPr>
      <w:r w:rsidRPr="00655947">
        <w:rPr>
          <w:rFonts w:ascii="Times New Roman" w:hAnsi="Times New Roman"/>
          <w:b/>
          <w:sz w:val="24"/>
          <w:szCs w:val="24"/>
        </w:rPr>
        <w:t xml:space="preserve">Arsimimi </w:t>
      </w:r>
    </w:p>
    <w:p w:rsidR="009E72AE" w:rsidRPr="00B20E9D" w:rsidRDefault="009E72AE" w:rsidP="009E72AE">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kohëzgjatje normale 2 vite akademike</w:t>
      </w:r>
      <w:r>
        <w:rPr>
          <w:rFonts w:ascii="Times New Roman" w:hAnsi="Times New Roman"/>
          <w:sz w:val="24"/>
          <w:szCs w:val="24"/>
          <w:shd w:val="clear" w:color="auto" w:fill="FFFFFF"/>
        </w:rPr>
        <w:t xml:space="preserve">, </w:t>
      </w:r>
      <w:r w:rsidRPr="00655947">
        <w:rPr>
          <w:rFonts w:ascii="Times New Roman" w:hAnsi="Times New Roman"/>
          <w:sz w:val="24"/>
          <w:szCs w:val="24"/>
          <w:shd w:val="clear" w:color="auto" w:fill="FFFFFF"/>
        </w:rPr>
        <w:t xml:space="preserve"> në </w:t>
      </w:r>
      <w:r w:rsidRPr="00BD1504">
        <w:rPr>
          <w:rFonts w:ascii="Times New Roman" w:hAnsi="Times New Roman"/>
          <w:b/>
          <w:spacing w:val="-3"/>
          <w:sz w:val="24"/>
          <w:szCs w:val="24"/>
        </w:rPr>
        <w:t xml:space="preserve">Shkencat </w:t>
      </w:r>
      <w:r w:rsidRPr="00BD1504">
        <w:rPr>
          <w:rFonts w:ascii="Times New Roman" w:hAnsi="Times New Roman"/>
          <w:b/>
          <w:bCs/>
          <w:sz w:val="24"/>
          <w:szCs w:val="24"/>
        </w:rPr>
        <w:t>i</w:t>
      </w:r>
      <w:r w:rsidRPr="00BD1504">
        <w:rPr>
          <w:rFonts w:ascii="Times New Roman" w:hAnsi="Times New Roman"/>
          <w:b/>
          <w:sz w:val="24"/>
          <w:szCs w:val="24"/>
        </w:rPr>
        <w:t xml:space="preserve">nxhinieri </w:t>
      </w:r>
      <w:r>
        <w:rPr>
          <w:rFonts w:ascii="Times New Roman" w:hAnsi="Times New Roman"/>
          <w:b/>
          <w:sz w:val="24"/>
          <w:szCs w:val="24"/>
        </w:rPr>
        <w:t xml:space="preserve">Elektronike/Informatike/Shkenca kompjuterike </w:t>
      </w:r>
      <w:r w:rsidRPr="00BD1504">
        <w:rPr>
          <w:rFonts w:ascii="Times New Roman" w:hAnsi="Times New Roman"/>
          <w:b/>
          <w:bCs/>
          <w:sz w:val="24"/>
          <w:szCs w:val="24"/>
        </w:rPr>
        <w:t>/</w:t>
      </w:r>
      <w:r w:rsidRPr="00BD1504">
        <w:rPr>
          <w:rFonts w:ascii="Times New Roman" w:hAnsi="Times New Roman"/>
          <w:b/>
          <w:sz w:val="24"/>
          <w:szCs w:val="24"/>
        </w:rPr>
        <w:t>inxhinieri telekomunikacioni/ teknologji in</w:t>
      </w:r>
      <w:r>
        <w:rPr>
          <w:rFonts w:ascii="Times New Roman" w:hAnsi="Times New Roman"/>
          <w:b/>
          <w:sz w:val="24"/>
          <w:szCs w:val="24"/>
        </w:rPr>
        <w:t>formacioni/ inxhinieri software,</w:t>
      </w:r>
      <w:r w:rsidRPr="00655947">
        <w:rPr>
          <w:rFonts w:ascii="Times New Roman" w:hAnsi="Times New Roman"/>
          <w:color w:val="0D0D0D" w:themeColor="text1" w:themeTint="F2"/>
          <w:sz w:val="24"/>
          <w:szCs w:val="24"/>
        </w:rPr>
        <w:t xml:space="preserve"> ku edhe diploma e nivelit “Bachelor” duhet të jetë në të njëjtën fushë. (</w:t>
      </w:r>
      <w:r w:rsidRPr="00655947">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FB67CD" w:rsidRDefault="00A30613" w:rsidP="009E72AE">
      <w:pPr>
        <w:jc w:val="both"/>
        <w:rPr>
          <w:rFonts w:ascii="Times New Roman" w:hAnsi="Times New Roman"/>
          <w:b/>
          <w:color w:val="0D0D0D" w:themeColor="text1" w:themeTint="F2"/>
          <w:sz w:val="24"/>
          <w:szCs w:val="24"/>
        </w:rPr>
      </w:pPr>
      <w:r w:rsidRPr="00FB67CD">
        <w:rPr>
          <w:lang w:eastAsia="sq-AL"/>
        </w:rPr>
        <w:t xml:space="preserve"> </w:t>
      </w:r>
      <w:r w:rsidR="009E72AE" w:rsidRPr="00FB67CD">
        <w:rPr>
          <w:rFonts w:ascii="Times New Roman" w:hAnsi="Times New Roman"/>
          <w:b/>
          <w:color w:val="0D0D0D" w:themeColor="text1" w:themeTint="F2"/>
          <w:sz w:val="24"/>
          <w:szCs w:val="24"/>
        </w:rPr>
        <w:t xml:space="preserve">Përvoja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 xml:space="preserve">Të ketë përvojë pune jo më pak se 2 (dy) vjet, në pozicione të nivelit egzekutiv, </w:t>
      </w:r>
      <w:r w:rsidRPr="009964AE">
        <w:rPr>
          <w:rFonts w:ascii="Times New Roman" w:hAnsi="Times New Roman"/>
          <w:color w:val="0D0D0D" w:themeColor="text1" w:themeTint="F2"/>
          <w:sz w:val="24"/>
          <w:szCs w:val="24"/>
        </w:rPr>
        <w:t xml:space="preserve">në administratën shtetërore dhe/ose institucione të pavarura.  </w:t>
      </w:r>
      <w:r w:rsidRPr="009964AE">
        <w:rPr>
          <w:rFonts w:ascii="Times New Roman" w:hAnsi="Times New Roman"/>
          <w:color w:val="0D0D0D" w:themeColor="text1" w:themeTint="F2"/>
          <w:sz w:val="24"/>
          <w:szCs w:val="24"/>
          <w:lang w:val="sq-AL"/>
        </w:rPr>
        <w:t xml:space="preserve">Përbën avantazh eksperienca e punës  </w:t>
      </w:r>
      <w:r w:rsidRPr="009964AE">
        <w:rPr>
          <w:rFonts w:ascii="Times New Roman" w:hAnsi="Times New Roman"/>
          <w:color w:val="0D0D0D" w:themeColor="text1" w:themeTint="F2"/>
          <w:spacing w:val="-3"/>
          <w:sz w:val="24"/>
          <w:szCs w:val="24"/>
        </w:rPr>
        <w:t>në të njëj</w:t>
      </w:r>
      <w:r w:rsidR="00A252FE">
        <w:rPr>
          <w:rFonts w:ascii="Times New Roman" w:hAnsi="Times New Roman"/>
          <w:color w:val="0D0D0D" w:themeColor="text1" w:themeTint="F2"/>
          <w:spacing w:val="-3"/>
          <w:sz w:val="24"/>
          <w:szCs w:val="24"/>
        </w:rPr>
        <w:t>tin pozicion, me atë të kërkuar.</w:t>
      </w:r>
    </w:p>
    <w:p w:rsidR="006A1AD8" w:rsidRPr="006A1AD8" w:rsidRDefault="009E72AE" w:rsidP="006A1AD8">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Të ketë përvojë pune në profesion për kandidatët që do të konkur</w:t>
      </w:r>
      <w:r w:rsidR="006A1AD8">
        <w:rPr>
          <w:rFonts w:ascii="Times New Roman" w:hAnsi="Times New Roman"/>
          <w:color w:val="000000"/>
          <w:sz w:val="24"/>
          <w:szCs w:val="24"/>
          <w:lang w:eastAsia="sq-AL"/>
        </w:rPr>
        <w:t>r</w:t>
      </w:r>
      <w:r w:rsidRPr="009964AE">
        <w:rPr>
          <w:rFonts w:ascii="Times New Roman" w:hAnsi="Times New Roman"/>
          <w:color w:val="000000"/>
          <w:sz w:val="24"/>
          <w:szCs w:val="24"/>
          <w:lang w:eastAsia="sq-AL"/>
        </w:rPr>
        <w:t xml:space="preserve">ojnë nga jashtë shërbimit civil në </w:t>
      </w:r>
      <w:r w:rsidRPr="006A1AD8">
        <w:rPr>
          <w:rFonts w:ascii="Times New Roman" w:eastAsia="Times New Roman" w:hAnsi="Times New Roman"/>
          <w:sz w:val="24"/>
          <w:szCs w:val="24"/>
        </w:rPr>
        <w:t xml:space="preserve">institucione të administratës publike e private; </w:t>
      </w:r>
    </w:p>
    <w:p w:rsidR="009E72AE" w:rsidRPr="006A1AD8" w:rsidRDefault="009E72AE" w:rsidP="006A1AD8">
      <w:pPr>
        <w:pStyle w:val="ListParagraph"/>
        <w:numPr>
          <w:ilvl w:val="0"/>
          <w:numId w:val="29"/>
        </w:numPr>
        <w:jc w:val="both"/>
        <w:rPr>
          <w:rFonts w:ascii="Times New Roman" w:hAnsi="Times New Roman"/>
          <w:color w:val="0D0D0D" w:themeColor="text1" w:themeTint="F2"/>
          <w:sz w:val="24"/>
          <w:szCs w:val="24"/>
        </w:rPr>
      </w:pPr>
      <w:r w:rsidRPr="006A1AD8">
        <w:rPr>
          <w:rFonts w:ascii="Times New Roman" w:hAnsi="Times New Roman"/>
          <w:color w:val="000000"/>
          <w:sz w:val="24"/>
          <w:szCs w:val="24"/>
          <w:lang w:eastAsia="sq-AL"/>
        </w:rPr>
        <w:t xml:space="preserve">Të zotërojë shumë mirë gjuhën angleze. </w:t>
      </w:r>
      <w:r w:rsidRPr="006A1AD8">
        <w:rPr>
          <w:rFonts w:ascii="Times New Roman" w:hAnsi="Times New Roman"/>
          <w:color w:val="0D0D0D" w:themeColor="text1" w:themeTint="F2"/>
          <w:sz w:val="24"/>
          <w:szCs w:val="24"/>
          <w:lang w:val="sq-AL"/>
        </w:rPr>
        <w:t xml:space="preserve">Përbën avantazh njohuria e një </w:t>
      </w:r>
      <w:r w:rsidRPr="006A1AD8">
        <w:rPr>
          <w:rFonts w:ascii="Times New Roman" w:hAnsi="Times New Roman"/>
          <w:sz w:val="24"/>
          <w:szCs w:val="24"/>
        </w:rPr>
        <w:t>gjuhe të dytë e BE-së.</w:t>
      </w:r>
      <w:r w:rsidRPr="006A1AD8">
        <w:rPr>
          <w:rFonts w:ascii="Times New Roman" w:hAnsi="Times New Roman"/>
          <w:color w:val="000000"/>
          <w:sz w:val="24"/>
          <w:szCs w:val="24"/>
          <w:lang w:eastAsia="sq-AL"/>
        </w:rPr>
        <w:t xml:space="preserve"> </w:t>
      </w:r>
    </w:p>
    <w:p w:rsidR="009E72AE" w:rsidRDefault="009E72AE" w:rsidP="009E72AE">
      <w:pPr>
        <w:pStyle w:val="Default"/>
        <w:spacing w:line="276" w:lineRule="auto"/>
        <w:rPr>
          <w:lang w:eastAsia="sq-AL"/>
        </w:rPr>
      </w:pPr>
      <w:r w:rsidRPr="00FB67CD">
        <w:rPr>
          <w:rFonts w:eastAsia="Calibri"/>
          <w:lang w:eastAsia="sq-AL"/>
        </w:rPr>
        <w:t xml:space="preserve"> </w:t>
      </w:r>
      <w:r w:rsidRPr="00FB67CD">
        <w:rPr>
          <w:b/>
          <w:spacing w:val="-3"/>
        </w:rPr>
        <w:t xml:space="preserve">  Tjetër</w:t>
      </w:r>
      <w:r w:rsidRPr="00A24F92">
        <w:rPr>
          <w:lang w:eastAsia="sq-AL"/>
        </w:rPr>
        <w:t xml:space="preserve"> </w:t>
      </w:r>
    </w:p>
    <w:p w:rsidR="009E72AE" w:rsidRPr="009964AE" w:rsidRDefault="009E72AE" w:rsidP="009E72AE">
      <w:pPr>
        <w:pStyle w:val="Default"/>
        <w:spacing w:line="276" w:lineRule="auto"/>
        <w:rPr>
          <w:rFonts w:eastAsia="Calibri"/>
          <w:lang w:eastAsia="sq-AL"/>
        </w:rPr>
      </w:pPr>
    </w:p>
    <w:p w:rsidR="00A252FE" w:rsidRPr="00A252FE" w:rsidRDefault="009E72AE" w:rsidP="009E72AE">
      <w:pPr>
        <w:pStyle w:val="ListParagraph"/>
        <w:numPr>
          <w:ilvl w:val="0"/>
          <w:numId w:val="30"/>
        </w:numPr>
        <w:spacing w:after="0"/>
        <w:jc w:val="both"/>
        <w:rPr>
          <w:rFonts w:ascii="Times New Roman" w:hAnsi="Times New Roman"/>
          <w:color w:val="000000"/>
          <w:sz w:val="24"/>
          <w:szCs w:val="24"/>
        </w:rPr>
      </w:pPr>
      <w:r w:rsidRPr="00A252FE">
        <w:rPr>
          <w:rFonts w:ascii="Times New Roman" w:hAnsi="Times New Roman"/>
          <w:color w:val="000000"/>
          <w:sz w:val="24"/>
          <w:szCs w:val="24"/>
        </w:rPr>
        <w:t>Të kenë aftësi të mira komunikuese dhe të punës në grup.</w:t>
      </w:r>
    </w:p>
    <w:p w:rsidR="00A252FE" w:rsidRPr="00A252FE" w:rsidRDefault="009E72AE" w:rsidP="009E72AE">
      <w:pPr>
        <w:pStyle w:val="ListParagraph"/>
        <w:numPr>
          <w:ilvl w:val="0"/>
          <w:numId w:val="30"/>
        </w:numPr>
        <w:spacing w:after="0"/>
        <w:jc w:val="both"/>
        <w:rPr>
          <w:rFonts w:ascii="Times New Roman" w:hAnsi="Times New Roman"/>
          <w:color w:val="000000"/>
          <w:sz w:val="24"/>
          <w:szCs w:val="24"/>
        </w:rPr>
      </w:pPr>
      <w:r w:rsidRPr="00A252FE">
        <w:rPr>
          <w:rFonts w:ascii="Times New Roman" w:hAnsi="Times New Roman"/>
          <w:sz w:val="24"/>
          <w:szCs w:val="24"/>
        </w:rPr>
        <w:t>Të ketë njohuri, shumë të mira të sistemeve të shfrytëzimit windows Server, Linux,  Njohuri shumë të mira të platformave të virtualizimit VMWare, Hyper-V ,</w:t>
      </w:r>
    </w:p>
    <w:p w:rsidR="009E72AE" w:rsidRPr="00A252FE" w:rsidRDefault="009E72AE" w:rsidP="009E72AE">
      <w:pPr>
        <w:pStyle w:val="ListParagraph"/>
        <w:numPr>
          <w:ilvl w:val="0"/>
          <w:numId w:val="30"/>
        </w:numPr>
        <w:spacing w:after="0"/>
        <w:jc w:val="both"/>
        <w:rPr>
          <w:rFonts w:ascii="Times New Roman" w:hAnsi="Times New Roman"/>
          <w:color w:val="000000"/>
          <w:sz w:val="24"/>
          <w:szCs w:val="24"/>
        </w:rPr>
      </w:pPr>
      <w:r w:rsidRPr="00A252FE">
        <w:rPr>
          <w:rFonts w:ascii="Times New Roman" w:hAnsi="Times New Roman"/>
          <w:sz w:val="24"/>
          <w:szCs w:val="24"/>
        </w:rPr>
        <w:t xml:space="preserve">  Njohuri shumë të mira në administrimin e bazave të të dhënave MS SQL, Oracle, MySql 8, Njohuri të mira të pajisjeve LAN si dhe pajisje kompjuterike.</w:t>
      </w:r>
    </w:p>
    <w:p w:rsidR="009E72AE" w:rsidRPr="00A252FE" w:rsidRDefault="009E72AE" w:rsidP="009E72AE">
      <w:pPr>
        <w:pStyle w:val="Default"/>
      </w:pPr>
    </w:p>
    <w:p w:rsidR="009E72AE" w:rsidRPr="0046152B" w:rsidRDefault="009E72AE" w:rsidP="009E72AE">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Komisionerit dhe/ose në  portalin e   Agjencisë Kombëtare të Punësimit dhe Aftësive”</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4"/>
        <w:gridCol w:w="8803"/>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xml:space="preserve">. Fotokopje librezës së punës (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9E72AE" w:rsidRPr="00655947" w:rsidRDefault="009E72AE" w:rsidP="009E72AE">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Pr="00655947" w:rsidRDefault="009E72AE" w:rsidP="009E72AE">
      <w:pPr>
        <w:autoSpaceDE w:val="0"/>
        <w:autoSpaceDN w:val="0"/>
        <w:adjustRightInd w:val="0"/>
        <w:spacing w:after="0" w:line="240" w:lineRule="auto"/>
        <w:rPr>
          <w:rFonts w:ascii="Times New Roman" w:hAnsi="Times New Roman"/>
          <w:sz w:val="24"/>
          <w:szCs w:val="24"/>
          <w:lang w:eastAsia="sq-AL"/>
        </w:rPr>
      </w:pP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p w:rsidR="001A0E8D" w:rsidRPr="00FB67CD" w:rsidRDefault="001A0E8D" w:rsidP="001A0E8D">
      <w:pPr>
        <w:shd w:val="clear" w:color="auto" w:fill="FFFFFF"/>
        <w:jc w:val="both"/>
        <w:rPr>
          <w:rFonts w:ascii="Times New Roman" w:hAnsi="Times New Roman"/>
          <w:b/>
          <w:color w:val="0D0D0D" w:themeColor="text1" w:themeTint="F2"/>
          <w:sz w:val="24"/>
          <w:szCs w:val="24"/>
        </w:rPr>
      </w:pPr>
      <w:r w:rsidRPr="00FB67CD">
        <w:rPr>
          <w:rFonts w:ascii="Times New Roman" w:hAnsi="Times New Roman"/>
          <w:b/>
          <w:color w:val="0D0D0D" w:themeColor="text1" w:themeTint="F2"/>
          <w:sz w:val="24"/>
          <w:szCs w:val="24"/>
        </w:rPr>
        <w:t>Përshkrimi përgjithësues i punës për pozicionin si më sipër është :</w:t>
      </w:r>
    </w:p>
    <w:p w:rsidR="002F5A5E" w:rsidRDefault="00157089" w:rsidP="00376CF8">
      <w:pPr>
        <w:pStyle w:val="ListParagraph"/>
        <w:widowControl w:val="0"/>
        <w:numPr>
          <w:ilvl w:val="0"/>
          <w:numId w:val="32"/>
        </w:numPr>
        <w:spacing w:after="0"/>
        <w:jc w:val="both"/>
        <w:rPr>
          <w:rFonts w:ascii="Times New Roman" w:hAnsi="Times New Roman"/>
          <w:sz w:val="24"/>
          <w:szCs w:val="24"/>
          <w:lang w:val="sq-AL"/>
        </w:rPr>
      </w:pPr>
      <w:r>
        <w:rPr>
          <w:rFonts w:ascii="Times New Roman" w:hAnsi="Times New Roman"/>
          <w:sz w:val="24"/>
          <w:szCs w:val="24"/>
          <w:lang w:val="sq-AL"/>
        </w:rPr>
        <w:t>m</w:t>
      </w:r>
      <w:r w:rsidR="002F5A5E" w:rsidRPr="00376CF8">
        <w:rPr>
          <w:rFonts w:ascii="Times New Roman" w:hAnsi="Times New Roman"/>
          <w:sz w:val="24"/>
          <w:szCs w:val="24"/>
          <w:lang w:val="sq-AL"/>
        </w:rPr>
        <w:t>onitor</w:t>
      </w:r>
      <w:r>
        <w:rPr>
          <w:rFonts w:ascii="Times New Roman" w:hAnsi="Times New Roman"/>
          <w:sz w:val="24"/>
          <w:szCs w:val="24"/>
          <w:lang w:val="sq-AL"/>
        </w:rPr>
        <w:t>on funksionalizimin/përditësimin</w:t>
      </w:r>
      <w:r w:rsidR="002F5A5E" w:rsidRPr="00376CF8">
        <w:rPr>
          <w:rFonts w:ascii="Times New Roman" w:hAnsi="Times New Roman"/>
          <w:sz w:val="24"/>
          <w:szCs w:val="24"/>
          <w:lang w:val="sq-AL"/>
        </w:rPr>
        <w:t xml:space="preserve"> të Programit të Transparencës dhe Regjistrit të kërkesave dhe përgjigjeve;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kryen hetimeve administrative për përmbushjen e detyrimeve ligjore lidhur me transparencën proaktive;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zhvillon seancave dëgjimore publike;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ndjek zbatimin e rekomandimeve për autoritetet publike;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harton e indeksin e transparencës së autoriteteve publike;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përgatit raportimeve periodike mbi zbatimin e strategjive ndërsektoriale dhe/ose kombëtare, dhe për detyrime të tjera në kuadër të akteve dhe/ose angazhimeve ndërkombëtare;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zhvillon aktiviteteve informuese, ndërgjegjësuese, trajnuese me grupet e interesit, autoritetet publike, koordinatorët për të drejtën e informimit mbi zbatimin e legjislacionit për të drejtën e informimit.</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color w:val="000000"/>
          <w:sz w:val="24"/>
          <w:szCs w:val="24"/>
          <w:lang w:val="sq-AL"/>
        </w:rPr>
        <w:t xml:space="preserve">përgatit </w:t>
      </w:r>
      <w:r w:rsidRPr="00376CF8">
        <w:rPr>
          <w:rFonts w:ascii="Times New Roman" w:hAnsi="Times New Roman"/>
          <w:sz w:val="24"/>
          <w:szCs w:val="24"/>
          <w:lang w:val="sq-AL"/>
        </w:rPr>
        <w:t>informacione, relacione, dokumente si dhe materiale argumentuese në përputhje me ligjin “Për të drejtën e informimit” për detyrat specifike që kryen;</w:t>
      </w:r>
    </w:p>
    <w:p w:rsidR="002F5A5E" w:rsidRPr="00376CF8" w:rsidRDefault="00157089" w:rsidP="00376CF8">
      <w:pPr>
        <w:pStyle w:val="ListParagraph"/>
        <w:widowControl w:val="0"/>
        <w:numPr>
          <w:ilvl w:val="0"/>
          <w:numId w:val="32"/>
        </w:numPr>
        <w:spacing w:after="0"/>
        <w:jc w:val="both"/>
        <w:rPr>
          <w:rFonts w:ascii="Times New Roman" w:hAnsi="Times New Roman"/>
          <w:sz w:val="24"/>
          <w:szCs w:val="24"/>
          <w:lang w:val="sq-AL"/>
        </w:rPr>
      </w:pPr>
      <w:r>
        <w:rPr>
          <w:rFonts w:ascii="Times New Roman" w:hAnsi="Times New Roman"/>
          <w:sz w:val="24"/>
          <w:szCs w:val="24"/>
          <w:lang w:val="sq-AL"/>
        </w:rPr>
        <w:t>a</w:t>
      </w:r>
      <w:r w:rsidR="002F5A5E" w:rsidRPr="00376CF8">
        <w:rPr>
          <w:rFonts w:ascii="Times New Roman" w:hAnsi="Times New Roman"/>
          <w:sz w:val="24"/>
          <w:szCs w:val="24"/>
          <w:lang w:val="sq-AL"/>
        </w:rPr>
        <w:t xml:space="preserve">dministrimin e </w:t>
      </w:r>
      <w:r w:rsidR="002F5A5E" w:rsidRPr="00376CF8">
        <w:rPr>
          <w:rFonts w:ascii="Times New Roman" w:hAnsi="Times New Roman"/>
          <w:spacing w:val="-1"/>
          <w:sz w:val="24"/>
          <w:szCs w:val="24"/>
          <w:lang w:val="sq-AL"/>
        </w:rPr>
        <w:t>bazës</w:t>
      </w:r>
      <w:r w:rsidR="002F5A5E" w:rsidRPr="00376CF8">
        <w:rPr>
          <w:rFonts w:ascii="Times New Roman" w:hAnsi="Times New Roman"/>
          <w:spacing w:val="1"/>
          <w:sz w:val="24"/>
          <w:szCs w:val="24"/>
          <w:lang w:val="sq-AL"/>
        </w:rPr>
        <w:t xml:space="preserve"> </w:t>
      </w:r>
      <w:r w:rsidR="002F5A5E" w:rsidRPr="00376CF8">
        <w:rPr>
          <w:rFonts w:ascii="Times New Roman" w:hAnsi="Times New Roman"/>
          <w:sz w:val="24"/>
          <w:szCs w:val="24"/>
          <w:lang w:val="sq-AL"/>
        </w:rPr>
        <w:t>së</w:t>
      </w:r>
      <w:r w:rsidR="002F5A5E" w:rsidRPr="00376CF8">
        <w:rPr>
          <w:rFonts w:ascii="Times New Roman" w:hAnsi="Times New Roman"/>
          <w:spacing w:val="-1"/>
          <w:sz w:val="24"/>
          <w:szCs w:val="24"/>
          <w:lang w:val="sq-AL"/>
        </w:rPr>
        <w:t xml:space="preserve"> </w:t>
      </w:r>
      <w:r w:rsidR="002F5A5E" w:rsidRPr="00376CF8">
        <w:rPr>
          <w:rFonts w:ascii="Times New Roman" w:hAnsi="Times New Roman"/>
          <w:sz w:val="24"/>
          <w:szCs w:val="24"/>
          <w:lang w:val="sq-AL"/>
        </w:rPr>
        <w:t xml:space="preserve">të </w:t>
      </w:r>
      <w:r w:rsidR="002F5A5E" w:rsidRPr="00376CF8">
        <w:rPr>
          <w:rFonts w:ascii="Times New Roman" w:hAnsi="Times New Roman"/>
          <w:spacing w:val="-1"/>
          <w:sz w:val="24"/>
          <w:szCs w:val="24"/>
          <w:lang w:val="sq-AL"/>
        </w:rPr>
        <w:t xml:space="preserve">dhënave </w:t>
      </w:r>
      <w:r w:rsidR="002F5A5E" w:rsidRPr="00376CF8">
        <w:rPr>
          <w:rFonts w:ascii="Times New Roman" w:hAnsi="Times New Roman"/>
          <w:sz w:val="24"/>
          <w:szCs w:val="24"/>
          <w:lang w:val="sq-AL"/>
        </w:rPr>
        <w:t xml:space="preserve">për </w:t>
      </w:r>
      <w:r w:rsidR="002F5A5E" w:rsidRPr="00376CF8">
        <w:rPr>
          <w:rFonts w:ascii="Times New Roman" w:hAnsi="Times New Roman"/>
          <w:spacing w:val="-1"/>
          <w:sz w:val="24"/>
          <w:szCs w:val="24"/>
          <w:lang w:val="sq-AL"/>
        </w:rPr>
        <w:t>ndjekjen</w:t>
      </w:r>
      <w:r w:rsidR="002F5A5E" w:rsidRPr="00376CF8">
        <w:rPr>
          <w:rFonts w:ascii="Times New Roman" w:hAnsi="Times New Roman"/>
          <w:spacing w:val="1"/>
          <w:sz w:val="24"/>
          <w:szCs w:val="24"/>
          <w:lang w:val="sq-AL"/>
        </w:rPr>
        <w:t xml:space="preserve"> </w:t>
      </w:r>
      <w:r w:rsidR="002F5A5E" w:rsidRPr="00376CF8">
        <w:rPr>
          <w:rFonts w:ascii="Times New Roman" w:hAnsi="Times New Roman"/>
          <w:sz w:val="24"/>
          <w:szCs w:val="24"/>
          <w:lang w:val="sq-AL"/>
        </w:rPr>
        <w:t>dhe</w:t>
      </w:r>
      <w:r w:rsidR="002F5A5E" w:rsidRPr="00376CF8">
        <w:rPr>
          <w:rFonts w:ascii="Times New Roman" w:hAnsi="Times New Roman"/>
          <w:spacing w:val="-1"/>
          <w:sz w:val="24"/>
          <w:szCs w:val="24"/>
          <w:lang w:val="sq-AL"/>
        </w:rPr>
        <w:t xml:space="preserve"> procedurat</w:t>
      </w:r>
      <w:r w:rsidR="002F5A5E" w:rsidRPr="00376CF8">
        <w:rPr>
          <w:rFonts w:ascii="Times New Roman" w:hAnsi="Times New Roman"/>
          <w:sz w:val="24"/>
          <w:szCs w:val="24"/>
          <w:lang w:val="sq-AL"/>
        </w:rPr>
        <w:t xml:space="preserve"> e </w:t>
      </w:r>
      <w:r w:rsidR="002F5A5E" w:rsidRPr="00376CF8">
        <w:rPr>
          <w:rFonts w:ascii="Times New Roman" w:hAnsi="Times New Roman"/>
          <w:spacing w:val="-1"/>
          <w:sz w:val="24"/>
          <w:szCs w:val="24"/>
          <w:lang w:val="sq-AL"/>
        </w:rPr>
        <w:t>kryera</w:t>
      </w:r>
      <w:r w:rsidR="002F5A5E" w:rsidRPr="00376CF8">
        <w:rPr>
          <w:rFonts w:ascii="Times New Roman" w:hAnsi="Times New Roman"/>
          <w:spacing w:val="1"/>
          <w:sz w:val="24"/>
          <w:szCs w:val="24"/>
          <w:lang w:val="sq-AL"/>
        </w:rPr>
        <w:t xml:space="preserve"> </w:t>
      </w:r>
      <w:r w:rsidR="002F5A5E" w:rsidRPr="00376CF8">
        <w:rPr>
          <w:rFonts w:ascii="Times New Roman" w:hAnsi="Times New Roman"/>
          <w:sz w:val="24"/>
          <w:szCs w:val="24"/>
          <w:lang w:val="sq-AL"/>
        </w:rPr>
        <w:t xml:space="preserve">mbi </w:t>
      </w:r>
      <w:r w:rsidR="002F5A5E" w:rsidRPr="00376CF8">
        <w:rPr>
          <w:rFonts w:ascii="Times New Roman" w:hAnsi="Times New Roman"/>
          <w:spacing w:val="-1"/>
          <w:sz w:val="24"/>
          <w:szCs w:val="24"/>
          <w:lang w:val="sq-AL"/>
        </w:rPr>
        <w:t>ankesat</w:t>
      </w:r>
      <w:r w:rsidR="002F5A5E" w:rsidRPr="00376CF8">
        <w:rPr>
          <w:rFonts w:ascii="Times New Roman" w:hAnsi="Times New Roman"/>
          <w:sz w:val="24"/>
          <w:szCs w:val="24"/>
          <w:lang w:val="sq-AL"/>
        </w:rPr>
        <w:t xml:space="preserve"> e</w:t>
      </w:r>
      <w:r w:rsidR="002F5A5E" w:rsidRPr="00376CF8">
        <w:rPr>
          <w:rFonts w:ascii="Times New Roman" w:hAnsi="Times New Roman"/>
          <w:spacing w:val="61"/>
          <w:sz w:val="24"/>
          <w:szCs w:val="24"/>
          <w:lang w:val="sq-AL"/>
        </w:rPr>
        <w:t xml:space="preserve"> </w:t>
      </w:r>
      <w:r w:rsidR="002F5A5E" w:rsidRPr="00376CF8">
        <w:rPr>
          <w:rFonts w:ascii="Times New Roman" w:hAnsi="Times New Roman"/>
          <w:spacing w:val="-1"/>
          <w:sz w:val="24"/>
          <w:szCs w:val="24"/>
          <w:lang w:val="sq-AL"/>
        </w:rPr>
        <w:t>paraqitura.</w:t>
      </w:r>
    </w:p>
    <w:p w:rsidR="002F5A5E" w:rsidRPr="00376CF8" w:rsidRDefault="00157089" w:rsidP="00376CF8">
      <w:pPr>
        <w:pStyle w:val="ListParagraph"/>
        <w:widowControl w:val="0"/>
        <w:numPr>
          <w:ilvl w:val="0"/>
          <w:numId w:val="32"/>
        </w:numPr>
        <w:spacing w:after="0"/>
        <w:jc w:val="both"/>
        <w:rPr>
          <w:rFonts w:ascii="Times New Roman" w:hAnsi="Times New Roman"/>
          <w:sz w:val="24"/>
          <w:szCs w:val="24"/>
          <w:lang w:val="sq-AL"/>
        </w:rPr>
      </w:pPr>
      <w:r>
        <w:rPr>
          <w:rFonts w:ascii="Times New Roman" w:hAnsi="Times New Roman"/>
          <w:sz w:val="24"/>
          <w:szCs w:val="24"/>
          <w:lang w:val="sq-AL"/>
        </w:rPr>
        <w:t>a</w:t>
      </w:r>
      <w:r w:rsidR="002F5A5E" w:rsidRPr="00376CF8">
        <w:rPr>
          <w:rFonts w:ascii="Times New Roman" w:hAnsi="Times New Roman"/>
          <w:sz w:val="24"/>
          <w:szCs w:val="24"/>
          <w:lang w:val="sq-AL"/>
        </w:rPr>
        <w:t xml:space="preserve">dministrimin e </w:t>
      </w:r>
      <w:r w:rsidR="002F5A5E" w:rsidRPr="00376CF8">
        <w:rPr>
          <w:rFonts w:ascii="Times New Roman" w:hAnsi="Times New Roman"/>
          <w:spacing w:val="-1"/>
          <w:sz w:val="24"/>
          <w:szCs w:val="24"/>
          <w:lang w:val="sq-AL"/>
        </w:rPr>
        <w:t>portalit</w:t>
      </w:r>
      <w:r w:rsidR="002F5A5E" w:rsidRPr="00376CF8">
        <w:rPr>
          <w:rFonts w:ascii="Times New Roman" w:hAnsi="Times New Roman"/>
          <w:spacing w:val="-2"/>
          <w:sz w:val="24"/>
          <w:szCs w:val="24"/>
          <w:lang w:val="sq-AL"/>
        </w:rPr>
        <w:t xml:space="preserve"> </w:t>
      </w:r>
      <w:r w:rsidR="002F5A5E" w:rsidRPr="00376CF8">
        <w:rPr>
          <w:rFonts w:ascii="Times New Roman" w:hAnsi="Times New Roman"/>
          <w:spacing w:val="-1"/>
          <w:sz w:val="24"/>
          <w:szCs w:val="24"/>
          <w:lang w:val="sq-AL"/>
        </w:rPr>
        <w:t>pyetshtetin.al.</w:t>
      </w:r>
    </w:p>
    <w:p w:rsidR="002F5A5E" w:rsidRPr="00376CF8" w:rsidRDefault="00157089" w:rsidP="00376CF8">
      <w:pPr>
        <w:pStyle w:val="ListParagraph"/>
        <w:widowControl w:val="0"/>
        <w:numPr>
          <w:ilvl w:val="0"/>
          <w:numId w:val="32"/>
        </w:numPr>
        <w:spacing w:after="0"/>
        <w:jc w:val="both"/>
        <w:rPr>
          <w:rFonts w:ascii="Times New Roman" w:hAnsi="Times New Roman"/>
          <w:sz w:val="24"/>
          <w:szCs w:val="24"/>
          <w:lang w:val="sq-AL"/>
        </w:rPr>
      </w:pPr>
      <w:r>
        <w:rPr>
          <w:rFonts w:ascii="Times New Roman" w:hAnsi="Times New Roman"/>
          <w:spacing w:val="-1"/>
          <w:sz w:val="24"/>
          <w:szCs w:val="24"/>
          <w:lang w:val="sq-AL"/>
        </w:rPr>
        <w:t>k</w:t>
      </w:r>
      <w:r w:rsidR="002F5A5E" w:rsidRPr="00376CF8">
        <w:rPr>
          <w:rFonts w:ascii="Times New Roman" w:hAnsi="Times New Roman"/>
          <w:spacing w:val="-1"/>
          <w:sz w:val="24"/>
          <w:szCs w:val="24"/>
          <w:lang w:val="sq-AL"/>
        </w:rPr>
        <w:t>ryerjen</w:t>
      </w:r>
      <w:r w:rsidR="002F5A5E" w:rsidRPr="00376CF8">
        <w:rPr>
          <w:rFonts w:ascii="Times New Roman" w:hAnsi="Times New Roman"/>
          <w:spacing w:val="2"/>
          <w:sz w:val="24"/>
          <w:szCs w:val="24"/>
          <w:lang w:val="sq-AL"/>
        </w:rPr>
        <w:t xml:space="preserve"> </w:t>
      </w:r>
      <w:r w:rsidR="002F5A5E" w:rsidRPr="00376CF8">
        <w:rPr>
          <w:rFonts w:ascii="Times New Roman" w:hAnsi="Times New Roman"/>
          <w:sz w:val="24"/>
          <w:szCs w:val="24"/>
          <w:lang w:val="sq-AL"/>
        </w:rPr>
        <w:t>e</w:t>
      </w:r>
      <w:r w:rsidR="002F5A5E" w:rsidRPr="00376CF8">
        <w:rPr>
          <w:rFonts w:ascii="Times New Roman" w:hAnsi="Times New Roman"/>
          <w:spacing w:val="-1"/>
          <w:sz w:val="24"/>
          <w:szCs w:val="24"/>
          <w:lang w:val="sq-AL"/>
        </w:rPr>
        <w:t xml:space="preserve"> </w:t>
      </w:r>
      <w:r w:rsidR="002F5A5E" w:rsidRPr="00376CF8">
        <w:rPr>
          <w:rFonts w:ascii="Times New Roman" w:hAnsi="Times New Roman"/>
          <w:sz w:val="24"/>
          <w:szCs w:val="24"/>
          <w:lang w:val="sq-AL"/>
        </w:rPr>
        <w:t>analizave</w:t>
      </w:r>
      <w:r w:rsidR="002F5A5E" w:rsidRPr="00376CF8">
        <w:rPr>
          <w:rFonts w:ascii="Times New Roman" w:hAnsi="Times New Roman"/>
          <w:spacing w:val="-1"/>
          <w:sz w:val="24"/>
          <w:szCs w:val="24"/>
          <w:lang w:val="sq-AL"/>
        </w:rPr>
        <w:t xml:space="preserve"> sektoriale.</w:t>
      </w:r>
    </w:p>
    <w:p w:rsidR="002F5A5E" w:rsidRPr="00376CF8" w:rsidRDefault="00157089" w:rsidP="00376CF8">
      <w:pPr>
        <w:pStyle w:val="ListParagraph"/>
        <w:widowControl w:val="0"/>
        <w:numPr>
          <w:ilvl w:val="0"/>
          <w:numId w:val="32"/>
        </w:numPr>
        <w:spacing w:after="0"/>
        <w:jc w:val="both"/>
        <w:rPr>
          <w:rFonts w:ascii="Times New Roman" w:hAnsi="Times New Roman"/>
          <w:sz w:val="24"/>
          <w:szCs w:val="24"/>
          <w:lang w:val="sq-AL"/>
        </w:rPr>
      </w:pPr>
      <w:r>
        <w:rPr>
          <w:rFonts w:ascii="Times New Roman" w:hAnsi="Times New Roman"/>
          <w:spacing w:val="-1"/>
          <w:sz w:val="24"/>
          <w:szCs w:val="24"/>
          <w:lang w:val="sq-AL"/>
        </w:rPr>
        <w:t>z</w:t>
      </w:r>
      <w:r w:rsidR="002F5A5E" w:rsidRPr="00376CF8">
        <w:rPr>
          <w:rFonts w:ascii="Times New Roman" w:hAnsi="Times New Roman"/>
          <w:spacing w:val="-1"/>
          <w:sz w:val="24"/>
          <w:szCs w:val="24"/>
          <w:lang w:val="sq-AL"/>
        </w:rPr>
        <w:t>hvillimin</w:t>
      </w:r>
      <w:r w:rsidR="002F5A5E" w:rsidRPr="00376CF8">
        <w:rPr>
          <w:rFonts w:ascii="Times New Roman" w:hAnsi="Times New Roman"/>
          <w:sz w:val="24"/>
          <w:szCs w:val="24"/>
          <w:lang w:val="sq-AL"/>
        </w:rPr>
        <w:t xml:space="preserve"> e</w:t>
      </w:r>
      <w:r w:rsidR="002F5A5E" w:rsidRPr="00376CF8">
        <w:rPr>
          <w:rFonts w:ascii="Times New Roman" w:hAnsi="Times New Roman"/>
          <w:spacing w:val="-1"/>
          <w:sz w:val="24"/>
          <w:szCs w:val="24"/>
          <w:lang w:val="sq-AL"/>
        </w:rPr>
        <w:t xml:space="preserve"> trajnimeve</w:t>
      </w:r>
      <w:r w:rsidR="002F5A5E" w:rsidRPr="00376CF8">
        <w:rPr>
          <w:rFonts w:ascii="Times New Roman" w:hAnsi="Times New Roman"/>
          <w:sz w:val="24"/>
          <w:szCs w:val="24"/>
          <w:lang w:val="sq-AL"/>
        </w:rPr>
        <w:t xml:space="preserve"> në</w:t>
      </w:r>
      <w:r w:rsidR="002F5A5E" w:rsidRPr="00376CF8">
        <w:rPr>
          <w:rFonts w:ascii="Times New Roman" w:hAnsi="Times New Roman"/>
          <w:spacing w:val="-1"/>
          <w:sz w:val="24"/>
          <w:szCs w:val="24"/>
          <w:lang w:val="sq-AL"/>
        </w:rPr>
        <w:t xml:space="preserve"> kuadër</w:t>
      </w:r>
      <w:r w:rsidR="002F5A5E" w:rsidRPr="00376CF8">
        <w:rPr>
          <w:rFonts w:ascii="Times New Roman" w:hAnsi="Times New Roman"/>
          <w:sz w:val="24"/>
          <w:szCs w:val="24"/>
          <w:lang w:val="sq-AL"/>
        </w:rPr>
        <w:t xml:space="preserve"> </w:t>
      </w:r>
      <w:r w:rsidR="002F5A5E" w:rsidRPr="00376CF8">
        <w:rPr>
          <w:rFonts w:ascii="Times New Roman" w:hAnsi="Times New Roman"/>
          <w:spacing w:val="-1"/>
          <w:sz w:val="24"/>
          <w:szCs w:val="24"/>
          <w:lang w:val="sq-AL"/>
        </w:rPr>
        <w:t>institucional</w:t>
      </w:r>
      <w:r w:rsidR="002F5A5E" w:rsidRPr="00376CF8">
        <w:rPr>
          <w:rFonts w:ascii="Times New Roman" w:hAnsi="Times New Roman"/>
          <w:sz w:val="24"/>
          <w:szCs w:val="24"/>
          <w:lang w:val="sq-AL"/>
        </w:rPr>
        <w:t xml:space="preserve"> dhe</w:t>
      </w:r>
      <w:r w:rsidR="002F5A5E" w:rsidRPr="00376CF8">
        <w:rPr>
          <w:rFonts w:ascii="Times New Roman" w:hAnsi="Times New Roman"/>
          <w:spacing w:val="-1"/>
          <w:sz w:val="24"/>
          <w:szCs w:val="24"/>
          <w:lang w:val="sq-AL"/>
        </w:rPr>
        <w:t xml:space="preserve"> </w:t>
      </w:r>
      <w:r w:rsidR="002F5A5E" w:rsidRPr="00376CF8">
        <w:rPr>
          <w:rFonts w:ascii="Times New Roman" w:hAnsi="Times New Roman"/>
          <w:sz w:val="24"/>
          <w:szCs w:val="24"/>
          <w:lang w:val="sq-AL"/>
        </w:rPr>
        <w:t>në</w:t>
      </w:r>
      <w:r w:rsidR="002F5A5E" w:rsidRPr="00376CF8">
        <w:rPr>
          <w:rFonts w:ascii="Times New Roman" w:hAnsi="Times New Roman"/>
          <w:spacing w:val="-1"/>
          <w:sz w:val="24"/>
          <w:szCs w:val="24"/>
          <w:lang w:val="sq-AL"/>
        </w:rPr>
        <w:t xml:space="preserve"> </w:t>
      </w:r>
      <w:r w:rsidR="002F5A5E" w:rsidRPr="00376CF8">
        <w:rPr>
          <w:rFonts w:ascii="Times New Roman" w:hAnsi="Times New Roman"/>
          <w:sz w:val="24"/>
          <w:szCs w:val="24"/>
          <w:lang w:val="sq-AL"/>
        </w:rPr>
        <w:t xml:space="preserve">bashkëpunim me </w:t>
      </w:r>
      <w:r w:rsidR="002F5A5E" w:rsidRPr="00376CF8">
        <w:rPr>
          <w:rFonts w:ascii="Times New Roman" w:hAnsi="Times New Roman"/>
          <w:spacing w:val="-1"/>
          <w:sz w:val="24"/>
          <w:szCs w:val="24"/>
          <w:lang w:val="sq-AL"/>
        </w:rPr>
        <w:t>ASPA.</w:t>
      </w:r>
    </w:p>
    <w:p w:rsidR="002F5A5E" w:rsidRPr="00376CF8" w:rsidRDefault="00157089" w:rsidP="00376CF8">
      <w:pPr>
        <w:pStyle w:val="ListParagraph"/>
        <w:widowControl w:val="0"/>
        <w:numPr>
          <w:ilvl w:val="0"/>
          <w:numId w:val="32"/>
        </w:numPr>
        <w:spacing w:after="0"/>
        <w:jc w:val="both"/>
        <w:rPr>
          <w:rFonts w:ascii="Times New Roman" w:hAnsi="Times New Roman"/>
          <w:sz w:val="24"/>
          <w:szCs w:val="24"/>
          <w:lang w:val="sq-AL"/>
        </w:rPr>
      </w:pPr>
      <w:r>
        <w:rPr>
          <w:rFonts w:ascii="Times New Roman" w:hAnsi="Times New Roman"/>
          <w:sz w:val="24"/>
          <w:szCs w:val="24"/>
          <w:lang w:val="sq-AL"/>
        </w:rPr>
        <w:t>b</w:t>
      </w:r>
      <w:r w:rsidR="002F5A5E" w:rsidRPr="00376CF8">
        <w:rPr>
          <w:rFonts w:ascii="Times New Roman" w:hAnsi="Times New Roman"/>
          <w:sz w:val="24"/>
          <w:szCs w:val="24"/>
          <w:lang w:val="sq-AL"/>
        </w:rPr>
        <w:t>ashkëpunimin në nivel institucional dhe ndërkombëtar për të përfituar dhe implementuar projekte zhvillimi në këtë fushë.</w:t>
      </w: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02"/>
      </w:tblGrid>
      <w:tr w:rsidR="00A67EC3" w:rsidRPr="00FB67CD" w:rsidTr="008D7D58">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w:t>
      </w:r>
      <w:r w:rsidRPr="00271B6C">
        <w:rPr>
          <w:rFonts w:ascii="Times New Roman" w:hAnsi="Times New Roman"/>
          <w:sz w:val="24"/>
          <w:szCs w:val="24"/>
        </w:rPr>
        <w:t xml:space="preserve"> </w:t>
      </w:r>
      <w:r>
        <w:rPr>
          <w:rFonts w:ascii="Times New Roman" w:hAnsi="Times New Roman"/>
          <w:sz w:val="24"/>
          <w:szCs w:val="24"/>
        </w:rPr>
        <w:t>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 xml:space="preserve">Në të njëjtën datë kandidatët që nuk i plotësojnë kushtet dhe kriteret e veçanta do të njoftohen individualisht nga njësia e menaxhimit të burimeve njerëzore të institucionit (Njësia përgjegjëse),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00"/>
      </w:tblGrid>
      <w:tr w:rsidR="00A67EC3" w:rsidRPr="00FB67CD" w:rsidTr="008D7D58">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9E72AE" w:rsidRPr="00FB67CD" w:rsidRDefault="009E72AE" w:rsidP="009E72AE">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Kushtetutën e Republikës së Shqipërisë ; </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Nr.9887, datë 10.03.2008, “Për mbrojtjen e të dhënave personale”, i ndryshuar dhe aktet nënligjore dalë në zbatim të tij;</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lang w:val="sq-AL"/>
        </w:rPr>
        <w:t xml:space="preserve">Njohuri mbi Ligjin Nr. 119/2014, “Për të drejtën e informimit”; </w:t>
      </w:r>
    </w:p>
    <w:p w:rsidR="009E72AE" w:rsidRPr="00FB67CD" w:rsidRDefault="009E72AE" w:rsidP="009E72AE">
      <w:pPr>
        <w:pStyle w:val="ListParagraph"/>
        <w:numPr>
          <w:ilvl w:val="0"/>
          <w:numId w:val="26"/>
        </w:numPr>
        <w:spacing w:after="0" w:line="240" w:lineRule="auto"/>
        <w:rPr>
          <w:rFonts w:ascii="Times New Roman" w:eastAsia="Times New Roman" w:hAnsi="Times New Roman"/>
          <w:sz w:val="24"/>
          <w:szCs w:val="24"/>
        </w:rPr>
      </w:pPr>
      <w:r w:rsidRPr="00FB67CD">
        <w:rPr>
          <w:rFonts w:ascii="Times New Roman" w:eastAsia="Times New Roman" w:hAnsi="Times New Roman"/>
          <w:sz w:val="24"/>
          <w:szCs w:val="24"/>
        </w:rPr>
        <w:t xml:space="preserve">Njohuri  mbi </w:t>
      </w:r>
      <w:r w:rsidRPr="00FB67CD">
        <w:rPr>
          <w:rFonts w:ascii="Times New Roman" w:hAnsi="Times New Roman"/>
          <w:sz w:val="24"/>
          <w:szCs w:val="24"/>
          <w:lang w:val="sq-AL"/>
        </w:rPr>
        <w:t xml:space="preserve">Ligjin Nr. 146/2014, “Për njoftimin dhe konsultimin Publik”; </w:t>
      </w:r>
    </w:p>
    <w:p w:rsidR="009E72AE" w:rsidRPr="00FB67CD" w:rsidRDefault="009E72AE" w:rsidP="009E72AE">
      <w:pPr>
        <w:pStyle w:val="ListParagraph"/>
        <w:numPr>
          <w:ilvl w:val="0"/>
          <w:numId w:val="26"/>
        </w:numPr>
        <w:ind w:right="-81"/>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44/2015 </w:t>
      </w:r>
      <w:r w:rsidRPr="00FB67CD">
        <w:rPr>
          <w:rFonts w:ascii="Times New Roman" w:hAnsi="Times New Roman"/>
          <w:color w:val="0D0D0D" w:themeColor="text1" w:themeTint="F2"/>
          <w:sz w:val="24"/>
          <w:szCs w:val="24"/>
        </w:rPr>
        <w:t xml:space="preserve">“Kodi i Procedurave Administrative të Republikës së Shqipërisë ”; </w:t>
      </w:r>
    </w:p>
    <w:p w:rsidR="009E72AE" w:rsidRPr="00FB67CD" w:rsidRDefault="009E72AE" w:rsidP="009E72AE">
      <w:pPr>
        <w:pStyle w:val="ListParagraph"/>
        <w:numPr>
          <w:ilvl w:val="0"/>
          <w:numId w:val="26"/>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10279 </w:t>
      </w:r>
      <w:r w:rsidRPr="00FB67CD">
        <w:rPr>
          <w:rFonts w:ascii="Times New Roman" w:hAnsi="Times New Roman"/>
          <w:color w:val="0D0D0D" w:themeColor="text1" w:themeTint="F2"/>
          <w:sz w:val="24"/>
          <w:szCs w:val="24"/>
        </w:rPr>
        <w:t>“Për kundravajtjet Administrative”;</w:t>
      </w:r>
    </w:p>
    <w:p w:rsidR="009E72AE" w:rsidRPr="00FB67CD" w:rsidRDefault="009E72AE" w:rsidP="009E72AE">
      <w:pPr>
        <w:pStyle w:val="ListParagraph"/>
        <w:numPr>
          <w:ilvl w:val="0"/>
          <w:numId w:val="26"/>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r w:rsidRPr="00FB67CD">
        <w:rPr>
          <w:rFonts w:ascii="Times New Roman" w:hAnsi="Times New Roman"/>
          <w:sz w:val="24"/>
          <w:szCs w:val="24"/>
        </w:rPr>
        <w:t xml:space="preserve"> </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Ligjin Nr. 7850, datë 29.07.1994 “Kodi Civil i Republikës së Shqipërisë”, i ndryshuar, </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 9131, datë 08.09.2003, “Për rregullat e etikës në administratën publike”.</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Ligjin Nr. 8116, date 29.03.1996, “Kodi i Procedurës Civile i Republikës së Shqipërisë”, i ndryshuar. </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Ligjin Nr. 9880, date 25.02.2008 “ Për nënshkrimin elektronik”, i ndryshuar si dhe aktet nënligjore </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Ligjin Nr. 9918, datë 19.05.2008 “ Për komunikimet elektronike në Republikën e Shqipërisë”, i ndryshuar si dhe aktet nënligjore </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 10273, datë 29.04.2010 “ Për dokumentin elektronik”, i përditësuar   si dhe aktet nënligjore</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Ligjin Nr. 10325, datë 23.09.2010 “ Për bazën e të dhënave shtetërore” si dhe aktet nënligjore </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Ligjin Nr. 24/2024,   “ Për Sigurinë kibernetike” si dhe aktet nënligjore </w:t>
      </w:r>
    </w:p>
    <w:p w:rsidR="009E72AE" w:rsidRPr="00FB67CD" w:rsidRDefault="009E72AE" w:rsidP="009E72AE">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Ligjin Nr. 107/2015 “Për identifikimin elektronik dhe shërbimet e besuara” I   përditësuar si dhe aktet nënligjore </w:t>
      </w:r>
    </w:p>
    <w:p w:rsidR="00337AAE" w:rsidRPr="00FB67CD" w:rsidRDefault="00337AAE" w:rsidP="00337AAE">
      <w:pPr>
        <w:pStyle w:val="ListParagraph"/>
        <w:ind w:right="-81"/>
        <w:jc w:val="both"/>
        <w:rPr>
          <w:rFonts w:ascii="Times New Roman" w:hAnsi="Times New Roman"/>
          <w:sz w:val="24"/>
          <w:szCs w:val="24"/>
        </w:rPr>
      </w:pPr>
      <w:r w:rsidRPr="00FB67CD">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7C4D80">
      <w:pPr>
        <w:pStyle w:val="Default"/>
        <w:jc w:val="both"/>
      </w:pPr>
      <w:r w:rsidRPr="00655947">
        <w:t>Kandidatët do të vlerësohen nga Komiteti i Pranimit për Ngritjen në Detyr</w:t>
      </w:r>
      <w:r w:rsidR="00A252FE">
        <w:t>ë</w:t>
      </w:r>
      <w:r w:rsidRPr="00655947">
        <w:t xml:space="preserve">, i ngritur pranë   KDIMDP, nëpërmjet dokumentacionit të dorëzuar, vlerësimit me shkrim dhe intervistës së strukturuar me gojë. </w:t>
      </w:r>
    </w:p>
    <w:p w:rsidR="009E72AE" w:rsidRPr="00655947" w:rsidRDefault="009E72AE" w:rsidP="007C4D80">
      <w:pPr>
        <w:pStyle w:val="Default"/>
        <w:jc w:val="both"/>
      </w:pPr>
    </w:p>
    <w:p w:rsidR="009E72AE" w:rsidRPr="00655947" w:rsidRDefault="009E72AE" w:rsidP="007C4D80">
      <w:pPr>
        <w:pStyle w:val="Default"/>
      </w:pPr>
      <w:r w:rsidRPr="00655947">
        <w:t xml:space="preserve">Totali i pikëve të vlerësimit të kandidatit është 100, të cilat ndahen përkatësisht: </w:t>
      </w:r>
    </w:p>
    <w:p w:rsidR="009E72AE" w:rsidRPr="00655947" w:rsidRDefault="009E72AE" w:rsidP="007C4D80">
      <w:pPr>
        <w:pStyle w:val="Default"/>
      </w:pPr>
    </w:p>
    <w:p w:rsidR="009E72AE" w:rsidRPr="00655947" w:rsidRDefault="009E72AE" w:rsidP="009E72AE">
      <w:pPr>
        <w:pStyle w:val="Default"/>
        <w:numPr>
          <w:ilvl w:val="0"/>
          <w:numId w:val="18"/>
        </w:numPr>
        <w:spacing w:after="68"/>
      </w:pPr>
      <w:r w:rsidRPr="00655947">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9E72AE">
      <w:pPr>
        <w:pStyle w:val="Default"/>
        <w:numPr>
          <w:ilvl w:val="0"/>
          <w:numId w:val="18"/>
        </w:numPr>
        <w:spacing w:after="68"/>
      </w:pPr>
      <w:r w:rsidRPr="00655947">
        <w:t>40 pikë për intervistën e strukturuar me gojë;</w:t>
      </w:r>
    </w:p>
    <w:p w:rsidR="009E72AE" w:rsidRPr="00655947" w:rsidRDefault="009E72AE" w:rsidP="009E72AE">
      <w:pPr>
        <w:pStyle w:val="Default"/>
        <w:numPr>
          <w:ilvl w:val="0"/>
          <w:numId w:val="18"/>
        </w:numPr>
        <w:spacing w:after="68"/>
      </w:pPr>
      <w:r w:rsidRPr="00655947">
        <w:t xml:space="preserve">40 pikë për vlerësimin me shkrim. </w:t>
      </w:r>
    </w:p>
    <w:p w:rsidR="009E72AE" w:rsidRPr="00655947" w:rsidRDefault="009E72AE" w:rsidP="007C4D80">
      <w:pPr>
        <w:pStyle w:val="Default"/>
        <w:ind w:left="1080"/>
      </w:pPr>
    </w:p>
    <w:p w:rsidR="009E72AE" w:rsidRPr="00655947" w:rsidRDefault="009E72AE" w:rsidP="009E72AE">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mënyrë elektronike për rezultatet.</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t xml:space="preserve">Për sqarime të mëtejshme, mund të kontaktoni në adresën e Zyrës së Komisionerit për të Drejtën e Informimit dhe Mbrojtjen e të Dhënave Personale ,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A67EC3" w:rsidRPr="00FB67CD" w:rsidRDefault="00A67EC3" w:rsidP="001A0E8D">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p w:rsidR="00A67EC3" w:rsidRPr="00FB67CD" w:rsidRDefault="00A67EC3" w:rsidP="00A67EC3">
      <w:pPr>
        <w:pStyle w:val="ListParagraph"/>
        <w:ind w:right="-81"/>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p>
    <w:p w:rsidR="00A67EC3" w:rsidRPr="00FB67CD" w:rsidRDefault="00A67EC3" w:rsidP="00A67EC3">
      <w:pPr>
        <w:ind w:right="-81"/>
        <w:jc w:val="both"/>
        <w:rPr>
          <w:rFonts w:ascii="Times New Roman" w:hAnsi="Times New Roman"/>
          <w:sz w:val="24"/>
          <w:szCs w:val="24"/>
        </w:rPr>
      </w:pPr>
    </w:p>
    <w:p w:rsidR="0075537A" w:rsidRPr="00FB67CD" w:rsidRDefault="0075537A">
      <w:pPr>
        <w:rPr>
          <w:rFonts w:ascii="Times New Roman" w:hAnsi="Times New Roman"/>
          <w:sz w:val="24"/>
          <w:szCs w:val="24"/>
        </w:rPr>
      </w:pPr>
    </w:p>
    <w:sectPr w:rsidR="0075537A" w:rsidRPr="00FB67CD" w:rsidSect="00A67EC3">
      <w:headerReference w:type="default" r:id="rId9"/>
      <w:footerReference w:type="default" r:id="rId10"/>
      <w:pgSz w:w="11907" w:h="16839" w:code="9"/>
      <w:pgMar w:top="1080" w:right="1138" w:bottom="1138" w:left="1152" w:header="576"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07" w:rsidRDefault="00D91507" w:rsidP="00A67EC3">
      <w:pPr>
        <w:spacing w:after="0" w:line="240" w:lineRule="auto"/>
      </w:pPr>
      <w:r>
        <w:separator/>
      </w:r>
    </w:p>
  </w:endnote>
  <w:endnote w:type="continuationSeparator" w:id="0">
    <w:p w:rsidR="00D91507" w:rsidRDefault="00D91507"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375D4C" w:rsidRDefault="00D73229"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BC0C4B">
      <w:rPr>
        <w:rFonts w:ascii="Times New Roman" w:hAnsi="Times New Roman"/>
        <w:noProof/>
        <w:sz w:val="20"/>
        <w:szCs w:val="20"/>
      </w:rPr>
      <w:t>2</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07" w:rsidRDefault="00D91507" w:rsidP="00A67EC3">
      <w:pPr>
        <w:spacing w:after="0" w:line="240" w:lineRule="auto"/>
      </w:pPr>
      <w:r>
        <w:separator/>
      </w:r>
    </w:p>
  </w:footnote>
  <w:footnote w:type="continuationSeparator" w:id="0">
    <w:p w:rsidR="00D91507" w:rsidRDefault="00D91507"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A67EC3" w:rsidRDefault="00D73229"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0B4712" w:rsidRDefault="00D91507" w:rsidP="00034F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4"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3659F"/>
    <w:multiLevelType w:val="hybridMultilevel"/>
    <w:tmpl w:val="EAF0A94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8"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1"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E6990"/>
    <w:multiLevelType w:val="hybridMultilevel"/>
    <w:tmpl w:val="E004844E"/>
    <w:lvl w:ilvl="0" w:tplc="7A2424F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5"/>
  </w:num>
  <w:num w:numId="4">
    <w:abstractNumId w:val="16"/>
  </w:num>
  <w:num w:numId="5">
    <w:abstractNumId w:val="23"/>
  </w:num>
  <w:num w:numId="6">
    <w:abstractNumId w:val="10"/>
  </w:num>
  <w:num w:numId="7">
    <w:abstractNumId w:val="29"/>
  </w:num>
  <w:num w:numId="8">
    <w:abstractNumId w:val="31"/>
  </w:num>
  <w:num w:numId="9">
    <w:abstractNumId w:val="0"/>
  </w:num>
  <w:num w:numId="10">
    <w:abstractNumId w:val="21"/>
  </w:num>
  <w:num w:numId="11">
    <w:abstractNumId w:val="15"/>
  </w:num>
  <w:num w:numId="12">
    <w:abstractNumId w:val="6"/>
  </w:num>
  <w:num w:numId="13">
    <w:abstractNumId w:val="25"/>
  </w:num>
  <w:num w:numId="14">
    <w:abstractNumId w:val="32"/>
  </w:num>
  <w:num w:numId="15">
    <w:abstractNumId w:val="14"/>
  </w:num>
  <w:num w:numId="16">
    <w:abstractNumId w:val="12"/>
  </w:num>
  <w:num w:numId="17">
    <w:abstractNumId w:val="20"/>
  </w:num>
  <w:num w:numId="18">
    <w:abstractNumId w:val="4"/>
  </w:num>
  <w:num w:numId="19">
    <w:abstractNumId w:val="17"/>
  </w:num>
  <w:num w:numId="20">
    <w:abstractNumId w:val="33"/>
  </w:num>
  <w:num w:numId="21">
    <w:abstractNumId w:val="9"/>
  </w:num>
  <w:num w:numId="22">
    <w:abstractNumId w:val="27"/>
  </w:num>
  <w:num w:numId="23">
    <w:abstractNumId w:val="3"/>
  </w:num>
  <w:num w:numId="24">
    <w:abstractNumId w:val="7"/>
  </w:num>
  <w:num w:numId="25">
    <w:abstractNumId w:val="22"/>
  </w:num>
  <w:num w:numId="26">
    <w:abstractNumId w:val="18"/>
  </w:num>
  <w:num w:numId="27">
    <w:abstractNumId w:val="1"/>
  </w:num>
  <w:num w:numId="28">
    <w:abstractNumId w:val="2"/>
  </w:num>
  <w:num w:numId="29">
    <w:abstractNumId w:val="28"/>
  </w:num>
  <w:num w:numId="30">
    <w:abstractNumId w:val="24"/>
  </w:num>
  <w:num w:numId="31">
    <w:abstractNumId w:val="30"/>
  </w:num>
  <w:num w:numId="32">
    <w:abstractNumId w:val="19"/>
  </w:num>
  <w:num w:numId="33">
    <w:abstractNumId w:val="2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90DF2"/>
    <w:rsid w:val="000D1BCC"/>
    <w:rsid w:val="00157089"/>
    <w:rsid w:val="001A0E8D"/>
    <w:rsid w:val="00271D1B"/>
    <w:rsid w:val="002F5A5E"/>
    <w:rsid w:val="00337AAE"/>
    <w:rsid w:val="00376CF8"/>
    <w:rsid w:val="00402A96"/>
    <w:rsid w:val="00443F52"/>
    <w:rsid w:val="004A0199"/>
    <w:rsid w:val="004F2636"/>
    <w:rsid w:val="004F357A"/>
    <w:rsid w:val="006A1AD8"/>
    <w:rsid w:val="006F6B77"/>
    <w:rsid w:val="00747CC6"/>
    <w:rsid w:val="0075537A"/>
    <w:rsid w:val="008A4854"/>
    <w:rsid w:val="009E72AE"/>
    <w:rsid w:val="00A252FE"/>
    <w:rsid w:val="00A30613"/>
    <w:rsid w:val="00A67EC3"/>
    <w:rsid w:val="00A70302"/>
    <w:rsid w:val="00AC38C2"/>
    <w:rsid w:val="00BC0C4B"/>
    <w:rsid w:val="00CE7DD5"/>
    <w:rsid w:val="00CF7413"/>
    <w:rsid w:val="00D5471F"/>
    <w:rsid w:val="00D73229"/>
    <w:rsid w:val="00D76B65"/>
    <w:rsid w:val="00D87D29"/>
    <w:rsid w:val="00D91507"/>
    <w:rsid w:val="00DD2AF1"/>
    <w:rsid w:val="00ED64C7"/>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3759</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2024-10-29T12:47:00Z</dcterms:created>
  <dcterms:modified xsi:type="dcterms:W3CDTF">2024-10-29T12:47:00Z</dcterms:modified>
</cp:coreProperties>
</file>