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DHE ÇËSHTJEVE JURIDIKE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1C63918F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733931">
        <w:rPr>
          <w:rFonts w:ascii="Times New Roman" w:hAnsi="Times New Roman"/>
          <w:b/>
          <w:sz w:val="24"/>
          <w:szCs w:val="24"/>
          <w:lang w:val="it-IT"/>
        </w:rPr>
        <w:t>IT DHE I STATISTIKAVE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1B79E8B3" w:rsidR="006B3FDB" w:rsidRDefault="00011BAA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Një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3931">
        <w:rPr>
          <w:rFonts w:ascii="Times New Roman" w:hAnsi="Times New Roman" w:cs="Times New Roman"/>
          <w:b/>
          <w:bCs/>
          <w:sz w:val="24"/>
          <w:szCs w:val="24"/>
          <w:lang w:val="it-IT"/>
        </w:rPr>
        <w:t>IT dhe i Statistikave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Drejtorinë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 xml:space="preserve"> </w:t>
      </w:r>
      <w:r w:rsidR="002733BA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1C553F">
        <w:rPr>
          <w:rFonts w:ascii="Times New Roman" w:hAnsi="Times New Roman"/>
          <w:sz w:val="24"/>
          <w:szCs w:val="24"/>
        </w:rPr>
        <w:t>Integrimit</w:t>
      </w:r>
      <w:proofErr w:type="spellEnd"/>
      <w:r w:rsidR="001C5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53F">
        <w:rPr>
          <w:rFonts w:ascii="Times New Roman" w:hAnsi="Times New Roman"/>
          <w:sz w:val="24"/>
          <w:szCs w:val="24"/>
        </w:rPr>
        <w:t>Europian</w:t>
      </w:r>
      <w:proofErr w:type="spellEnd"/>
      <w:r w:rsidR="001C5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53F">
        <w:rPr>
          <w:rFonts w:ascii="Times New Roman" w:hAnsi="Times New Roman"/>
          <w:sz w:val="24"/>
          <w:szCs w:val="24"/>
        </w:rPr>
        <w:t>dhe</w:t>
      </w:r>
      <w:proofErr w:type="spellEnd"/>
      <w:r w:rsidR="001C5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53F">
        <w:rPr>
          <w:rFonts w:ascii="Times New Roman" w:hAnsi="Times New Roman"/>
          <w:sz w:val="24"/>
          <w:szCs w:val="24"/>
        </w:rPr>
        <w:t>Marrëdhenieve</w:t>
      </w:r>
      <w:proofErr w:type="spellEnd"/>
      <w:r w:rsidR="001C553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1C553F">
        <w:rPr>
          <w:rFonts w:ascii="Times New Roman" w:hAnsi="Times New Roman"/>
          <w:sz w:val="24"/>
          <w:szCs w:val="24"/>
        </w:rPr>
        <w:t>Publikun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>,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77777777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BD703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a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0A0DE3B6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FB5DDF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</w:t>
      </w:r>
      <w:r w:rsidR="00F63728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FB5DDF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F6372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B5DDF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30B10FC9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FB5DDF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1</w:t>
      </w:r>
      <w:r w:rsidR="00F63728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4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FB5DDF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F6372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B5DDF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303CFB93" w14:textId="77777777" w:rsidR="00184C31" w:rsidRDefault="00184C31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4323215" w14:textId="77777777" w:rsidR="007D6D9F" w:rsidRPr="00B27DFE" w:rsidRDefault="007D6D9F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5B4183A1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733931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IT </w:t>
            </w:r>
            <w:proofErr w:type="spellStart"/>
            <w:r w:rsidR="00733931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dhe</w:t>
            </w:r>
            <w:proofErr w:type="spellEnd"/>
            <w:r w:rsidR="00733931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733931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="00733931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733931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Statistikave</w:t>
            </w:r>
            <w:proofErr w:type="spellEnd"/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4B60C670" w14:textId="77777777" w:rsidR="00733931" w:rsidRPr="00733931" w:rsidRDefault="00733931" w:rsidP="00733931">
      <w:pPr>
        <w:jc w:val="both"/>
        <w:rPr>
          <w:rFonts w:ascii="Times New Roman" w:eastAsia="Times New Roman" w:hAnsi="Times New Roman"/>
          <w:iCs/>
          <w:sz w:val="24"/>
          <w:szCs w:val="24"/>
          <w:lang w:val="sq-AL"/>
          <w14:ligatures w14:val="standardContextual"/>
        </w:rPr>
      </w:pPr>
      <w:r w:rsidRPr="00733931">
        <w:rPr>
          <w:rFonts w:ascii="Times New Roman" w:eastAsia="Times New Roman" w:hAnsi="Times New Roman"/>
          <w:iCs/>
          <w:sz w:val="24"/>
          <w:szCs w:val="24"/>
          <w:lang w:val="sq-AL"/>
          <w14:ligatures w14:val="standardContextual"/>
        </w:rPr>
        <w:t xml:space="preserve">Specialist IT dhe i Statistikave përgjigjet tek Përgjegjësi i Sektorit dhe ka këto detyra: </w:t>
      </w:r>
    </w:p>
    <w:p w14:paraId="5AA99F70" w14:textId="77777777" w:rsidR="00733931" w:rsidRPr="00733931" w:rsidRDefault="00733931" w:rsidP="0073393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Përgjigjet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administrimin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mirëmbajtjen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rrjetit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brendshëm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(IT)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në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Bashki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sistemin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kompjuterik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vendosur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në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zyrat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, Njësive Administrative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në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Ndërmarrjet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në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varësi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. </w:t>
      </w:r>
    </w:p>
    <w:p w14:paraId="385662FB" w14:textId="77777777" w:rsidR="00733931" w:rsidRPr="00733931" w:rsidRDefault="00733931" w:rsidP="0073393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Përgjigjet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instalimin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programeve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bazë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atyre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profesionalë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në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kompjuterat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vendosur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në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Bashki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funksionimin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normal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hardëare-ve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softëare-ve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>.</w:t>
      </w:r>
    </w:p>
    <w:p w14:paraId="6520021C" w14:textId="77777777" w:rsidR="00733931" w:rsidRPr="00733931" w:rsidRDefault="00733931" w:rsidP="0073393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Pasqyron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në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faqen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zyrtare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gjitha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aktivitetet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punët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realizuara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nga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Bashkia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njësitë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vartëse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. </w:t>
      </w:r>
    </w:p>
    <w:p w14:paraId="17FDDE97" w14:textId="77777777" w:rsidR="00733931" w:rsidRPr="00733931" w:rsidRDefault="00733931" w:rsidP="0073393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Siguron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zhvillon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përmirësom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sistemin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sigurisë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së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serverave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bazave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dhënave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si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menaxhon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proçeset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back-up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restore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sistemeve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informatike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>.</w:t>
      </w:r>
    </w:p>
    <w:p w14:paraId="01510859" w14:textId="77777777" w:rsidR="00733931" w:rsidRPr="00733931" w:rsidRDefault="00733931" w:rsidP="0073393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Jep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nivelin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parë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ndihmës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gjitha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pajisjet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elektronike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institucionit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>, (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servera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kompjutera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printera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scanera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sistemi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i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fonisë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sistemit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telefonisë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sistemi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i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kartave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hyrëse-dalëse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kamerave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fotokopjeve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, UPS); </w:t>
      </w:r>
    </w:p>
    <w:p w14:paraId="1CB9E85F" w14:textId="77777777" w:rsidR="00733931" w:rsidRPr="00733931" w:rsidRDefault="00733931" w:rsidP="0073393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Menaxhon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proçesin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konfigurimit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instalimit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specializuar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përdoruesit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në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domain, mail server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sistemet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tjera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elektronike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si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monitoron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komunikimin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elektronik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përdoruesit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kompjuterëve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cilët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hasin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vështirësi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në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zgjidhje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>;</w:t>
      </w:r>
    </w:p>
    <w:p w14:paraId="2314342B" w14:textId="77777777" w:rsidR="00733931" w:rsidRPr="00733931" w:rsidRDefault="00733931" w:rsidP="0073393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Përcakton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kërkesat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teknike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sistemet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në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ngarkim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monitoron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në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përgatitjen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termave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referencës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informatizimin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mëtejshëm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në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mbledhjen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organizimin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problemeve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zgjidhjet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përkatëse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dokumentimin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tyre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t’u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përdorur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si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referencë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nga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sektorët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tjerë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>;</w:t>
      </w:r>
    </w:p>
    <w:p w14:paraId="592228AE" w14:textId="77777777" w:rsidR="00733931" w:rsidRPr="00733931" w:rsidRDefault="00733931" w:rsidP="0073393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Menaxhon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përmirësimin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infrastrukturës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hardëare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siguron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mbështetjen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stafit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zgjidhjen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problemeve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teknike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përdorimin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pajisjeve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konsulencë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udhëzues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përdorimi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manuale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teknike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dokumente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tjerë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kërkime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implementime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zgjidhjesh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; </w:t>
      </w:r>
    </w:p>
    <w:p w14:paraId="0E7F6F3F" w14:textId="77777777" w:rsidR="00733931" w:rsidRPr="00733931" w:rsidRDefault="00733931" w:rsidP="0073393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Monitoron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menaxhon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punën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në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ridizenjimin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aplikacioneve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programeve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tjera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</w:p>
    <w:p w14:paraId="49DB7F61" w14:textId="77777777" w:rsidR="00733931" w:rsidRPr="00733931" w:rsidRDefault="00733931" w:rsidP="0073393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Zbaton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strategjinë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rritjen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performancës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aplikacioneve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në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nivel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përdoruesi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, duke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ruajtur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konfidencialitetin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sistemeve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bazave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dhënave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gjithë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informacioneve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tjera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trajtuara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nga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33931">
        <w:rPr>
          <w:rFonts w:ascii="Times New Roman" w:hAnsi="Times New Roman"/>
          <w:sz w:val="24"/>
          <w:szCs w:val="24"/>
          <w14:ligatures w14:val="standardContextual"/>
        </w:rPr>
        <w:t>institucioni</w:t>
      </w:r>
      <w:proofErr w:type="spellEnd"/>
      <w:r w:rsidRPr="00733931">
        <w:rPr>
          <w:rFonts w:ascii="Times New Roman" w:hAnsi="Times New Roman"/>
          <w:sz w:val="24"/>
          <w:szCs w:val="24"/>
          <w14:ligatures w14:val="standardContextual"/>
        </w:rPr>
        <w:t>.</w:t>
      </w:r>
    </w:p>
    <w:p w14:paraId="04B28EA0" w14:textId="77777777" w:rsidR="00733931" w:rsidRPr="00733931" w:rsidRDefault="00733931" w:rsidP="0073393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r w:rsidRPr="00733931"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  <w:t xml:space="preserve">Identifikon të dhënat bazë, si dhe përcakton qëllimet dhe objektivat që duhet të trajtohen në përpilimin e raporteve statistikore; </w:t>
      </w:r>
    </w:p>
    <w:p w14:paraId="51163032" w14:textId="77777777" w:rsidR="00733931" w:rsidRPr="00733931" w:rsidRDefault="00733931" w:rsidP="0073393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r w:rsidRPr="00733931"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  <w:t xml:space="preserve">Menaxhon mbledhjen në mënyrë periodike të të dhënave që paraqesin punën e strukturave përkatëse pjesë e aparatit Bashkisë Roskovec, si dhe institucioneve të varësisë; </w:t>
      </w:r>
    </w:p>
    <w:p w14:paraId="5B43BE1C" w14:textId="77777777" w:rsidR="00733931" w:rsidRPr="00733931" w:rsidRDefault="00733931" w:rsidP="0073393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r w:rsidRPr="00733931"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  <w:t>Kontrollon dhe jep miratimin për përmbajtjen e raporteve statistikore, nëpërmjet analizave të kryera nga sektorët në varësi; Përgatit materiale të nevojshme statistikore në kuadër të projekteve në të cilat angazhohet drejtoria, si dhe kryerjen e përmbledhjeve të publikimeve më të fundit me karakter informues;</w:t>
      </w:r>
    </w:p>
    <w:p w14:paraId="50E1311B" w14:textId="77777777" w:rsidR="00733931" w:rsidRPr="00733931" w:rsidRDefault="00733931" w:rsidP="0073393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r w:rsidRPr="00733931"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  <w:t xml:space="preserve">Planifikon dhe menaxhon njohjen e teknikave (metodologji, softëare) të reja në fushën e përpunimit e informacionit statistikor; </w:t>
      </w:r>
    </w:p>
    <w:p w14:paraId="6A25B917" w14:textId="77777777" w:rsidR="00733931" w:rsidRPr="00733931" w:rsidRDefault="00733931" w:rsidP="0073393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r w:rsidRPr="00733931"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  <w:t xml:space="preserve">Krijon dhe mban kontakte të vazhdueshme me zyrat analoge, pranë institucioneve të tjera publike (INSTAT, ASIG, Ministri, Institute Shkencore e Kulturore etj.), organizmave të huaja e subjekte private. </w:t>
      </w:r>
    </w:p>
    <w:p w14:paraId="443A90DB" w14:textId="77777777" w:rsidR="00733931" w:rsidRPr="00733931" w:rsidRDefault="00733931" w:rsidP="0073393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r w:rsidRPr="00733931"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  <w:t>Brenda fushës që mbulon, ndjek detyra që nuk janë parashikuar dhe që i ngarkohen nga eprorët e drejtpërdrejt sipas hierarkisë.</w:t>
      </w:r>
    </w:p>
    <w:p w14:paraId="15D3F1CF" w14:textId="2D748264" w:rsidR="00733931" w:rsidRPr="00733931" w:rsidRDefault="00733931" w:rsidP="00733931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</w:pPr>
      <w:r w:rsidRPr="00733931"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  <w:lastRenderedPageBreak/>
        <w:t>Raporton për realizimin e detyrave funksionale dhe objektivave vjetore.</w:t>
      </w: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BBA0356" w14:textId="77777777" w:rsidR="007D6D9F" w:rsidRDefault="007D6D9F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p w14:paraId="606C7343" w14:textId="46176CE9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3B992526" w:rsidR="00591F25" w:rsidRPr="001D0907" w:rsidRDefault="00212778" w:rsidP="009C69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335EB0">
        <w:rPr>
          <w:rFonts w:ascii="Times New Roman" w:eastAsia="Times New Roman" w:hAnsi="Times New Roman"/>
          <w:sz w:val="24"/>
          <w:szCs w:val="24"/>
          <w:lang w:val="sq-AL"/>
        </w:rPr>
        <w:t>Të zotërojë Diplomë Universitare të nivelit</w:t>
      </w:r>
      <w:r w:rsidR="009C69C5" w:rsidRPr="00335EB0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4F0420" w:rsidRPr="00335EB0">
        <w:rPr>
          <w:rFonts w:ascii="Times New Roman" w:eastAsia="Times New Roman" w:hAnsi="Times New Roman"/>
          <w:sz w:val="24"/>
          <w:szCs w:val="24"/>
          <w:lang w:val="sq-AL"/>
        </w:rPr>
        <w:t>minimal “Bachelor”</w:t>
      </w:r>
      <w:r w:rsidR="009C69C5" w:rsidRPr="00335E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69C5" w:rsidRPr="00335EB0">
        <w:rPr>
          <w:rFonts w:ascii="Times New Roman" w:hAnsi="Times New Roman"/>
          <w:sz w:val="24"/>
          <w:szCs w:val="24"/>
        </w:rPr>
        <w:t>në</w:t>
      </w:r>
      <w:proofErr w:type="spellEnd"/>
      <w:r w:rsidR="009C69C5" w:rsidRPr="00335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69C5" w:rsidRPr="00335EB0">
        <w:rPr>
          <w:rFonts w:ascii="Times New Roman" w:hAnsi="Times New Roman"/>
          <w:sz w:val="24"/>
          <w:szCs w:val="24"/>
        </w:rPr>
        <w:t>Shkencat</w:t>
      </w:r>
      <w:proofErr w:type="spellEnd"/>
      <w:r w:rsidR="009C69C5" w:rsidRPr="00335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69C5" w:rsidRPr="00335EB0">
        <w:rPr>
          <w:rFonts w:ascii="Times New Roman" w:hAnsi="Times New Roman"/>
          <w:sz w:val="24"/>
          <w:szCs w:val="24"/>
        </w:rPr>
        <w:t>Informatike</w:t>
      </w:r>
      <w:proofErr w:type="spellEnd"/>
      <w:r w:rsidR="009C69C5" w:rsidRPr="00335EB0">
        <w:rPr>
          <w:rFonts w:ascii="Times New Roman" w:hAnsi="Times New Roman"/>
          <w:sz w:val="24"/>
          <w:szCs w:val="24"/>
        </w:rPr>
        <w:t>/</w:t>
      </w:r>
      <w:proofErr w:type="spellStart"/>
      <w:r w:rsidR="009C69C5" w:rsidRPr="00335EB0">
        <w:rPr>
          <w:rFonts w:ascii="Times New Roman" w:hAnsi="Times New Roman"/>
          <w:sz w:val="24"/>
          <w:szCs w:val="24"/>
        </w:rPr>
        <w:t>Kompjuterike</w:t>
      </w:r>
      <w:proofErr w:type="spellEnd"/>
      <w:r w:rsidR="009C69C5" w:rsidRPr="00335EB0">
        <w:rPr>
          <w:rFonts w:ascii="Times New Roman" w:hAnsi="Times New Roman"/>
          <w:sz w:val="24"/>
          <w:szCs w:val="24"/>
        </w:rPr>
        <w:t>/</w:t>
      </w:r>
      <w:proofErr w:type="spellStart"/>
      <w:r w:rsidR="009C69C5" w:rsidRPr="00335EB0">
        <w:rPr>
          <w:rFonts w:ascii="Times New Roman" w:hAnsi="Times New Roman"/>
          <w:sz w:val="24"/>
          <w:szCs w:val="24"/>
        </w:rPr>
        <w:t>Inxhinieri</w:t>
      </w:r>
      <w:proofErr w:type="spellEnd"/>
      <w:r w:rsidR="009C69C5" w:rsidRPr="00335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69C5" w:rsidRPr="00335EB0">
        <w:rPr>
          <w:rFonts w:ascii="Times New Roman" w:hAnsi="Times New Roman"/>
          <w:sz w:val="24"/>
          <w:szCs w:val="24"/>
        </w:rPr>
        <w:t>Elektronike</w:t>
      </w:r>
      <w:proofErr w:type="spellEnd"/>
      <w:r w:rsidR="009C69C5" w:rsidRPr="00335EB0">
        <w:rPr>
          <w:rFonts w:ascii="Times New Roman" w:hAnsi="Times New Roman"/>
          <w:sz w:val="24"/>
          <w:szCs w:val="24"/>
        </w:rPr>
        <w:t>/</w:t>
      </w:r>
      <w:proofErr w:type="spellStart"/>
      <w:r w:rsidR="009C69C5" w:rsidRPr="00335EB0">
        <w:rPr>
          <w:rFonts w:ascii="Times New Roman" w:hAnsi="Times New Roman"/>
          <w:sz w:val="24"/>
          <w:szCs w:val="24"/>
        </w:rPr>
        <w:t>Informatikë-Elektronik</w:t>
      </w:r>
      <w:proofErr w:type="spellEnd"/>
      <w:r w:rsidR="009C69C5" w:rsidRPr="00335EB0">
        <w:rPr>
          <w:rFonts w:ascii="Times New Roman" w:hAnsi="Times New Roman"/>
          <w:sz w:val="24"/>
          <w:szCs w:val="24"/>
        </w:rPr>
        <w:t>/</w:t>
      </w:r>
      <w:proofErr w:type="spellStart"/>
      <w:r w:rsidR="009C69C5" w:rsidRPr="00335EB0">
        <w:rPr>
          <w:rFonts w:ascii="Times New Roman" w:hAnsi="Times New Roman"/>
          <w:sz w:val="24"/>
          <w:szCs w:val="24"/>
        </w:rPr>
        <w:t>Informatikë</w:t>
      </w:r>
      <w:proofErr w:type="spellEnd"/>
      <w:r w:rsidR="009C69C5" w:rsidRPr="00335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69C5" w:rsidRPr="00335EB0">
        <w:rPr>
          <w:rFonts w:ascii="Times New Roman" w:hAnsi="Times New Roman"/>
          <w:sz w:val="24"/>
          <w:szCs w:val="24"/>
        </w:rPr>
        <w:t>Ekonomike</w:t>
      </w:r>
      <w:proofErr w:type="spellEnd"/>
      <w:r w:rsidR="009C69C5" w:rsidRPr="00335EB0">
        <w:rPr>
          <w:rFonts w:ascii="Times New Roman" w:hAnsi="Times New Roman"/>
          <w:sz w:val="24"/>
          <w:szCs w:val="24"/>
        </w:rPr>
        <w:t>/</w:t>
      </w:r>
      <w:proofErr w:type="spellStart"/>
      <w:r w:rsidR="009C69C5" w:rsidRPr="00335EB0">
        <w:rPr>
          <w:rFonts w:ascii="Times New Roman" w:hAnsi="Times New Roman"/>
          <w:sz w:val="24"/>
          <w:szCs w:val="24"/>
        </w:rPr>
        <w:t>Teknologji</w:t>
      </w:r>
      <w:proofErr w:type="spellEnd"/>
      <w:r w:rsidR="009C69C5" w:rsidRPr="00335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69C5" w:rsidRPr="00335EB0">
        <w:rPr>
          <w:rFonts w:ascii="Times New Roman" w:hAnsi="Times New Roman"/>
          <w:sz w:val="24"/>
          <w:szCs w:val="24"/>
        </w:rPr>
        <w:t>Informacioni</w:t>
      </w:r>
      <w:proofErr w:type="spellEnd"/>
      <w:r w:rsidR="009C69C5" w:rsidRPr="00335EB0">
        <w:rPr>
          <w:rFonts w:ascii="Times New Roman" w:eastAsia="Times New Roman" w:hAnsi="Times New Roman"/>
          <w:sz w:val="28"/>
          <w:szCs w:val="28"/>
          <w:lang w:val="sq-AL"/>
        </w:rPr>
        <w:t>.</w:t>
      </w:r>
      <w:r w:rsidR="009C69C5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it-IT" w:eastAsia="ru-RU"/>
        </w:rPr>
        <w:t>(</w:t>
      </w:r>
      <w:r w:rsidR="00591F25" w:rsidRPr="001D0907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913DA" w14:textId="50CD6C8E" w:rsidR="00C73C12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173ADB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75C43319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lastRenderedPageBreak/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88EA55F" w14:textId="45DF5F7D" w:rsidR="008C329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FB5DDF">
        <w:rPr>
          <w:rFonts w:ascii="Times New Roman" w:hAnsi="Times New Roman"/>
          <w:b/>
          <w:i/>
          <w:sz w:val="24"/>
          <w:szCs w:val="24"/>
        </w:rPr>
        <w:t>0</w:t>
      </w:r>
      <w:r w:rsidR="00F63728">
        <w:rPr>
          <w:rFonts w:ascii="Times New Roman" w:hAnsi="Times New Roman"/>
          <w:b/>
          <w:i/>
          <w:sz w:val="24"/>
          <w:szCs w:val="24"/>
        </w:rPr>
        <w:t>9</w:t>
      </w:r>
      <w:r w:rsidR="00FB5DDF">
        <w:rPr>
          <w:rFonts w:ascii="Times New Roman" w:hAnsi="Times New Roman"/>
          <w:b/>
          <w:i/>
          <w:sz w:val="24"/>
          <w:szCs w:val="24"/>
        </w:rPr>
        <w:t>/0</w:t>
      </w:r>
      <w:r w:rsidR="00F63728">
        <w:rPr>
          <w:rFonts w:ascii="Times New Roman" w:hAnsi="Times New Roman"/>
          <w:b/>
          <w:i/>
          <w:sz w:val="24"/>
          <w:szCs w:val="24"/>
        </w:rPr>
        <w:t>8</w:t>
      </w:r>
      <w:r w:rsidR="00FB5DDF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FB5DDF">
        <w:rPr>
          <w:rFonts w:ascii="Times New Roman" w:hAnsi="Times New Roman"/>
          <w:b/>
          <w:i/>
          <w:sz w:val="24"/>
          <w:szCs w:val="24"/>
        </w:rPr>
        <w:t>4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22D43D62" w14:textId="77777777" w:rsidR="00BE2483" w:rsidRDefault="00BE2483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1750EB39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63728">
        <w:rPr>
          <w:rFonts w:ascii="Times New Roman" w:hAnsi="Times New Roman"/>
          <w:b/>
          <w:sz w:val="24"/>
          <w:szCs w:val="24"/>
        </w:rPr>
        <w:t>11</w:t>
      </w:r>
      <w:r w:rsidR="00FB5DDF">
        <w:rPr>
          <w:rFonts w:ascii="Times New Roman" w:hAnsi="Times New Roman"/>
          <w:b/>
          <w:sz w:val="24"/>
          <w:szCs w:val="24"/>
        </w:rPr>
        <w:t>/0</w:t>
      </w:r>
      <w:r w:rsidR="00F63728">
        <w:rPr>
          <w:rFonts w:ascii="Times New Roman" w:hAnsi="Times New Roman"/>
          <w:b/>
          <w:sz w:val="24"/>
          <w:szCs w:val="24"/>
        </w:rPr>
        <w:t>8</w:t>
      </w:r>
      <w:r w:rsidR="00FB5DDF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FB5DDF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7202B4">
        <w:rPr>
          <w:rFonts w:ascii="Times New Roman" w:hAnsi="Times New Roman"/>
          <w:sz w:val="24"/>
          <w:szCs w:val="24"/>
        </w:rPr>
        <w:t>Shërbimi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Kombëtar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4E8E19EC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0840E921" w14:textId="521FB290" w:rsidR="00184C31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E53F1F">
        <w:rPr>
          <w:rFonts w:ascii="Times New Roman" w:hAnsi="Times New Roman"/>
          <w:sz w:val="24"/>
          <w:szCs w:val="24"/>
        </w:rPr>
        <w:t>tr</w:t>
      </w:r>
      <w:r w:rsidR="00B37BCA">
        <w:rPr>
          <w:rFonts w:ascii="Times New Roman" w:hAnsi="Times New Roman"/>
          <w:sz w:val="24"/>
          <w:szCs w:val="24"/>
        </w:rPr>
        <w:t>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 xml:space="preserve">Njësisë së Menaxhimit të </w:t>
      </w:r>
      <w:r>
        <w:rPr>
          <w:rFonts w:ascii="Times New Roman" w:hAnsi="Times New Roman"/>
          <w:sz w:val="24"/>
          <w:szCs w:val="24"/>
          <w:lang w:val="sq-AL"/>
        </w:rPr>
        <w:t>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588A371" w14:textId="77777777" w:rsidR="00184C31" w:rsidRDefault="00184C31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495E3D" w14:textId="300F49A2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1D673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1652834"/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6ECBB0A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22D0507E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Nr.152/2013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CACADCB" w14:textId="6E388A5A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Nr.9131,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77940B2D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7865B1AD" w14:textId="77777777" w:rsidR="009C69C5" w:rsidRPr="009C69C5" w:rsidRDefault="0096180C" w:rsidP="009C69C5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Nr.44/2015 “Kodi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Shqipëris</w:t>
      </w:r>
      <w:bookmarkEnd w:id="0"/>
      <w:proofErr w:type="spellEnd"/>
      <w:r w:rsidR="00046B9D" w:rsidRPr="00212778">
        <w:rPr>
          <w:rFonts w:ascii="Times New Roman" w:eastAsiaTheme="minorHAnsi" w:hAnsi="Times New Roman"/>
          <w:color w:val="000000"/>
          <w:sz w:val="24"/>
          <w:szCs w:val="24"/>
          <w:lang w:val="it-IT"/>
        </w:rPr>
        <w:t>;</w:t>
      </w:r>
      <w:bookmarkStart w:id="1" w:name="_Hlk161924465"/>
      <w:bookmarkStart w:id="2" w:name="_Hlk161923972"/>
    </w:p>
    <w:p w14:paraId="670CA717" w14:textId="28C3C090" w:rsidR="009C69C5" w:rsidRPr="009C69C5" w:rsidRDefault="009C69C5" w:rsidP="009C69C5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Si </w:t>
      </w:r>
      <w:proofErr w:type="spellStart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dhe</w:t>
      </w:r>
      <w:proofErr w:type="spellEnd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çdo</w:t>
      </w:r>
      <w:proofErr w:type="spellEnd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akt</w:t>
      </w:r>
      <w:proofErr w:type="spellEnd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ligjor</w:t>
      </w:r>
      <w:proofErr w:type="spellEnd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dhe</w:t>
      </w:r>
      <w:proofErr w:type="spellEnd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nënligjor</w:t>
      </w:r>
      <w:proofErr w:type="spellEnd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në</w:t>
      </w:r>
      <w:proofErr w:type="spellEnd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fushën</w:t>
      </w:r>
      <w:proofErr w:type="spellEnd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e</w:t>
      </w:r>
      <w:bookmarkEnd w:id="1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teknologjisë</w:t>
      </w:r>
      <w:proofErr w:type="spellEnd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së</w:t>
      </w:r>
      <w:proofErr w:type="spellEnd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informacionit</w:t>
      </w:r>
      <w:proofErr w:type="spellEnd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</w:t>
      </w:r>
    </w:p>
    <w:bookmarkEnd w:id="2"/>
    <w:p w14:paraId="6485409D" w14:textId="77777777" w:rsidR="009C69C5" w:rsidRPr="00847364" w:rsidRDefault="009C69C5" w:rsidP="009C69C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F09A516" w14:textId="77777777" w:rsidR="00184C31" w:rsidRPr="00BF2A93" w:rsidRDefault="00184C31" w:rsidP="0096180C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5CD51F2" w14:textId="77777777" w:rsidR="00184C31" w:rsidRDefault="00184C31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071A10" w14:textId="40409330" w:rsidR="004635CD" w:rsidRDefault="0063056F" w:rsidP="00570BA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Njësia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70BAA">
        <w:rPr>
          <w:rFonts w:ascii="Times New Roman" w:hAnsi="Times New Roman"/>
          <w:sz w:val="24"/>
          <w:szCs w:val="24"/>
        </w:rPr>
        <w:t>Menaxhimit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Burimeve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Njerëzore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Bashkisë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Roskovec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3850C0D5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A23360">
        <w:rPr>
          <w:rFonts w:ascii="Times New Roman" w:hAnsi="Times New Roman"/>
          <w:sz w:val="24"/>
          <w:szCs w:val="24"/>
        </w:rPr>
        <w:t>Bashki</w:t>
      </w:r>
      <w:r w:rsidR="00770357">
        <w:rPr>
          <w:rFonts w:ascii="Times New Roman" w:hAnsi="Times New Roman"/>
          <w:sz w:val="24"/>
          <w:szCs w:val="24"/>
        </w:rPr>
        <w:t>së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proofErr w:type="gram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56EC21DD" w14:textId="41BADE60" w:rsidR="006C307B" w:rsidRPr="001D0907" w:rsidRDefault="00212778" w:rsidP="009C69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BE2483">
        <w:rPr>
          <w:rFonts w:ascii="Times New Roman" w:eastAsia="Times New Roman" w:hAnsi="Times New Roman"/>
          <w:sz w:val="24"/>
          <w:szCs w:val="24"/>
          <w:lang w:val="sq-AL"/>
        </w:rPr>
        <w:t>Të</w:t>
      </w:r>
      <w:r w:rsidR="009C69C5" w:rsidRPr="00BE2483">
        <w:rPr>
          <w:rFonts w:ascii="Times New Roman" w:eastAsia="Times New Roman" w:hAnsi="Times New Roman"/>
          <w:sz w:val="24"/>
          <w:szCs w:val="24"/>
          <w:lang w:val="sq-AL"/>
        </w:rPr>
        <w:t xml:space="preserve"> zotërojë Diplomë Universitare të nivelit</w:t>
      </w:r>
      <w:r w:rsidR="00687197" w:rsidRPr="00BE2483">
        <w:rPr>
          <w:rFonts w:ascii="Times New Roman" w:eastAsia="Times New Roman" w:hAnsi="Times New Roman"/>
          <w:sz w:val="24"/>
          <w:szCs w:val="24"/>
          <w:lang w:val="sq-AL"/>
        </w:rPr>
        <w:t xml:space="preserve"> minimal</w:t>
      </w:r>
      <w:r w:rsidR="009C69C5" w:rsidRPr="00BE2483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9C69C5" w:rsidRPr="00BE2483">
        <w:rPr>
          <w:rFonts w:ascii="Times New Roman" w:hAnsi="Times New Roman"/>
          <w:sz w:val="24"/>
          <w:szCs w:val="24"/>
        </w:rPr>
        <w:t>"</w:t>
      </w:r>
      <w:r w:rsidR="00687197" w:rsidRPr="00BE2483">
        <w:rPr>
          <w:rFonts w:ascii="Times New Roman" w:hAnsi="Times New Roman"/>
          <w:sz w:val="24"/>
          <w:szCs w:val="24"/>
        </w:rPr>
        <w:t>Bachelor</w:t>
      </w:r>
      <w:r w:rsidR="009C69C5" w:rsidRPr="00BE2483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="009C69C5" w:rsidRPr="00BE2483">
        <w:rPr>
          <w:rFonts w:ascii="Times New Roman" w:hAnsi="Times New Roman"/>
          <w:sz w:val="24"/>
          <w:szCs w:val="24"/>
        </w:rPr>
        <w:t>në</w:t>
      </w:r>
      <w:proofErr w:type="spellEnd"/>
      <w:r w:rsidR="009C69C5" w:rsidRPr="00BE2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69C5" w:rsidRPr="00BE2483">
        <w:rPr>
          <w:rFonts w:ascii="Times New Roman" w:hAnsi="Times New Roman"/>
          <w:sz w:val="24"/>
          <w:szCs w:val="24"/>
        </w:rPr>
        <w:t>Shkencat</w:t>
      </w:r>
      <w:proofErr w:type="spellEnd"/>
      <w:r w:rsidR="009C69C5" w:rsidRPr="00BE2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69C5" w:rsidRPr="00BE2483">
        <w:rPr>
          <w:rFonts w:ascii="Times New Roman" w:hAnsi="Times New Roman"/>
          <w:sz w:val="24"/>
          <w:szCs w:val="24"/>
        </w:rPr>
        <w:t>Informatike</w:t>
      </w:r>
      <w:proofErr w:type="spellEnd"/>
      <w:r w:rsidR="009C69C5" w:rsidRPr="00BE2483">
        <w:rPr>
          <w:rFonts w:ascii="Times New Roman" w:hAnsi="Times New Roman"/>
          <w:sz w:val="24"/>
          <w:szCs w:val="24"/>
        </w:rPr>
        <w:t>/</w:t>
      </w:r>
      <w:proofErr w:type="spellStart"/>
      <w:r w:rsidR="009C69C5" w:rsidRPr="00BE2483">
        <w:rPr>
          <w:rFonts w:ascii="Times New Roman" w:hAnsi="Times New Roman"/>
          <w:sz w:val="24"/>
          <w:szCs w:val="24"/>
        </w:rPr>
        <w:t>Kompjuterike</w:t>
      </w:r>
      <w:proofErr w:type="spellEnd"/>
      <w:r w:rsidR="009C69C5" w:rsidRPr="00BE2483">
        <w:rPr>
          <w:rFonts w:ascii="Times New Roman" w:hAnsi="Times New Roman"/>
          <w:sz w:val="24"/>
          <w:szCs w:val="24"/>
        </w:rPr>
        <w:t>/</w:t>
      </w:r>
      <w:proofErr w:type="spellStart"/>
      <w:r w:rsidR="009C69C5" w:rsidRPr="00BE2483">
        <w:rPr>
          <w:rFonts w:ascii="Times New Roman" w:hAnsi="Times New Roman"/>
          <w:sz w:val="24"/>
          <w:szCs w:val="24"/>
        </w:rPr>
        <w:t>Inxhinieri</w:t>
      </w:r>
      <w:proofErr w:type="spellEnd"/>
      <w:r w:rsidR="009C69C5" w:rsidRPr="00BE2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69C5" w:rsidRPr="00BE2483">
        <w:rPr>
          <w:rFonts w:ascii="Times New Roman" w:hAnsi="Times New Roman"/>
          <w:sz w:val="24"/>
          <w:szCs w:val="24"/>
        </w:rPr>
        <w:t>Elektronike</w:t>
      </w:r>
      <w:proofErr w:type="spellEnd"/>
      <w:r w:rsidR="009C69C5" w:rsidRPr="00BE2483">
        <w:rPr>
          <w:rFonts w:ascii="Times New Roman" w:hAnsi="Times New Roman"/>
          <w:sz w:val="24"/>
          <w:szCs w:val="24"/>
        </w:rPr>
        <w:t>/</w:t>
      </w:r>
      <w:proofErr w:type="spellStart"/>
      <w:r w:rsidR="009C69C5" w:rsidRPr="00BE2483">
        <w:rPr>
          <w:rFonts w:ascii="Times New Roman" w:hAnsi="Times New Roman"/>
          <w:sz w:val="24"/>
          <w:szCs w:val="24"/>
        </w:rPr>
        <w:t>Informatikë-Elektronik</w:t>
      </w:r>
      <w:proofErr w:type="spellEnd"/>
      <w:r w:rsidR="009C69C5" w:rsidRPr="00BE2483">
        <w:rPr>
          <w:rFonts w:ascii="Times New Roman" w:hAnsi="Times New Roman"/>
          <w:sz w:val="24"/>
          <w:szCs w:val="24"/>
        </w:rPr>
        <w:t>/</w:t>
      </w:r>
      <w:proofErr w:type="spellStart"/>
      <w:r w:rsidR="009C69C5" w:rsidRPr="00BE2483">
        <w:rPr>
          <w:rFonts w:ascii="Times New Roman" w:hAnsi="Times New Roman"/>
          <w:sz w:val="24"/>
          <w:szCs w:val="24"/>
        </w:rPr>
        <w:t>Informatikë</w:t>
      </w:r>
      <w:proofErr w:type="spellEnd"/>
      <w:r w:rsidR="009C69C5" w:rsidRPr="00BE2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69C5" w:rsidRPr="00BE2483">
        <w:rPr>
          <w:rFonts w:ascii="Times New Roman" w:hAnsi="Times New Roman"/>
          <w:sz w:val="24"/>
          <w:szCs w:val="24"/>
        </w:rPr>
        <w:t>Ekonomike</w:t>
      </w:r>
      <w:proofErr w:type="spellEnd"/>
      <w:r w:rsidR="009C69C5" w:rsidRPr="00BE2483">
        <w:rPr>
          <w:rFonts w:ascii="Times New Roman" w:hAnsi="Times New Roman"/>
          <w:sz w:val="24"/>
          <w:szCs w:val="24"/>
        </w:rPr>
        <w:t>/</w:t>
      </w:r>
      <w:proofErr w:type="spellStart"/>
      <w:r w:rsidR="009C69C5" w:rsidRPr="00BE2483">
        <w:rPr>
          <w:rFonts w:ascii="Times New Roman" w:hAnsi="Times New Roman"/>
          <w:sz w:val="24"/>
          <w:szCs w:val="24"/>
        </w:rPr>
        <w:t>Teknologji</w:t>
      </w:r>
      <w:proofErr w:type="spellEnd"/>
      <w:r w:rsidR="009C69C5" w:rsidRPr="00BE24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69C5" w:rsidRPr="00BE2483">
        <w:rPr>
          <w:rFonts w:ascii="Times New Roman" w:hAnsi="Times New Roman"/>
          <w:sz w:val="24"/>
          <w:szCs w:val="24"/>
        </w:rPr>
        <w:t>Informacioni</w:t>
      </w:r>
      <w:proofErr w:type="spellEnd"/>
      <w:r w:rsidR="009C69C5" w:rsidRPr="00BE2483">
        <w:rPr>
          <w:rFonts w:ascii="Times New Roman" w:eastAsia="Times New Roman" w:hAnsi="Times New Roman"/>
          <w:sz w:val="28"/>
          <w:szCs w:val="28"/>
          <w:lang w:val="sq-AL"/>
        </w:rPr>
        <w:t>.</w:t>
      </w:r>
      <w:r w:rsidR="009C69C5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="00D54952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D54952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D54952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0C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2C1C6274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FB5DDF">
        <w:rPr>
          <w:rFonts w:ascii="Times New Roman" w:hAnsi="Times New Roman"/>
          <w:b/>
          <w:i/>
          <w:szCs w:val="24"/>
        </w:rPr>
        <w:t>1</w:t>
      </w:r>
      <w:r w:rsidR="00F63728">
        <w:rPr>
          <w:rFonts w:ascii="Times New Roman" w:hAnsi="Times New Roman"/>
          <w:b/>
          <w:i/>
          <w:szCs w:val="24"/>
        </w:rPr>
        <w:t>4</w:t>
      </w:r>
      <w:r w:rsidR="00FB5DDF">
        <w:rPr>
          <w:rFonts w:ascii="Times New Roman" w:hAnsi="Times New Roman"/>
          <w:b/>
          <w:i/>
          <w:szCs w:val="24"/>
        </w:rPr>
        <w:t>/0</w:t>
      </w:r>
      <w:r w:rsidR="00F63728">
        <w:rPr>
          <w:rFonts w:ascii="Times New Roman" w:hAnsi="Times New Roman"/>
          <w:b/>
          <w:i/>
          <w:szCs w:val="24"/>
        </w:rPr>
        <w:t>8</w:t>
      </w:r>
      <w:r w:rsidR="00FB5DDF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FB5DDF">
        <w:rPr>
          <w:rFonts w:ascii="Times New Roman" w:hAnsi="Times New Roman"/>
          <w:b/>
          <w:i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3CFAE318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63728">
        <w:rPr>
          <w:rFonts w:ascii="Times New Roman" w:hAnsi="Times New Roman"/>
          <w:b/>
          <w:sz w:val="24"/>
          <w:szCs w:val="24"/>
        </w:rPr>
        <w:t>30</w:t>
      </w:r>
      <w:r w:rsidR="00FB5DDF">
        <w:rPr>
          <w:rFonts w:ascii="Times New Roman" w:hAnsi="Times New Roman"/>
          <w:b/>
          <w:sz w:val="24"/>
          <w:szCs w:val="24"/>
        </w:rPr>
        <w:t>/0</w:t>
      </w:r>
      <w:r w:rsidR="00F63728">
        <w:rPr>
          <w:rFonts w:ascii="Times New Roman" w:hAnsi="Times New Roman"/>
          <w:b/>
          <w:sz w:val="24"/>
          <w:szCs w:val="24"/>
        </w:rPr>
        <w:t>8</w:t>
      </w:r>
      <w:r w:rsidR="00FB5DDF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FB5DDF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 w:rsidR="0083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4A549E0F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275FF48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B2207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14A52556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1E960FF6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DEF2149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r.9131,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59DCF450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18A45D6C" w14:textId="77777777" w:rsidR="009C69C5" w:rsidRPr="009C69C5" w:rsidRDefault="00C55C8B" w:rsidP="009C69C5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r.44/2015 “Kodi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Shqipëris</w:t>
      </w:r>
      <w:proofErr w:type="spellEnd"/>
      <w:r w:rsidR="00046B9D" w:rsidRPr="00212778">
        <w:rPr>
          <w:rFonts w:ascii="Times New Roman" w:eastAsiaTheme="minorHAnsi" w:hAnsi="Times New Roman"/>
          <w:color w:val="000000"/>
          <w:sz w:val="24"/>
          <w:szCs w:val="24"/>
          <w:lang w:val="it-IT"/>
        </w:rPr>
        <w:t>;</w:t>
      </w:r>
    </w:p>
    <w:p w14:paraId="54A8D5E6" w14:textId="380C7755" w:rsidR="009C69C5" w:rsidRPr="009C69C5" w:rsidRDefault="009C69C5" w:rsidP="009C69C5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Si </w:t>
      </w:r>
      <w:proofErr w:type="spellStart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dhe</w:t>
      </w:r>
      <w:proofErr w:type="spellEnd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çdo</w:t>
      </w:r>
      <w:proofErr w:type="spellEnd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akt</w:t>
      </w:r>
      <w:proofErr w:type="spellEnd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ligjor</w:t>
      </w:r>
      <w:proofErr w:type="spellEnd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dhe</w:t>
      </w:r>
      <w:proofErr w:type="spellEnd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nënligjor</w:t>
      </w:r>
      <w:proofErr w:type="spellEnd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në</w:t>
      </w:r>
      <w:proofErr w:type="spellEnd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fushën</w:t>
      </w:r>
      <w:proofErr w:type="spellEnd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e </w:t>
      </w:r>
      <w:proofErr w:type="spellStart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teknologjisë</w:t>
      </w:r>
      <w:proofErr w:type="spellEnd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së</w:t>
      </w:r>
      <w:proofErr w:type="spellEnd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informacionit</w:t>
      </w:r>
      <w:proofErr w:type="spellEnd"/>
      <w:r w:rsidRPr="009C69C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</w:t>
      </w:r>
    </w:p>
    <w:p w14:paraId="1EBAFFA9" w14:textId="77777777" w:rsidR="00046B9D" w:rsidRPr="00046B9D" w:rsidRDefault="00046B9D" w:rsidP="00046B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Komiteti</w:t>
      </w:r>
      <w:proofErr w:type="spellEnd"/>
      <w:r w:rsidR="00BE151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6F0811ED" w:rsidR="005463BD" w:rsidRPr="00AA6101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61C57EEE" w14:textId="082F01C1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F6372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FB5DDF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</w:t>
      </w:r>
      <w:r w:rsidR="00F6372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8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FB5DDF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4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321303FD" w:rsidR="005463BD" w:rsidRPr="00C46BC9" w:rsidRDefault="00770357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NJËSIA E MENAXHIMIT TË BURIMEVE NJERËZORE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2B7B26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E460B" w14:textId="77777777" w:rsidR="0022191E" w:rsidRDefault="0022191E" w:rsidP="00386E9F">
      <w:pPr>
        <w:spacing w:after="0" w:line="240" w:lineRule="auto"/>
      </w:pPr>
      <w:r>
        <w:separator/>
      </w:r>
    </w:p>
  </w:endnote>
  <w:endnote w:type="continuationSeparator" w:id="0">
    <w:p w14:paraId="22B427FC" w14:textId="77777777" w:rsidR="0022191E" w:rsidRDefault="0022191E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0E8BC" w14:textId="77777777" w:rsidR="0022191E" w:rsidRDefault="0022191E" w:rsidP="00386E9F">
      <w:pPr>
        <w:spacing w:after="0" w:line="240" w:lineRule="auto"/>
      </w:pPr>
      <w:r>
        <w:separator/>
      </w:r>
    </w:p>
  </w:footnote>
  <w:footnote w:type="continuationSeparator" w:id="0">
    <w:p w14:paraId="68D21EE2" w14:textId="77777777" w:rsidR="0022191E" w:rsidRDefault="0022191E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A19"/>
    <w:multiLevelType w:val="hybridMultilevel"/>
    <w:tmpl w:val="191CB6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0956"/>
    <w:multiLevelType w:val="hybridMultilevel"/>
    <w:tmpl w:val="7A90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B5500"/>
    <w:multiLevelType w:val="hybridMultilevel"/>
    <w:tmpl w:val="75385942"/>
    <w:lvl w:ilvl="0" w:tplc="E8E06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83E28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45FFF"/>
    <w:multiLevelType w:val="hybridMultilevel"/>
    <w:tmpl w:val="08A2944C"/>
    <w:lvl w:ilvl="0" w:tplc="08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C10F5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5F4B2B"/>
    <w:multiLevelType w:val="hybridMultilevel"/>
    <w:tmpl w:val="2C261516"/>
    <w:lvl w:ilvl="0" w:tplc="73D41A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85447"/>
    <w:multiLevelType w:val="hybridMultilevel"/>
    <w:tmpl w:val="1B78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F541B"/>
    <w:multiLevelType w:val="hybridMultilevel"/>
    <w:tmpl w:val="8C5645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459DA"/>
    <w:multiLevelType w:val="hybridMultilevel"/>
    <w:tmpl w:val="91B8BC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D98E63C">
      <w:start w:val="1"/>
      <w:numFmt w:val="decimal"/>
      <w:lvlText w:val="%3."/>
      <w:lvlJc w:val="left"/>
      <w:pPr>
        <w:ind w:left="63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71E7D"/>
    <w:multiLevelType w:val="hybridMultilevel"/>
    <w:tmpl w:val="958463EE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76F0B"/>
    <w:multiLevelType w:val="hybridMultilevel"/>
    <w:tmpl w:val="91FA8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F6DCC"/>
    <w:multiLevelType w:val="hybridMultilevel"/>
    <w:tmpl w:val="F3BE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28712C"/>
    <w:multiLevelType w:val="hybridMultilevel"/>
    <w:tmpl w:val="E0AA8D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316F48"/>
    <w:multiLevelType w:val="hybridMultilevel"/>
    <w:tmpl w:val="DA988C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937A5"/>
    <w:multiLevelType w:val="hybridMultilevel"/>
    <w:tmpl w:val="F17E2AD4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51BFC"/>
    <w:multiLevelType w:val="hybridMultilevel"/>
    <w:tmpl w:val="5CDCF256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56B236D5"/>
    <w:multiLevelType w:val="hybridMultilevel"/>
    <w:tmpl w:val="B27021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7A81E26"/>
    <w:multiLevelType w:val="hybridMultilevel"/>
    <w:tmpl w:val="6382F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DE0F60"/>
    <w:multiLevelType w:val="hybridMultilevel"/>
    <w:tmpl w:val="8602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45711F"/>
    <w:multiLevelType w:val="hybridMultilevel"/>
    <w:tmpl w:val="771CE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C1424"/>
    <w:multiLevelType w:val="hybridMultilevel"/>
    <w:tmpl w:val="8992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B42194"/>
    <w:multiLevelType w:val="hybridMultilevel"/>
    <w:tmpl w:val="B206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6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224902"/>
    <w:multiLevelType w:val="hybridMultilevel"/>
    <w:tmpl w:val="4982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3511FA"/>
    <w:multiLevelType w:val="hybridMultilevel"/>
    <w:tmpl w:val="AC720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0C688B"/>
    <w:multiLevelType w:val="hybridMultilevel"/>
    <w:tmpl w:val="BD6E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1C03BA"/>
    <w:multiLevelType w:val="hybridMultilevel"/>
    <w:tmpl w:val="1D54A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5F7375"/>
    <w:multiLevelType w:val="hybridMultilevel"/>
    <w:tmpl w:val="48DA3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903BFA"/>
    <w:multiLevelType w:val="hybridMultilevel"/>
    <w:tmpl w:val="EB526B52"/>
    <w:lvl w:ilvl="0" w:tplc="08004FAC">
      <w:start w:val="1"/>
      <w:numFmt w:val="lowerLetter"/>
      <w:lvlText w:val="%1) "/>
      <w:lvlJc w:val="left"/>
      <w:pPr>
        <w:ind w:left="1281" w:hanging="541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sq-AL" w:eastAsia="en-US" w:bidi="ar-SA"/>
      </w:rPr>
    </w:lvl>
    <w:lvl w:ilvl="1" w:tplc="3E84B446">
      <w:numFmt w:val="bullet"/>
      <w:lvlText w:val="•"/>
      <w:lvlJc w:val="left"/>
      <w:pPr>
        <w:ind w:left="2140" w:hanging="541"/>
      </w:pPr>
      <w:rPr>
        <w:rFonts w:hint="default"/>
        <w:lang w:val="sq-AL" w:eastAsia="en-US" w:bidi="ar-SA"/>
      </w:rPr>
    </w:lvl>
    <w:lvl w:ilvl="2" w:tplc="93E655A2">
      <w:numFmt w:val="bullet"/>
      <w:lvlText w:val="•"/>
      <w:lvlJc w:val="left"/>
      <w:pPr>
        <w:ind w:left="3001" w:hanging="541"/>
      </w:pPr>
      <w:rPr>
        <w:rFonts w:hint="default"/>
        <w:lang w:val="sq-AL" w:eastAsia="en-US" w:bidi="ar-SA"/>
      </w:rPr>
    </w:lvl>
    <w:lvl w:ilvl="3" w:tplc="AD180FBA">
      <w:numFmt w:val="bullet"/>
      <w:lvlText w:val="•"/>
      <w:lvlJc w:val="left"/>
      <w:pPr>
        <w:ind w:left="3861" w:hanging="541"/>
      </w:pPr>
      <w:rPr>
        <w:rFonts w:hint="default"/>
        <w:lang w:val="sq-AL" w:eastAsia="en-US" w:bidi="ar-SA"/>
      </w:rPr>
    </w:lvl>
    <w:lvl w:ilvl="4" w:tplc="BDD2A848">
      <w:numFmt w:val="bullet"/>
      <w:lvlText w:val="•"/>
      <w:lvlJc w:val="left"/>
      <w:pPr>
        <w:ind w:left="4722" w:hanging="541"/>
      </w:pPr>
      <w:rPr>
        <w:rFonts w:hint="default"/>
        <w:lang w:val="sq-AL" w:eastAsia="en-US" w:bidi="ar-SA"/>
      </w:rPr>
    </w:lvl>
    <w:lvl w:ilvl="5" w:tplc="6F98736E">
      <w:numFmt w:val="bullet"/>
      <w:lvlText w:val="•"/>
      <w:lvlJc w:val="left"/>
      <w:pPr>
        <w:ind w:left="5582" w:hanging="541"/>
      </w:pPr>
      <w:rPr>
        <w:rFonts w:hint="default"/>
        <w:lang w:val="sq-AL" w:eastAsia="en-US" w:bidi="ar-SA"/>
      </w:rPr>
    </w:lvl>
    <w:lvl w:ilvl="6" w:tplc="DF50AE32">
      <w:numFmt w:val="bullet"/>
      <w:lvlText w:val="•"/>
      <w:lvlJc w:val="left"/>
      <w:pPr>
        <w:ind w:left="6443" w:hanging="541"/>
      </w:pPr>
      <w:rPr>
        <w:rFonts w:hint="default"/>
        <w:lang w:val="sq-AL" w:eastAsia="en-US" w:bidi="ar-SA"/>
      </w:rPr>
    </w:lvl>
    <w:lvl w:ilvl="7" w:tplc="3D929A14">
      <w:numFmt w:val="bullet"/>
      <w:lvlText w:val="•"/>
      <w:lvlJc w:val="left"/>
      <w:pPr>
        <w:ind w:left="7303" w:hanging="541"/>
      </w:pPr>
      <w:rPr>
        <w:rFonts w:hint="default"/>
        <w:lang w:val="sq-AL" w:eastAsia="en-US" w:bidi="ar-SA"/>
      </w:rPr>
    </w:lvl>
    <w:lvl w:ilvl="8" w:tplc="64DCB772">
      <w:numFmt w:val="bullet"/>
      <w:lvlText w:val="•"/>
      <w:lvlJc w:val="left"/>
      <w:pPr>
        <w:ind w:left="8164" w:hanging="541"/>
      </w:pPr>
      <w:rPr>
        <w:rFonts w:hint="default"/>
        <w:lang w:val="sq-AL" w:eastAsia="en-US" w:bidi="ar-SA"/>
      </w:rPr>
    </w:lvl>
  </w:abstractNum>
  <w:abstractNum w:abstractNumId="54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43"/>
  </w:num>
  <w:num w:numId="2" w16cid:durableId="10382358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18"/>
  </w:num>
  <w:num w:numId="4" w16cid:durableId="2049600190">
    <w:abstractNumId w:val="35"/>
  </w:num>
  <w:num w:numId="5" w16cid:durableId="1598906998">
    <w:abstractNumId w:val="20"/>
  </w:num>
  <w:num w:numId="6" w16cid:durableId="113058763">
    <w:abstractNumId w:val="27"/>
  </w:num>
  <w:num w:numId="7" w16cid:durableId="1228570257">
    <w:abstractNumId w:val="44"/>
  </w:num>
  <w:num w:numId="8" w16cid:durableId="1945190024">
    <w:abstractNumId w:val="19"/>
  </w:num>
  <w:num w:numId="9" w16cid:durableId="1122185646">
    <w:abstractNumId w:val="39"/>
  </w:num>
  <w:num w:numId="10" w16cid:durableId="527328973">
    <w:abstractNumId w:val="26"/>
  </w:num>
  <w:num w:numId="11" w16cid:durableId="516970879">
    <w:abstractNumId w:val="7"/>
  </w:num>
  <w:num w:numId="12" w16cid:durableId="1020351522">
    <w:abstractNumId w:val="14"/>
  </w:num>
  <w:num w:numId="13" w16cid:durableId="1467309805">
    <w:abstractNumId w:val="36"/>
  </w:num>
  <w:num w:numId="14" w16cid:durableId="951936894">
    <w:abstractNumId w:val="28"/>
  </w:num>
  <w:num w:numId="15" w16cid:durableId="109858822">
    <w:abstractNumId w:val="41"/>
  </w:num>
  <w:num w:numId="16" w16cid:durableId="2032222879">
    <w:abstractNumId w:val="29"/>
  </w:num>
  <w:num w:numId="17" w16cid:durableId="1770394271">
    <w:abstractNumId w:val="49"/>
  </w:num>
  <w:num w:numId="18" w16cid:durableId="1214998911">
    <w:abstractNumId w:val="4"/>
  </w:num>
  <w:num w:numId="19" w16cid:durableId="351614000">
    <w:abstractNumId w:val="10"/>
  </w:num>
  <w:num w:numId="20" w16cid:durableId="1193154818">
    <w:abstractNumId w:val="30"/>
  </w:num>
  <w:num w:numId="21" w16cid:durableId="890312121">
    <w:abstractNumId w:val="55"/>
  </w:num>
  <w:num w:numId="22" w16cid:durableId="926426991">
    <w:abstractNumId w:val="45"/>
  </w:num>
  <w:num w:numId="23" w16cid:durableId="60295049">
    <w:abstractNumId w:val="25"/>
  </w:num>
  <w:num w:numId="24" w16cid:durableId="220285817">
    <w:abstractNumId w:val="40"/>
  </w:num>
  <w:num w:numId="25" w16cid:durableId="1279800814">
    <w:abstractNumId w:val="46"/>
  </w:num>
  <w:num w:numId="26" w16cid:durableId="1129477574">
    <w:abstractNumId w:val="31"/>
  </w:num>
  <w:num w:numId="27" w16cid:durableId="622466258">
    <w:abstractNumId w:val="32"/>
  </w:num>
  <w:num w:numId="28" w16cid:durableId="390613949">
    <w:abstractNumId w:val="54"/>
  </w:num>
  <w:num w:numId="29" w16cid:durableId="881552410">
    <w:abstractNumId w:val="24"/>
  </w:num>
  <w:num w:numId="30" w16cid:durableId="1576403455">
    <w:abstractNumId w:val="17"/>
  </w:num>
  <w:num w:numId="31" w16cid:durableId="687296390">
    <w:abstractNumId w:val="8"/>
  </w:num>
  <w:num w:numId="32" w16cid:durableId="1315065711">
    <w:abstractNumId w:val="51"/>
  </w:num>
  <w:num w:numId="33" w16cid:durableId="1500853272">
    <w:abstractNumId w:val="22"/>
  </w:num>
  <w:num w:numId="34" w16cid:durableId="849299245">
    <w:abstractNumId w:val="3"/>
  </w:num>
  <w:num w:numId="35" w16cid:durableId="1252393998">
    <w:abstractNumId w:val="6"/>
  </w:num>
  <w:num w:numId="36" w16cid:durableId="2055885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482822">
    <w:abstractNumId w:val="16"/>
  </w:num>
  <w:num w:numId="38" w16cid:durableId="1219626818">
    <w:abstractNumId w:val="23"/>
  </w:num>
  <w:num w:numId="39" w16cid:durableId="780412830">
    <w:abstractNumId w:val="50"/>
  </w:num>
  <w:num w:numId="40" w16cid:durableId="213660396">
    <w:abstractNumId w:val="0"/>
  </w:num>
  <w:num w:numId="41" w16cid:durableId="1414814857">
    <w:abstractNumId w:val="42"/>
  </w:num>
  <w:num w:numId="42" w16cid:durableId="163474363">
    <w:abstractNumId w:val="11"/>
  </w:num>
  <w:num w:numId="43" w16cid:durableId="1313832893">
    <w:abstractNumId w:val="1"/>
  </w:num>
  <w:num w:numId="44" w16cid:durableId="625702438">
    <w:abstractNumId w:val="5"/>
  </w:num>
  <w:num w:numId="45" w16cid:durableId="1618171133">
    <w:abstractNumId w:val="34"/>
  </w:num>
  <w:num w:numId="46" w16cid:durableId="356272959">
    <w:abstractNumId w:val="12"/>
  </w:num>
  <w:num w:numId="47" w16cid:durableId="839465285">
    <w:abstractNumId w:val="15"/>
  </w:num>
  <w:num w:numId="48" w16cid:durableId="51466313">
    <w:abstractNumId w:val="37"/>
  </w:num>
  <w:num w:numId="49" w16cid:durableId="1253976426">
    <w:abstractNumId w:val="33"/>
  </w:num>
  <w:num w:numId="50" w16cid:durableId="1290940135">
    <w:abstractNumId w:val="38"/>
  </w:num>
  <w:num w:numId="51" w16cid:durableId="1912739147">
    <w:abstractNumId w:val="9"/>
  </w:num>
  <w:num w:numId="52" w16cid:durableId="403770525">
    <w:abstractNumId w:val="53"/>
  </w:num>
  <w:num w:numId="53" w16cid:durableId="1192182018">
    <w:abstractNumId w:val="21"/>
  </w:num>
  <w:num w:numId="54" w16cid:durableId="1995179594">
    <w:abstractNumId w:val="52"/>
  </w:num>
  <w:num w:numId="55" w16cid:durableId="2080249411">
    <w:abstractNumId w:val="13"/>
  </w:num>
  <w:num w:numId="56" w16cid:durableId="938101771">
    <w:abstractNumId w:val="2"/>
  </w:num>
  <w:num w:numId="57" w16cid:durableId="625622961">
    <w:abstractNumId w:val="47"/>
  </w:num>
  <w:num w:numId="58" w16cid:durableId="581837786">
    <w:abstractNumId w:val="4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0D60"/>
    <w:rsid w:val="00011BAA"/>
    <w:rsid w:val="000142DA"/>
    <w:rsid w:val="000219B7"/>
    <w:rsid w:val="000227F3"/>
    <w:rsid w:val="00027BC7"/>
    <w:rsid w:val="00033B81"/>
    <w:rsid w:val="00034F24"/>
    <w:rsid w:val="000445FA"/>
    <w:rsid w:val="00046B9D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4E99"/>
    <w:rsid w:val="000A00B4"/>
    <w:rsid w:val="000A0CE6"/>
    <w:rsid w:val="000A1736"/>
    <w:rsid w:val="000B682C"/>
    <w:rsid w:val="000C2118"/>
    <w:rsid w:val="000D18A5"/>
    <w:rsid w:val="000D2E74"/>
    <w:rsid w:val="000D3392"/>
    <w:rsid w:val="000E2C01"/>
    <w:rsid w:val="000E615D"/>
    <w:rsid w:val="000F77DD"/>
    <w:rsid w:val="0010161A"/>
    <w:rsid w:val="00104D0D"/>
    <w:rsid w:val="00105D27"/>
    <w:rsid w:val="001145E7"/>
    <w:rsid w:val="00121F5B"/>
    <w:rsid w:val="001248B9"/>
    <w:rsid w:val="001249D6"/>
    <w:rsid w:val="0012749A"/>
    <w:rsid w:val="001321A3"/>
    <w:rsid w:val="001435C2"/>
    <w:rsid w:val="00146524"/>
    <w:rsid w:val="001470A4"/>
    <w:rsid w:val="001536EE"/>
    <w:rsid w:val="001549AF"/>
    <w:rsid w:val="0015594D"/>
    <w:rsid w:val="00157269"/>
    <w:rsid w:val="00173ADB"/>
    <w:rsid w:val="00174865"/>
    <w:rsid w:val="0017658D"/>
    <w:rsid w:val="0017737D"/>
    <w:rsid w:val="00183176"/>
    <w:rsid w:val="0018499C"/>
    <w:rsid w:val="00184C31"/>
    <w:rsid w:val="00185EF5"/>
    <w:rsid w:val="00191648"/>
    <w:rsid w:val="001947AB"/>
    <w:rsid w:val="00196D10"/>
    <w:rsid w:val="00197BCF"/>
    <w:rsid w:val="001A2ED3"/>
    <w:rsid w:val="001A34D2"/>
    <w:rsid w:val="001A356A"/>
    <w:rsid w:val="001A4783"/>
    <w:rsid w:val="001A5AF4"/>
    <w:rsid w:val="001B3694"/>
    <w:rsid w:val="001C0ACE"/>
    <w:rsid w:val="001C4E76"/>
    <w:rsid w:val="001C553F"/>
    <w:rsid w:val="001D05FF"/>
    <w:rsid w:val="001D0907"/>
    <w:rsid w:val="001D10BC"/>
    <w:rsid w:val="001D15DD"/>
    <w:rsid w:val="001D1BCC"/>
    <w:rsid w:val="001D2912"/>
    <w:rsid w:val="001D2F5C"/>
    <w:rsid w:val="001D3B92"/>
    <w:rsid w:val="001D7EB0"/>
    <w:rsid w:val="001E097B"/>
    <w:rsid w:val="001E67E6"/>
    <w:rsid w:val="001F018A"/>
    <w:rsid w:val="001F16CE"/>
    <w:rsid w:val="001F61C0"/>
    <w:rsid w:val="00203360"/>
    <w:rsid w:val="00204423"/>
    <w:rsid w:val="00212778"/>
    <w:rsid w:val="00212FE6"/>
    <w:rsid w:val="00214DCA"/>
    <w:rsid w:val="0021515F"/>
    <w:rsid w:val="00215382"/>
    <w:rsid w:val="002168F0"/>
    <w:rsid w:val="0022191E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33BA"/>
    <w:rsid w:val="00274515"/>
    <w:rsid w:val="00275D3B"/>
    <w:rsid w:val="0028399F"/>
    <w:rsid w:val="00285E9D"/>
    <w:rsid w:val="00285FCA"/>
    <w:rsid w:val="00287808"/>
    <w:rsid w:val="00294A3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B7B26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35EB0"/>
    <w:rsid w:val="0034081F"/>
    <w:rsid w:val="0034285E"/>
    <w:rsid w:val="00346123"/>
    <w:rsid w:val="003466C4"/>
    <w:rsid w:val="00354B6B"/>
    <w:rsid w:val="003561C2"/>
    <w:rsid w:val="0035656C"/>
    <w:rsid w:val="00356696"/>
    <w:rsid w:val="0036061D"/>
    <w:rsid w:val="00360F2E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A264D"/>
    <w:rsid w:val="003B08CA"/>
    <w:rsid w:val="003B3799"/>
    <w:rsid w:val="003B5508"/>
    <w:rsid w:val="003B5A1B"/>
    <w:rsid w:val="003B6A93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67CE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27C95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7D61"/>
    <w:rsid w:val="00497E3B"/>
    <w:rsid w:val="004B5E19"/>
    <w:rsid w:val="004B6567"/>
    <w:rsid w:val="004C119B"/>
    <w:rsid w:val="004E11D4"/>
    <w:rsid w:val="004E73AA"/>
    <w:rsid w:val="004F0420"/>
    <w:rsid w:val="004F2F33"/>
    <w:rsid w:val="004F69D2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0BAA"/>
    <w:rsid w:val="005772B6"/>
    <w:rsid w:val="00582E38"/>
    <w:rsid w:val="00584F72"/>
    <w:rsid w:val="00585FAA"/>
    <w:rsid w:val="00591F25"/>
    <w:rsid w:val="0059377F"/>
    <w:rsid w:val="005A2CF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41A9B"/>
    <w:rsid w:val="00656427"/>
    <w:rsid w:val="00664A4F"/>
    <w:rsid w:val="00665AD4"/>
    <w:rsid w:val="0066614D"/>
    <w:rsid w:val="0067274D"/>
    <w:rsid w:val="006749E0"/>
    <w:rsid w:val="00680F12"/>
    <w:rsid w:val="0068687C"/>
    <w:rsid w:val="00687197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02B4"/>
    <w:rsid w:val="007233BB"/>
    <w:rsid w:val="0072690D"/>
    <w:rsid w:val="00733931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4B24"/>
    <w:rsid w:val="00767FF3"/>
    <w:rsid w:val="00770357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D6D9F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26BD"/>
    <w:rsid w:val="008352B4"/>
    <w:rsid w:val="00836ED1"/>
    <w:rsid w:val="008425DF"/>
    <w:rsid w:val="008445D4"/>
    <w:rsid w:val="008459EA"/>
    <w:rsid w:val="00847364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329B"/>
    <w:rsid w:val="008C5425"/>
    <w:rsid w:val="008C6F26"/>
    <w:rsid w:val="008C71A1"/>
    <w:rsid w:val="008D4B47"/>
    <w:rsid w:val="008D7E63"/>
    <w:rsid w:val="008F1195"/>
    <w:rsid w:val="008F2B59"/>
    <w:rsid w:val="008F2E67"/>
    <w:rsid w:val="0090507C"/>
    <w:rsid w:val="009077B1"/>
    <w:rsid w:val="009102F8"/>
    <w:rsid w:val="00912CF8"/>
    <w:rsid w:val="00917496"/>
    <w:rsid w:val="0092030E"/>
    <w:rsid w:val="00922C6D"/>
    <w:rsid w:val="009327EE"/>
    <w:rsid w:val="00932C20"/>
    <w:rsid w:val="00933825"/>
    <w:rsid w:val="00934265"/>
    <w:rsid w:val="0093612F"/>
    <w:rsid w:val="00937C58"/>
    <w:rsid w:val="00940651"/>
    <w:rsid w:val="009525B5"/>
    <w:rsid w:val="00953824"/>
    <w:rsid w:val="00953C4B"/>
    <w:rsid w:val="00957799"/>
    <w:rsid w:val="0096180C"/>
    <w:rsid w:val="009634FA"/>
    <w:rsid w:val="00963898"/>
    <w:rsid w:val="00967495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C5681"/>
    <w:rsid w:val="009C69C5"/>
    <w:rsid w:val="009D0080"/>
    <w:rsid w:val="009D0BCA"/>
    <w:rsid w:val="009D44C4"/>
    <w:rsid w:val="009E0156"/>
    <w:rsid w:val="009E0600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1413D"/>
    <w:rsid w:val="00B17955"/>
    <w:rsid w:val="00B17A1A"/>
    <w:rsid w:val="00B24C2C"/>
    <w:rsid w:val="00B25B23"/>
    <w:rsid w:val="00B27DFE"/>
    <w:rsid w:val="00B27E97"/>
    <w:rsid w:val="00B34F32"/>
    <w:rsid w:val="00B3664D"/>
    <w:rsid w:val="00B37BCA"/>
    <w:rsid w:val="00B43328"/>
    <w:rsid w:val="00B43640"/>
    <w:rsid w:val="00B44286"/>
    <w:rsid w:val="00B468DF"/>
    <w:rsid w:val="00B5465F"/>
    <w:rsid w:val="00B61C3B"/>
    <w:rsid w:val="00B7099C"/>
    <w:rsid w:val="00B7773E"/>
    <w:rsid w:val="00B84A28"/>
    <w:rsid w:val="00B86C51"/>
    <w:rsid w:val="00B8759D"/>
    <w:rsid w:val="00BA00B3"/>
    <w:rsid w:val="00BA03F3"/>
    <w:rsid w:val="00BA15B1"/>
    <w:rsid w:val="00BA4856"/>
    <w:rsid w:val="00BB1289"/>
    <w:rsid w:val="00BB1561"/>
    <w:rsid w:val="00BC5FB5"/>
    <w:rsid w:val="00BC6DB6"/>
    <w:rsid w:val="00BC6E85"/>
    <w:rsid w:val="00BD17FA"/>
    <w:rsid w:val="00BD703B"/>
    <w:rsid w:val="00BE1514"/>
    <w:rsid w:val="00BE1606"/>
    <w:rsid w:val="00BE2483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55C8B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30882"/>
    <w:rsid w:val="00D30B6B"/>
    <w:rsid w:val="00D44B46"/>
    <w:rsid w:val="00D51B55"/>
    <w:rsid w:val="00D54952"/>
    <w:rsid w:val="00D564B5"/>
    <w:rsid w:val="00D63EBE"/>
    <w:rsid w:val="00D70530"/>
    <w:rsid w:val="00D708B5"/>
    <w:rsid w:val="00D80AB6"/>
    <w:rsid w:val="00D84E76"/>
    <w:rsid w:val="00D84ED5"/>
    <w:rsid w:val="00D90357"/>
    <w:rsid w:val="00D90DE7"/>
    <w:rsid w:val="00D921D7"/>
    <w:rsid w:val="00D934CC"/>
    <w:rsid w:val="00D93683"/>
    <w:rsid w:val="00D94333"/>
    <w:rsid w:val="00D944BA"/>
    <w:rsid w:val="00DA3AE6"/>
    <w:rsid w:val="00DB186E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07C71"/>
    <w:rsid w:val="00E1133C"/>
    <w:rsid w:val="00E201EB"/>
    <w:rsid w:val="00E22E43"/>
    <w:rsid w:val="00E22EB9"/>
    <w:rsid w:val="00E231B5"/>
    <w:rsid w:val="00E236E3"/>
    <w:rsid w:val="00E24A82"/>
    <w:rsid w:val="00E24F91"/>
    <w:rsid w:val="00E276AF"/>
    <w:rsid w:val="00E300F3"/>
    <w:rsid w:val="00E321FF"/>
    <w:rsid w:val="00E32965"/>
    <w:rsid w:val="00E3553E"/>
    <w:rsid w:val="00E35B38"/>
    <w:rsid w:val="00E45BF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0F44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62011"/>
    <w:rsid w:val="00F63728"/>
    <w:rsid w:val="00F6492D"/>
    <w:rsid w:val="00F65FBF"/>
    <w:rsid w:val="00F7246A"/>
    <w:rsid w:val="00F73A71"/>
    <w:rsid w:val="00F74777"/>
    <w:rsid w:val="00F774FE"/>
    <w:rsid w:val="00F80440"/>
    <w:rsid w:val="00F80EEA"/>
    <w:rsid w:val="00F830FA"/>
    <w:rsid w:val="00F83E12"/>
    <w:rsid w:val="00F93BB6"/>
    <w:rsid w:val="00F9698A"/>
    <w:rsid w:val="00FA7201"/>
    <w:rsid w:val="00FB1E9C"/>
    <w:rsid w:val="00FB522A"/>
    <w:rsid w:val="00FB5DDF"/>
    <w:rsid w:val="00FC22B0"/>
    <w:rsid w:val="00FC7BBD"/>
    <w:rsid w:val="00FE63FE"/>
    <w:rsid w:val="00FF08CE"/>
    <w:rsid w:val="00FF6AA3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2024-07-29T13:09:00Z</dcterms:created>
  <dcterms:modified xsi:type="dcterms:W3CDTF">2024-07-29T13:09:00Z</dcterms:modified>
</cp:coreProperties>
</file>