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332C8" w:rsidRPr="008F2E26" w:rsidRDefault="000F57D8" w:rsidP="008F2E26">
      <w:pPr>
        <w:tabs>
          <w:tab w:val="left" w:pos="6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0332C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</w:t>
      </w:r>
      <w:r w:rsidR="000B09CF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Finiq me,</w:t>
      </w:r>
      <w:r w:rsidR="000B09C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911F4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</w:t>
      </w:r>
      <w:r w:rsidR="000B09CF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</w:t>
      </w:r>
      <w:r w:rsidR="00911F4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 </w:t>
      </w:r>
      <w:r w:rsidR="000B09CF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 w:rsidR="000B09C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24</w:t>
      </w:r>
      <w:r w:rsidR="000B09CF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Shërbimit Kombëtar të Punësimit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2C4774" w:rsidRDefault="0009624B" w:rsidP="002C477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dhe pranimin n</w:t>
      </w:r>
      <w:r w:rsidR="00990CDF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D05CD0" w:rsidRPr="00D05CD0">
        <w:rPr>
          <w:rFonts w:ascii="Times New Roman" w:hAnsi="Times New Roman" w:cs="Times New Roman"/>
          <w:i/>
          <w:sz w:val="24"/>
          <w:szCs w:val="24"/>
          <w:lang w:val="it-IT"/>
        </w:rPr>
        <w:t>Specialist i barazisë gjinore</w:t>
      </w:r>
      <w:r w:rsidR="00D05CD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C4774" w:rsidRPr="002C4774">
        <w:rPr>
          <w:rFonts w:ascii="Times New Roman" w:hAnsi="Times New Roman" w:cs="Times New Roman"/>
          <w:sz w:val="24"/>
          <w:szCs w:val="24"/>
          <w:lang w:val="it-IT"/>
        </w:rPr>
        <w:t>pran</w:t>
      </w:r>
      <w:r w:rsidR="00673B6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2C477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05CD0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D05CD0" w:rsidRPr="00D05CD0">
        <w:rPr>
          <w:rFonts w:ascii="Times New Roman" w:hAnsi="Times New Roman" w:cs="Times New Roman"/>
          <w:sz w:val="24"/>
          <w:szCs w:val="24"/>
          <w:lang w:val="it-IT"/>
        </w:rPr>
        <w:t>rejtori</w:t>
      </w:r>
      <w:r w:rsidR="00D05CD0">
        <w:rPr>
          <w:rFonts w:ascii="Times New Roman" w:hAnsi="Times New Roman" w:cs="Times New Roman"/>
          <w:sz w:val="24"/>
          <w:szCs w:val="24"/>
          <w:lang w:val="it-IT"/>
        </w:rPr>
        <w:t>së</w:t>
      </w:r>
      <w:r w:rsidR="00D05CD0" w:rsidRPr="00D05CD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05CD0">
        <w:rPr>
          <w:rFonts w:ascii="Times New Roman" w:hAnsi="Times New Roman" w:cs="Times New Roman"/>
          <w:sz w:val="24"/>
          <w:szCs w:val="24"/>
          <w:lang w:val="it-IT"/>
        </w:rPr>
        <w:t>së</w:t>
      </w:r>
      <w:r w:rsidR="00D05CD0" w:rsidRPr="00D05CD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3C39" w:rsidRPr="00843C39">
        <w:rPr>
          <w:rFonts w:ascii="Times New Roman" w:hAnsi="Times New Roman" w:cs="Times New Roman"/>
          <w:sz w:val="24"/>
          <w:szCs w:val="24"/>
          <w:lang w:val="it-IT"/>
        </w:rPr>
        <w:t>kujdesit social</w:t>
      </w:r>
      <w:r w:rsidR="00843C39" w:rsidRPr="00F60906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IV-a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Nga ana jonë është dërguar dhe në mënyrë elektronike në adresën tuaj” vende të lira pune@shkp.gov.al”</w:t>
      </w:r>
    </w:p>
    <w:p w:rsidR="0009624B" w:rsidRPr="008F2E26" w:rsidRDefault="0009624B" w:rsidP="008F2E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n </w:t>
      </w:r>
      <w:r w:rsidR="00662DAD">
        <w:rPr>
          <w:rFonts w:ascii="Times New Roman" w:hAnsi="Times New Roman"/>
          <w:sz w:val="24"/>
          <w:szCs w:val="24"/>
          <w:lang w:val="it-IT"/>
        </w:rPr>
        <w:fldChar w:fldCharType="begin"/>
      </w:r>
      <w:r w:rsidR="00D05CD0">
        <w:rPr>
          <w:rFonts w:ascii="Times New Roman" w:hAnsi="Times New Roman"/>
          <w:sz w:val="24"/>
          <w:szCs w:val="24"/>
          <w:lang w:val="it-IT"/>
        </w:rPr>
        <w:instrText xml:space="preserve"> HYPERLINK "mailto:Irena.Exsarho@bfiniq.gov.al" </w:instrText>
      </w:r>
      <w:r w:rsidR="00662DAD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="00D05CD0">
        <w:rPr>
          <w:rStyle w:val="Hyperlink"/>
          <w:rFonts w:ascii="Times New Roman" w:hAnsi="Times New Roman"/>
          <w:sz w:val="24"/>
          <w:szCs w:val="24"/>
          <w:lang w:val="it-IT"/>
        </w:rPr>
        <w:t>Irena.Exsarho@bfiniq.gov.al</w:t>
      </w:r>
      <w:r w:rsidR="00662DAD">
        <w:rPr>
          <w:rFonts w:ascii="Times New Roman" w:hAnsi="Times New Roman"/>
          <w:sz w:val="24"/>
          <w:szCs w:val="24"/>
          <w:lang w:val="it-IT"/>
        </w:rPr>
        <w:fldChar w:fldCharType="end"/>
      </w:r>
      <w:r w:rsidRPr="008F2E26">
        <w:rPr>
          <w:rFonts w:ascii="Times New Roman" w:hAnsi="Times New Roman"/>
          <w:sz w:val="24"/>
          <w:szCs w:val="24"/>
          <w:lang w:val="it-IT"/>
        </w:rPr>
        <w:t>, 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8F2E26">
      <w:pPr>
        <w:tabs>
          <w:tab w:val="left" w:pos="63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ab/>
        <w:t>Ju faleminderit për mirëkuptimin !</w:t>
      </w:r>
    </w:p>
    <w:p w:rsidR="0009624B" w:rsidRPr="008F2E26" w:rsidRDefault="0009624B" w:rsidP="008F2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7FA" w:rsidRPr="008F2E26" w:rsidRDefault="0005061E" w:rsidP="00D107F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D107FA"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D107FA" w:rsidRDefault="00D107FA" w:rsidP="00D107F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Romeo ÇAKULI</w:t>
      </w:r>
    </w:p>
    <w:p w:rsidR="00240BE3" w:rsidRDefault="00240BE3" w:rsidP="00D107F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40BE3" w:rsidRDefault="00240BE3" w:rsidP="00240BE3">
      <w:p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Konceptoi: S</w:t>
      </w:r>
      <w:r w:rsidR="00355A88">
        <w:rPr>
          <w:rFonts w:ascii="Times New Roman" w:hAnsi="Times New Roman" w:cs="Times New Roman"/>
          <w:sz w:val="20"/>
          <w:szCs w:val="20"/>
          <w:lang w:val="it-IT"/>
        </w:rPr>
        <w:t>.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Kallojeri                                                                                                                                                             Pranoi:        I</w:t>
      </w:r>
      <w:r w:rsidR="00355A88">
        <w:rPr>
          <w:rFonts w:ascii="Times New Roman" w:hAnsi="Times New Roman" w:cs="Times New Roman"/>
          <w:sz w:val="20"/>
          <w:szCs w:val="20"/>
          <w:lang w:val="it-IT"/>
        </w:rPr>
        <w:t>.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Eksarho                   </w:t>
      </w:r>
    </w:p>
    <w:p w:rsidR="0005061E" w:rsidRPr="0005061E" w:rsidRDefault="0005061E" w:rsidP="0005061E">
      <w:pPr>
        <w:tabs>
          <w:tab w:val="left" w:pos="225"/>
        </w:tabs>
        <w:rPr>
          <w:rFonts w:ascii="Times New Roman" w:hAnsi="Times New Roman" w:cs="Times New Roman"/>
          <w:sz w:val="20"/>
          <w:szCs w:val="20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F228E4" w:rsidRDefault="008F2E26" w:rsidP="008F2E26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228E4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09624B" w:rsidRPr="00F228E4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2C4774" w:rsidRPr="002C4774" w:rsidRDefault="002C4774" w:rsidP="002C4774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96D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</w:t>
      </w:r>
      <w:r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</w:t>
      </w:r>
      <w:r w:rsidR="00E06E47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</w:t>
      </w:r>
      <w:r w:rsidR="000B09CF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Data  16.07.2024</w:t>
      </w:r>
    </w:p>
    <w:p w:rsidR="002C4774" w:rsidRPr="002C4774" w:rsidRDefault="00662DAD" w:rsidP="002C4774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662DAD">
        <w:rPr>
          <w:rFonts w:ascii="Times New Roman" w:hAnsi="Times New Roman" w:cs="Times New Roman"/>
          <w:noProof/>
          <w:color w:val="EEECE1" w:themeColor="background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pt;margin-top:.2pt;width:459.75pt;height:8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2C4774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2C4774" w:rsidRPr="00E00C8A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DHE 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2C4774" w:rsidRPr="00E00C8A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A6DB4" w:rsidRPr="00E06E47" w:rsidRDefault="00E06E47" w:rsidP="00E06E47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Niveli </w:t>
      </w:r>
      <w:r w:rsidR="002A6DB4" w:rsidRPr="009F1CEA">
        <w:rPr>
          <w:rFonts w:ascii="Times New Roman" w:hAnsi="Times New Roman" w:cs="Times New Roman"/>
          <w:b/>
          <w:sz w:val="24"/>
          <w:szCs w:val="24"/>
          <w:lang w:val="it-IT"/>
        </w:rPr>
        <w:t>min</w:t>
      </w:r>
      <w:r w:rsidR="0039457B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mal i diplomes “</w:t>
      </w:r>
      <w:r w:rsidR="002A6DB4" w:rsidRPr="009F1CEA">
        <w:rPr>
          <w:rFonts w:ascii="Times New Roman" w:hAnsi="Times New Roman" w:cs="Times New Roman"/>
          <w:b/>
          <w:sz w:val="24"/>
          <w:szCs w:val="24"/>
          <w:lang w:val="it-IT"/>
        </w:rPr>
        <w:t>Bachelor</w:t>
      </w:r>
      <w:r w:rsidR="00A4619F">
        <w:rPr>
          <w:rFonts w:ascii="Times New Roman" w:hAnsi="Times New Roman" w:cs="Times New Roman"/>
          <w:b/>
          <w:sz w:val="24"/>
          <w:szCs w:val="24"/>
          <w:lang w:val="it-IT"/>
        </w:rPr>
        <w:t>/M.Profesional/Shkencor</w:t>
      </w:r>
      <w:r w:rsidR="002A6DB4" w:rsidRPr="009F1CEA">
        <w:rPr>
          <w:rFonts w:ascii="Times New Roman" w:hAnsi="Times New Roman" w:cs="Times New Roman"/>
          <w:b/>
          <w:sz w:val="24"/>
          <w:szCs w:val="24"/>
          <w:lang w:val="it-IT"/>
        </w:rPr>
        <w:t>”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ne   </w:t>
      </w:r>
      <w:proofErr w:type="spellStart"/>
      <w:r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Shoqerore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Politke</w:t>
      </w:r>
      <w:proofErr w:type="spellEnd"/>
    </w:p>
    <w:p w:rsidR="002A6DB4" w:rsidRDefault="002A6DB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Pr="002C4774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C4774">
        <w:rPr>
          <w:rFonts w:ascii="Times New Roman" w:hAnsi="Times New Roman" w:cs="Times New Roman"/>
          <w:sz w:val="24"/>
          <w:szCs w:val="24"/>
          <w:lang w:val="it-IT"/>
        </w:rPr>
        <w:t xml:space="preserve">Në zbatim të nenit 22 dhe të nenit 25, të ligjit 152/2013 “Për nëpunësin civil”i ndryshuar , si dhe të Kreut II, IV dhe  VII të VKM nr. 243, datë 18/03/2015, </w:t>
      </w:r>
      <w:r w:rsidRPr="002C4774">
        <w:rPr>
          <w:rFonts w:ascii="Times New Roman" w:hAnsi="Times New Roman" w:cs="Times New Roman"/>
          <w:i/>
          <w:sz w:val="24"/>
          <w:szCs w:val="24"/>
          <w:lang w:val="it-IT"/>
        </w:rPr>
        <w:t>Drejtoria e Burimeve  Njerëzore e Bashkisë Finiq</w:t>
      </w:r>
      <w:r w:rsidRPr="002C477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2C4774">
        <w:rPr>
          <w:rFonts w:ascii="Times New Roman" w:hAnsi="Times New Roman" w:cs="Times New Roman"/>
          <w:sz w:val="24"/>
          <w:szCs w:val="24"/>
          <w:lang w:val="it-IT"/>
        </w:rPr>
        <w:t>shpall procedurat e lëvizjes paralele dhe të pranimit në shërbimin civil për  pozicionin:</w:t>
      </w: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05CD0" w:rsidRPr="00D05CD0" w:rsidRDefault="00D05CD0" w:rsidP="00D05CD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05CD0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Specialist i barazisë gjinore pranë Drejtorisë së </w:t>
      </w:r>
      <w:r w:rsidR="00843C39">
        <w:rPr>
          <w:rFonts w:ascii="Times New Roman" w:hAnsi="Times New Roman" w:cs="Times New Roman"/>
          <w:b/>
          <w:i/>
          <w:sz w:val="24"/>
          <w:szCs w:val="24"/>
          <w:lang w:val="it-IT"/>
        </w:rPr>
        <w:t>kujdesit social</w:t>
      </w:r>
      <w:r w:rsidRPr="00D05CD0">
        <w:rPr>
          <w:rFonts w:ascii="Times New Roman" w:hAnsi="Times New Roman" w:cs="Times New Roman"/>
          <w:b/>
          <w:i/>
          <w:sz w:val="24"/>
          <w:szCs w:val="24"/>
          <w:lang w:val="it-IT"/>
        </w:rPr>
        <w:t>–kategoria IV-a;</w:t>
      </w:r>
    </w:p>
    <w:p w:rsidR="002C4774" w:rsidRPr="00532B96" w:rsidRDefault="00662DAD" w:rsidP="00D05CD0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left:0;text-align:left;margin-left:-3pt;margin-top:11.45pt;width:504.45pt;height:8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2C4774" w:rsidRPr="00C60492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2C4774" w:rsidRPr="00AB04D1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2C4774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C4774" w:rsidRDefault="002C4774" w:rsidP="002C4774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C4774" w:rsidRPr="00EE066E" w:rsidRDefault="002C4774" w:rsidP="002C477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2C4774" w:rsidRPr="00532B96" w:rsidRDefault="002C4774" w:rsidP="002C4774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P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4774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 të dy procedurat (lëvizje paralele dhe pranim në shërbimin civil) aplikohet në të njëjtën kohë!</w:t>
      </w:r>
      <w:r w:rsidRPr="002C477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C4774" w:rsidRDefault="002C4774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76FDB" w:rsidRDefault="00476FDB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76FDB" w:rsidRPr="002C4774" w:rsidRDefault="00476FDB" w:rsidP="002C4774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476FDB" w:rsidRPr="008F2E26" w:rsidTr="000742E7">
        <w:tc>
          <w:tcPr>
            <w:tcW w:w="6804" w:type="dxa"/>
            <w:tcBorders>
              <w:right w:val="nil"/>
            </w:tcBorders>
          </w:tcPr>
          <w:p w:rsidR="00476FDB" w:rsidRPr="008F2E26" w:rsidRDefault="00476FDB" w:rsidP="00B7429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476FDB" w:rsidRPr="008F2E26" w:rsidRDefault="00476FDB" w:rsidP="00B74298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476FDB" w:rsidRPr="008F2E26" w:rsidRDefault="00476FDB" w:rsidP="00B7429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 xml:space="preserve">25 Korrik </w:t>
            </w:r>
            <w:r w:rsidRPr="008F2E26">
              <w:rPr>
                <w:rFonts w:ascii="Times New Roman" w:hAnsi="Times New Roman" w:cs="Times New Roman"/>
                <w:b/>
                <w:color w:val="924065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924065"/>
              </w:rPr>
              <w:t>24</w:t>
            </w:r>
          </w:p>
        </w:tc>
      </w:tr>
      <w:tr w:rsidR="00476FDB" w:rsidRPr="008F2E26" w:rsidTr="000742E7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476FDB" w:rsidRPr="008F2E26" w:rsidRDefault="00476FDB" w:rsidP="00B7429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476FDB" w:rsidRPr="008F2E26" w:rsidRDefault="00476FDB" w:rsidP="00B7429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476FDB" w:rsidRPr="008F2E26" w:rsidRDefault="00476FDB" w:rsidP="00B74298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30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Korrik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>24</w:t>
            </w:r>
          </w:p>
        </w:tc>
      </w:tr>
    </w:tbl>
    <w:p w:rsidR="002C4774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</w:pPr>
    </w:p>
    <w:p w:rsidR="002C4774" w:rsidRPr="002242E0" w:rsidRDefault="002C4774" w:rsidP="002C477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>Përshkrimi përgjithësues i punës për pozicio</w:t>
      </w:r>
      <w:r w:rsidRPr="00224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/>
        </w:rPr>
        <w:t xml:space="preserve">nin më sipër është: </w:t>
      </w:r>
    </w:p>
    <w:p w:rsidR="002C4774" w:rsidRPr="002242E0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0B4B28" w:rsidRPr="00926B74" w:rsidRDefault="000B4B28" w:rsidP="000B4B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6B74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proofErr w:type="gram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përkujdesit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familjet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0B4B28" w:rsidRPr="00926B74" w:rsidRDefault="000B4B28" w:rsidP="000B4B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B74">
        <w:rPr>
          <w:rFonts w:ascii="Times New Roman" w:hAnsi="Times New Roman" w:cs="Times New Roman"/>
          <w:sz w:val="24"/>
          <w:szCs w:val="24"/>
        </w:rPr>
        <w:lastRenderedPageBreak/>
        <w:t>Udhëzon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qytetarë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kufizuar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dokumenteve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përfituar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banesa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0B4B28" w:rsidRPr="00926B74" w:rsidRDefault="000B4B28" w:rsidP="000B4B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projektvendimeve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Këshillin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familjet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pastreha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0B4B28" w:rsidRPr="00926B74" w:rsidRDefault="000B4B28" w:rsidP="000B4B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B74">
        <w:rPr>
          <w:rFonts w:ascii="Times New Roman" w:hAnsi="Times New Roman" w:cs="Times New Roman"/>
          <w:sz w:val="24"/>
          <w:szCs w:val="24"/>
        </w:rPr>
        <w:t>Evidenton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terren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përcjellë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0B4B28" w:rsidRPr="00926B74" w:rsidRDefault="000B4B28" w:rsidP="000B4B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B7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kryetarët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fshatrave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banoët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familjet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0B4B28" w:rsidRPr="00926B74" w:rsidRDefault="000B4B28" w:rsidP="000B4B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identifikojë</w:t>
      </w:r>
      <w:proofErr w:type="spellEnd"/>
      <w:proofErr w:type="gram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individëve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familjeve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0B4B28" w:rsidRPr="00926B74" w:rsidRDefault="000B4B28" w:rsidP="000B4B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kryej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fillestar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0B4B28" w:rsidRPr="00926B74" w:rsidRDefault="000B4B28" w:rsidP="000B4B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ofroj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informim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këshillim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publikrreth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drejtave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mundësive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kujdes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këshillim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arsimore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vendor,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këshillim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punësim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informim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pagesat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holla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0B4B28" w:rsidRPr="00926B74" w:rsidRDefault="000B4B28" w:rsidP="000B4B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hartojë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përkujdesit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mbështetjes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0B4B28" w:rsidRPr="00926B74" w:rsidRDefault="000B4B28" w:rsidP="000B4B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bashkërendojë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mbështetjen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familjet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referojë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socil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siaps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mundësisë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ofruar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nevojshëm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0B4B28" w:rsidRPr="00926B74" w:rsidRDefault="000B4B28" w:rsidP="000B4B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përgatit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nevojshëm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cdo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individ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përfituar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komunitare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shërbim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rezidencial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përmbush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individit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0B4B28" w:rsidRPr="00926B74" w:rsidRDefault="000B4B28" w:rsidP="000B4B2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mbikëqyr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vazhdimësi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vlerësojë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përshtatshmërinë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74">
        <w:rPr>
          <w:rFonts w:ascii="Times New Roman" w:hAnsi="Times New Roman" w:cs="Times New Roman"/>
          <w:sz w:val="24"/>
          <w:szCs w:val="24"/>
        </w:rPr>
        <w:t>ofruar</w:t>
      </w:r>
      <w:proofErr w:type="spellEnd"/>
      <w:r w:rsidRPr="00926B74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pStyle w:val="Body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97"/>
        <w:gridCol w:w="8690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LËVIZJA PARALELE</w:t>
            </w:r>
          </w:p>
        </w:tc>
      </w:tr>
    </w:tbl>
    <w:p w:rsidR="002C4774" w:rsidRPr="00B65E09" w:rsidRDefault="002C4774" w:rsidP="002C4774">
      <w:pPr>
        <w:pStyle w:val="Body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65E09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3"/>
        <w:gridCol w:w="8684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 w:themeFill="text1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KUSHTET PËR LËVIZJEN PARALELE DHE KRITERET E VEÇANTA </w:t>
            </w:r>
          </w:p>
        </w:tc>
      </w:tr>
    </w:tbl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4774" w:rsidRPr="00FE2AFA" w:rsidRDefault="007943EE" w:rsidP="002C47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74"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D05CD0">
        <w:rPr>
          <w:rFonts w:ascii="Times New Roman" w:hAnsi="Times New Roman" w:cs="Times New Roman"/>
          <w:sz w:val="24"/>
          <w:szCs w:val="24"/>
        </w:rPr>
        <w:t>Bachelor</w:t>
      </w:r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A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CD0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="00D05CD0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Shoqerore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Politke</w:t>
      </w:r>
      <w:proofErr w:type="spellEnd"/>
    </w:p>
    <w:p w:rsidR="002C4774" w:rsidRPr="00B65E09" w:rsidRDefault="002C4774" w:rsidP="002C477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lastRenderedPageBreak/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2C4774" w:rsidRPr="00B65E09" w:rsidRDefault="002C4774" w:rsidP="002C477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duhet të dorëzojnë pranë </w:t>
      </w:r>
      <w:r w:rsidRPr="00B65E09">
        <w:rPr>
          <w:rFonts w:ascii="Times New Roman" w:hAnsi="Times New Roman" w:cs="Times New Roman"/>
        </w:rPr>
        <w:t xml:space="preserve">Drejtorise se   Burimeve Njerëzore të Bashkisë Finiq </w:t>
      </w:r>
      <w:r w:rsidRPr="00B65E09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C4774" w:rsidRPr="00B65E09" w:rsidRDefault="00662DAD" w:rsidP="002C4774">
      <w:pPr>
        <w:pStyle w:val="Default"/>
        <w:rPr>
          <w:rFonts w:ascii="Times New Roman" w:hAnsi="Times New Roman" w:cs="Times New Roman"/>
          <w:color w:val="0000FF"/>
        </w:rPr>
      </w:pPr>
      <w:hyperlink r:id="rId9" w:history="1">
        <w:r w:rsidR="002C4774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d-Fotokopje të letërnjoftimit (ID);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e-Vërtetim të gjendjes shëndetësore;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g-Vlerësimin e fundit nga eprori direkt;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A8300F" w:rsidRPr="00B65E09" w:rsidRDefault="002C4774" w:rsidP="00A8300F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8300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25.07.2024</w:t>
      </w:r>
      <w:r w:rsidR="00A8300F"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2C4774" w:rsidRPr="00B65E09" w:rsidRDefault="002C4774" w:rsidP="002C477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65E09">
              <w:rPr>
                <w:rFonts w:ascii="Times New Roman" w:hAnsi="Times New Roman" w:cs="Times New Roman"/>
                <w:b/>
              </w:rPr>
              <w:t xml:space="preserve">REZULTATET PËR FAZËN E VERIFIKIMIT PARAPRAK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="00A8300F">
        <w:rPr>
          <w:rFonts w:ascii="Times New Roman" w:hAnsi="Times New Roman" w:cs="Times New Roman"/>
          <w:color w:val="C00000"/>
          <w:sz w:val="24"/>
          <w:szCs w:val="24"/>
        </w:rPr>
        <w:t>29.07.2024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r w:rsidRPr="00B65E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>FUSHAT E NJOHURIVE, AFTËSITË DHE CILËSITË MBI TË CILAT DO TË ZHVILLOHET INTERVISTA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lastRenderedPageBreak/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0B4B28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E09">
        <w:rPr>
          <w:rFonts w:ascii="Times New Roman" w:hAnsi="Times New Roman" w:cs="Times New Roman"/>
          <w:shd w:val="clear" w:color="auto" w:fill="FFFFFF"/>
        </w:rPr>
        <w:t xml:space="preserve"> 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Ligji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n r. 9355,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datë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10.3.2005 "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Për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ndihmën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dhe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shërbimet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shoqërore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",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B65E09">
        <w:rPr>
          <w:rFonts w:ascii="Times New Roman" w:hAnsi="Times New Roman" w:cs="Times New Roman"/>
          <w:shd w:val="clear" w:color="auto" w:fill="FFFFFF"/>
        </w:rPr>
        <w:t>ndryshuar</w:t>
      </w:r>
      <w:proofErr w:type="spellEnd"/>
      <w:r w:rsidRPr="00B65E09">
        <w:rPr>
          <w:rFonts w:ascii="Times New Roman" w:hAnsi="Times New Roman" w:cs="Times New Roman"/>
          <w:shd w:val="clear" w:color="auto" w:fill="FFFFFF"/>
        </w:rPr>
        <w:t> </w:t>
      </w:r>
    </w:p>
    <w:p w:rsidR="000B4B28" w:rsidRPr="00B65E09" w:rsidRDefault="000B4B28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t>Ligj</w:t>
      </w:r>
      <w:proofErr w:type="spellEnd"/>
      <w:r>
        <w:t xml:space="preserve">  nr.9970, </w:t>
      </w:r>
      <w:proofErr w:type="spellStart"/>
      <w:r>
        <w:t>datë</w:t>
      </w:r>
      <w:proofErr w:type="spellEnd"/>
      <w:r>
        <w:t xml:space="preserve"> 24.7.2008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barazinë</w:t>
      </w:r>
      <w:proofErr w:type="spellEnd"/>
      <w:r>
        <w:t xml:space="preserve"> </w:t>
      </w:r>
      <w:proofErr w:type="spellStart"/>
      <w:r>
        <w:t>gjinore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shoqëri</w:t>
      </w:r>
      <w:proofErr w:type="spellEnd"/>
    </w:p>
    <w:p w:rsidR="002C4774" w:rsidRPr="00B65E09" w:rsidRDefault="002C4774" w:rsidP="002C477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20 pike, 10 pike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774" w:rsidRPr="00B65E09" w:rsidRDefault="002C4774" w:rsidP="002C477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54" w:lineRule="auto"/>
        <w:ind w:left="366"/>
        <w:jc w:val="both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0" w:history="1">
        <w:r w:rsidR="000B4B28" w:rsidRPr="00CD14F7">
          <w:rPr>
            <w:rStyle w:val="Hyperlink"/>
            <w:rFonts w:ascii="Times New Roman" w:hAnsi="Times New Roman" w:cs="Times New Roman"/>
          </w:rPr>
          <w:t>www.dap.gov.al</w:t>
        </w:r>
      </w:hyperlink>
      <w:r w:rsidRPr="00B65E09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97"/>
        <w:gridCol w:w="8690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C00000"/>
            <w:vAlign w:val="center"/>
          </w:tcPr>
          <w:p w:rsidR="002C4774" w:rsidRPr="00B65E09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8" w:space="0" w:color="C00000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B65E09">
              <w:rPr>
                <w:rFonts w:ascii="Times New Roman" w:hAnsi="Times New Roman" w:cs="Times New Roman"/>
                <w:b/>
                <w:bCs/>
                <w:color w:val="C00000"/>
              </w:rPr>
              <w:t>PRANIMI NË SHËRBIMIN CIVIL</w:t>
            </w:r>
          </w:p>
        </w:tc>
      </w:tr>
    </w:tbl>
    <w:p w:rsidR="002C4774" w:rsidRPr="00B65E09" w:rsidRDefault="002C4774" w:rsidP="002C4774">
      <w:pPr>
        <w:widowControl w:val="0"/>
        <w:tabs>
          <w:tab w:val="right" w:pos="9646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C4774" w:rsidRDefault="00662DAD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-3.6pt;margin-top:4.85pt;width:513.6pt;height:80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90F41" w:rsidRDefault="00E90F41" w:rsidP="00E90F4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Sherbimit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Kombetar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Punesimit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A8300F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29.07.2024</w:t>
                  </w:r>
                  <w:r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Default="00E90F41" w:rsidP="00E90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F41" w:rsidRPr="00EE066E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0F41" w:rsidRPr="00B65E09" w:rsidRDefault="00E90F41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>KUSHTET QË DUHET TË PLOTËSOJË KANDIDATI NË PROCEDURËN E PRANIMIT NE</w:t>
            </w:r>
          </w:p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 SHËRBIMIN CIVIL  DHE KRITERET E VEÇANTA </w:t>
            </w:r>
          </w:p>
        </w:tc>
      </w:tr>
    </w:tbl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;</w:t>
      </w:r>
    </w:p>
    <w:p w:rsidR="002C4774" w:rsidRPr="00B65E09" w:rsidRDefault="002C4774" w:rsidP="002C4774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</w:rPr>
        <w:t xml:space="preserve">mare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largimit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sherbimi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152/2013 “Per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nepunesin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civil “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C4774" w:rsidRPr="00B65E09" w:rsidRDefault="002C4774" w:rsidP="002C477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35" w:lineRule="auto"/>
        <w:ind w:left="366" w:right="20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duhet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plotësojnë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kriteret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veçanta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si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më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u w:val="single"/>
        </w:rPr>
        <w:t>poshtë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C4774" w:rsidRPr="00B65E09" w:rsidRDefault="002C4774" w:rsidP="002C47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d) 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“</w:t>
      </w:r>
      <w:r w:rsidR="000B4B28">
        <w:rPr>
          <w:rFonts w:ascii="Times New Roman" w:hAnsi="Times New Roman" w:cs="Times New Roman"/>
          <w:sz w:val="24"/>
          <w:szCs w:val="24"/>
        </w:rPr>
        <w:t>Bachelor</w:t>
      </w:r>
      <w:proofErr w:type="gramStart"/>
      <w:r w:rsidRPr="00B65E09">
        <w:rPr>
          <w:rFonts w:ascii="Times New Roman" w:hAnsi="Times New Roman" w:cs="Times New Roman"/>
          <w:b/>
          <w:sz w:val="24"/>
          <w:szCs w:val="24"/>
        </w:rPr>
        <w:t>“</w:t>
      </w:r>
      <w:r w:rsidR="00580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AFA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AFA">
        <w:rPr>
          <w:rFonts w:ascii="Times New Roman" w:hAnsi="Times New Roman" w:cs="Times New Roman"/>
          <w:sz w:val="24"/>
          <w:szCs w:val="24"/>
        </w:rPr>
        <w:t>Shkenca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B28">
        <w:rPr>
          <w:rFonts w:ascii="Times New Roman" w:hAnsi="Times New Roman" w:cs="Times New Roman"/>
          <w:sz w:val="24"/>
          <w:szCs w:val="24"/>
        </w:rPr>
        <w:t>Juridike</w:t>
      </w:r>
      <w:proofErr w:type="spellEnd"/>
      <w:r w:rsidR="000B4B2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8025B">
        <w:rPr>
          <w:rFonts w:ascii="Times New Roman" w:hAnsi="Times New Roman" w:cs="Times New Roman"/>
          <w:sz w:val="24"/>
          <w:szCs w:val="24"/>
        </w:rPr>
        <w:t>Shoqerore</w:t>
      </w:r>
      <w:proofErr w:type="spellEnd"/>
      <w:r w:rsidRPr="00FE2A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3EE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7943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943EE">
        <w:rPr>
          <w:rFonts w:ascii="Times New Roman" w:hAnsi="Times New Roman" w:cs="Times New Roman"/>
          <w:sz w:val="24"/>
          <w:szCs w:val="24"/>
        </w:rPr>
        <w:t>Politke</w:t>
      </w:r>
      <w:proofErr w:type="spellEnd"/>
    </w:p>
    <w:p w:rsidR="002C4774" w:rsidRPr="00B65E09" w:rsidRDefault="002C4774" w:rsidP="002C47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sz w:val="24"/>
          <w:szCs w:val="24"/>
        </w:rPr>
        <w:t>Tjetër</w:t>
      </w:r>
      <w:proofErr w:type="spellEnd"/>
      <w:r w:rsidRPr="00B65E0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6DB4" w:rsidRPr="00B65E09" w:rsidRDefault="002A6DB4" w:rsidP="002A6DB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E09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vit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</w:rPr>
        <w:t>eksperience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2A6DB4" w:rsidRPr="00B65E09" w:rsidRDefault="002A6DB4" w:rsidP="002A6D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punën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2A6DB4" w:rsidRPr="00B65E09" w:rsidRDefault="002A6DB4" w:rsidP="002A6DB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>.</w:t>
      </w:r>
    </w:p>
    <w:p w:rsidR="002C4774" w:rsidRPr="002A6DB4" w:rsidRDefault="002C4774" w:rsidP="002A6DB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DOKUMENTACIONI, MËNYRA DHE AFATI I DORËZIMIT </w:t>
            </w:r>
          </w:p>
        </w:tc>
      </w:tr>
    </w:tbl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2C4774" w:rsidRPr="00B65E09" w:rsidRDefault="00662DAD" w:rsidP="002C4774">
      <w:pPr>
        <w:pStyle w:val="Default"/>
        <w:rPr>
          <w:rFonts w:ascii="Times New Roman" w:hAnsi="Times New Roman" w:cs="Times New Roman"/>
          <w:color w:val="0000FF"/>
        </w:rPr>
      </w:pPr>
      <w:hyperlink r:id="rId11" w:history="1">
        <w:r w:rsidR="002C4774" w:rsidRPr="00B65E09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e-Fotokopje të letërnjoftimit (ID);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f-Vërtetim të gjendjes shëndetësore;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</w:rPr>
      </w:pPr>
      <w:r w:rsidRPr="00B65E09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8300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30.07.2024</w:t>
      </w:r>
      <w:r w:rsidRPr="00B65E0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39" w:lineRule="auto"/>
        <w:ind w:left="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</w:t>
      </w:r>
      <w:proofErr w:type="spellStart"/>
      <w:proofErr w:type="gramStart"/>
      <w:r w:rsidRPr="00B65E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2C4774" w:rsidRPr="00B65E09" w:rsidRDefault="002C4774" w:rsidP="002C4774">
      <w:pPr>
        <w:pStyle w:val="Default"/>
        <w:ind w:left="1440"/>
        <w:rPr>
          <w:rFonts w:ascii="Times New Roman" w:hAnsi="Times New Roman" w:cs="Times New Roman"/>
          <w:b/>
          <w:bCs/>
          <w:iCs/>
        </w:rPr>
      </w:pPr>
      <w:r w:rsidRPr="00B65E09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REZULTATET PËR FAZËN E VERIFIKIMIT PARAPRAK </w:t>
            </w:r>
          </w:p>
        </w:tc>
      </w:tr>
    </w:tbl>
    <w:p w:rsidR="0058025B" w:rsidRDefault="0058025B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4774" w:rsidRPr="00B65E09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lastRenderedPageBreak/>
        <w:t xml:space="preserve">Në datën </w:t>
      </w:r>
      <w:r w:rsidR="00A8300F">
        <w:rPr>
          <w:rFonts w:ascii="Times New Roman" w:hAnsi="Times New Roman" w:cs="Times New Roman"/>
          <w:color w:val="FF0000"/>
        </w:rPr>
        <w:t>0</w:t>
      </w:r>
      <w:r w:rsidR="00F278D0">
        <w:rPr>
          <w:rFonts w:ascii="Times New Roman" w:hAnsi="Times New Roman" w:cs="Times New Roman"/>
          <w:color w:val="FF0000"/>
        </w:rPr>
        <w:t>8</w:t>
      </w:r>
      <w:r w:rsidR="00A8300F">
        <w:rPr>
          <w:rFonts w:ascii="Times New Roman" w:hAnsi="Times New Roman" w:cs="Times New Roman"/>
          <w:color w:val="FF0000"/>
        </w:rPr>
        <w:t>.08.2024</w:t>
      </w:r>
      <w:r w:rsidRPr="00B65E09">
        <w:rPr>
          <w:rFonts w:ascii="Times New Roman" w:hAnsi="Times New Roman" w:cs="Times New Roman"/>
          <w:color w:val="FF0000"/>
        </w:rPr>
        <w:t>,</w:t>
      </w:r>
      <w:r w:rsidRPr="00B65E09">
        <w:rPr>
          <w:rFonts w:ascii="Times New Roman" w:hAnsi="Times New Roman" w:cs="Times New Roman"/>
          <w:color w:val="auto"/>
        </w:rPr>
        <w:t xml:space="preserve"> Drejtoria e  Burimeve Njerëzore të Bashkisë Finiq  do të shpallë në portalin “Shërbimi Kombëtar i Punësimit”,dhe ne stenden e Bashkise Finiq  listën e kandidatëve që plotësojnë kushtet dhe kërkesat e posaçme për procedurën e pranimit  ne kategorine ekzekutive , si dhe datën, vendin dhe orën e saktë ku do të zhvillohet testimi me shkrim dhe intervista.  </w:t>
      </w:r>
    </w:p>
    <w:p w:rsidR="002C4774" w:rsidRPr="00B65E09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C4774" w:rsidRPr="00B65E09" w:rsidRDefault="002C4774" w:rsidP="0058025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B65E09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2C4774" w:rsidRPr="00B65E09" w:rsidRDefault="002C4774" w:rsidP="002C47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B65E09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B65E09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2C4774" w:rsidRDefault="002C4774" w:rsidP="002C4774">
      <w:pPr>
        <w:pStyle w:val="Default"/>
        <w:numPr>
          <w:ilvl w:val="0"/>
          <w:numId w:val="3"/>
        </w:numPr>
        <w:rPr>
          <w:rFonts w:ascii="Times New Roman" w:hAnsi="Times New Roman" w:cs="Times New Roman"/>
          <w:shd w:val="clear" w:color="auto" w:fill="FFFFFF"/>
        </w:rPr>
      </w:pPr>
      <w:r w:rsidRPr="00B65E09">
        <w:rPr>
          <w:rFonts w:ascii="Times New Roman" w:hAnsi="Times New Roman" w:cs="Times New Roman"/>
          <w:shd w:val="clear" w:color="auto" w:fill="FFFFFF"/>
        </w:rPr>
        <w:t>Ligji n r. 9355, datë 10.3.2005 "Për ndihmën dhe shërbimet shoqërore", i ndryshuar </w:t>
      </w:r>
    </w:p>
    <w:p w:rsidR="002C4774" w:rsidRPr="000B4B28" w:rsidRDefault="000B4B28" w:rsidP="002C4774">
      <w:pPr>
        <w:pStyle w:val="Default"/>
        <w:numPr>
          <w:ilvl w:val="0"/>
          <w:numId w:val="3"/>
        </w:numPr>
        <w:rPr>
          <w:rFonts w:ascii="Times New Roman" w:hAnsi="Times New Roman" w:cs="Times New Roman"/>
          <w:shd w:val="clear" w:color="auto" w:fill="FFFFFF"/>
        </w:rPr>
      </w:pPr>
      <w:r>
        <w:t>Ligj  nr.9970, datë 24.7.2008 për barazinë gjinore në shoqëri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MËNYRA E VLERËSIMIT TË KANDIDATËVE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2C4774" w:rsidRPr="00B65E09" w:rsidRDefault="002C4774" w:rsidP="002C4774">
      <w:pPr>
        <w:pStyle w:val="Default"/>
        <w:widowControl w:val="0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2"/>
        <w:gridCol w:w="8685"/>
      </w:tblGrid>
      <w:tr w:rsidR="002C4774" w:rsidRPr="00B65E09" w:rsidTr="000742E7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2C4774" w:rsidRPr="00B65E09" w:rsidRDefault="002C4774" w:rsidP="000742E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65E09">
              <w:rPr>
                <w:rFonts w:ascii="Times New Roman" w:hAnsi="Times New Roman" w:cs="Times New Roman"/>
                <w:b/>
                <w:color w:val="auto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774" w:rsidRPr="00B65E09" w:rsidRDefault="002C4774" w:rsidP="000742E7">
            <w:pPr>
              <w:pStyle w:val="Default"/>
              <w:rPr>
                <w:rFonts w:ascii="Times New Roman" w:hAnsi="Times New Roman" w:cs="Times New Roman"/>
              </w:rPr>
            </w:pPr>
            <w:r w:rsidRPr="00B65E09">
              <w:rPr>
                <w:rFonts w:ascii="Times New Roman" w:hAnsi="Times New Roman" w:cs="Times New Roman"/>
                <w:b/>
                <w:bCs/>
              </w:rPr>
              <w:t xml:space="preserve">DATA E DALJES SË REZULTATEVE TË KONKURIMIT DHE MËNYRA E KOMUNIKIMIT </w:t>
            </w:r>
          </w:p>
        </w:tc>
      </w:tr>
    </w:tbl>
    <w:p w:rsidR="002C4774" w:rsidRPr="00B65E09" w:rsidRDefault="002C4774" w:rsidP="002C4774">
      <w:pPr>
        <w:pStyle w:val="Default"/>
        <w:rPr>
          <w:rFonts w:ascii="Times New Roman" w:hAnsi="Times New Roman" w:cs="Times New Roman"/>
          <w:color w:val="auto"/>
        </w:rPr>
      </w:pPr>
      <w:r w:rsidRPr="00B65E09">
        <w:rPr>
          <w:rFonts w:ascii="Times New Roman" w:hAnsi="Times New Roman" w:cs="Times New Roman"/>
          <w:color w:val="auto"/>
        </w:rPr>
        <w:t xml:space="preserve">Në përfundim të vlerësimit të kandidatëve, Bashkia Finiq  do të shpallë fituesin në portalin “Shërbimi Kombëtar i Punësimit” dhe stenden e Bashkise Finiq . Të gjithë kandidatët pjesëmarrës në këtë procedurë do të njoftohen individualisht në mënyrë elektronike për rezultatet </w:t>
      </w:r>
      <w:r w:rsidRPr="00B65E09">
        <w:rPr>
          <w:rFonts w:ascii="Times New Roman" w:hAnsi="Times New Roman" w:cs="Times New Roman"/>
          <w:iCs/>
          <w:color w:val="auto"/>
        </w:rPr>
        <w:t>(nëpërmjet adresës së e-mail)</w:t>
      </w:r>
      <w:r w:rsidRPr="00B65E09">
        <w:rPr>
          <w:rFonts w:ascii="Times New Roman" w:hAnsi="Times New Roman" w:cs="Times New Roman"/>
          <w:color w:val="auto"/>
        </w:rPr>
        <w:t xml:space="preserve">. </w:t>
      </w:r>
    </w:p>
    <w:p w:rsidR="002C4774" w:rsidRPr="00B65E09" w:rsidRDefault="00662DAD" w:rsidP="002C4774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val="en-US"/>
        </w:rPr>
        <w:pict>
          <v:shape id="_x0000_s1036" type="#_x0000_t202" style="position:absolute;margin-left:-12.6pt;margin-top:10pt;width:509.25pt;height:128.5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90F41" w:rsidRPr="00B02270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proofErr w:type="gram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E90F41" w:rsidRPr="00B02270" w:rsidRDefault="00E90F41" w:rsidP="00E90F41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E90F41" w:rsidRPr="00B02270" w:rsidRDefault="00E90F41" w:rsidP="00E90F4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E90F41" w:rsidRPr="00B02270" w:rsidRDefault="00E90F41" w:rsidP="00E90F41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E90F41" w:rsidRPr="00B02270" w:rsidRDefault="00E90F41" w:rsidP="00E90F4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E90F41" w:rsidRPr="00B02270" w:rsidRDefault="00E90F41" w:rsidP="00E90F4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 duke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filluar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nga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data </w:t>
                  </w:r>
                  <w:r w:rsidR="00A8300F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30.07.2024</w:t>
                  </w:r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2C4774" w:rsidRPr="00B65E09" w:rsidRDefault="002C4774" w:rsidP="002C47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tabs>
          <w:tab w:val="left" w:pos="83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C4774" w:rsidRPr="00B65E09" w:rsidRDefault="002C4774" w:rsidP="002C477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2C4774" w:rsidRPr="00B65E09" w:rsidRDefault="002C4774" w:rsidP="002C4774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2C4774" w:rsidRPr="00B65E09" w:rsidSect="002374B8">
      <w:footerReference w:type="default" r:id="rId12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53" w:rsidRDefault="00F92953" w:rsidP="00285632">
      <w:pPr>
        <w:spacing w:after="0" w:line="240" w:lineRule="auto"/>
      </w:pPr>
      <w:r>
        <w:separator/>
      </w:r>
    </w:p>
  </w:endnote>
  <w:endnote w:type="continuationSeparator" w:id="0">
    <w:p w:rsidR="00F92953" w:rsidRDefault="00F92953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662DAD">
    <w:pPr>
      <w:pStyle w:val="Footer"/>
    </w:pPr>
    <w:r w:rsidRPr="00662DAD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53" w:rsidRDefault="00F92953" w:rsidP="00285632">
      <w:pPr>
        <w:spacing w:after="0" w:line="240" w:lineRule="auto"/>
      </w:pPr>
      <w:r>
        <w:separator/>
      </w:r>
    </w:p>
  </w:footnote>
  <w:footnote w:type="continuationSeparator" w:id="0">
    <w:p w:rsidR="00F92953" w:rsidRDefault="00F92953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F92ED1"/>
    <w:multiLevelType w:val="hybridMultilevel"/>
    <w:tmpl w:val="3BE4F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47460E"/>
    <w:multiLevelType w:val="hybridMultilevel"/>
    <w:tmpl w:val="BC56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C25D6A"/>
    <w:multiLevelType w:val="hybridMultilevel"/>
    <w:tmpl w:val="0E04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5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2"/>
  </w:num>
  <w:num w:numId="12">
    <w:abstractNumId w:val="15"/>
  </w:num>
  <w:num w:numId="13">
    <w:abstractNumId w:val="0"/>
  </w:num>
  <w:num w:numId="14">
    <w:abstractNumId w:val="6"/>
  </w:num>
  <w:num w:numId="15">
    <w:abstractNumId w:val="12"/>
  </w:num>
  <w:num w:numId="16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02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332C8"/>
    <w:rsid w:val="00043BBB"/>
    <w:rsid w:val="0005061E"/>
    <w:rsid w:val="000507BB"/>
    <w:rsid w:val="000546BB"/>
    <w:rsid w:val="00063858"/>
    <w:rsid w:val="00064801"/>
    <w:rsid w:val="000764CD"/>
    <w:rsid w:val="00081DBA"/>
    <w:rsid w:val="00084A0D"/>
    <w:rsid w:val="0009624B"/>
    <w:rsid w:val="000966BD"/>
    <w:rsid w:val="000A7DC9"/>
    <w:rsid w:val="000B09CF"/>
    <w:rsid w:val="000B4B28"/>
    <w:rsid w:val="000D196C"/>
    <w:rsid w:val="000D714E"/>
    <w:rsid w:val="000E7064"/>
    <w:rsid w:val="000F3A2E"/>
    <w:rsid w:val="000F57D8"/>
    <w:rsid w:val="0010688E"/>
    <w:rsid w:val="00106FD8"/>
    <w:rsid w:val="0010791F"/>
    <w:rsid w:val="001167A3"/>
    <w:rsid w:val="00127F67"/>
    <w:rsid w:val="00132100"/>
    <w:rsid w:val="001324E8"/>
    <w:rsid w:val="0014324A"/>
    <w:rsid w:val="0014683C"/>
    <w:rsid w:val="00155036"/>
    <w:rsid w:val="00167504"/>
    <w:rsid w:val="00170C1E"/>
    <w:rsid w:val="001734AA"/>
    <w:rsid w:val="00174442"/>
    <w:rsid w:val="00192629"/>
    <w:rsid w:val="001A1F60"/>
    <w:rsid w:val="001A395D"/>
    <w:rsid w:val="001A3D5A"/>
    <w:rsid w:val="001A68CB"/>
    <w:rsid w:val="001B1EBF"/>
    <w:rsid w:val="001C5FCC"/>
    <w:rsid w:val="001D02CC"/>
    <w:rsid w:val="001D49A0"/>
    <w:rsid w:val="001E223B"/>
    <w:rsid w:val="001E40B4"/>
    <w:rsid w:val="001E5878"/>
    <w:rsid w:val="001E7117"/>
    <w:rsid w:val="002006E9"/>
    <w:rsid w:val="0020250D"/>
    <w:rsid w:val="002033E1"/>
    <w:rsid w:val="00204E92"/>
    <w:rsid w:val="00211A6A"/>
    <w:rsid w:val="002208AA"/>
    <w:rsid w:val="00230600"/>
    <w:rsid w:val="002374B8"/>
    <w:rsid w:val="00240BE3"/>
    <w:rsid w:val="00245D21"/>
    <w:rsid w:val="002475E3"/>
    <w:rsid w:val="0025608B"/>
    <w:rsid w:val="00264811"/>
    <w:rsid w:val="00285632"/>
    <w:rsid w:val="00295434"/>
    <w:rsid w:val="002A1020"/>
    <w:rsid w:val="002A3926"/>
    <w:rsid w:val="002A3BBB"/>
    <w:rsid w:val="002A6DB4"/>
    <w:rsid w:val="002B3A06"/>
    <w:rsid w:val="002B7B51"/>
    <w:rsid w:val="002B7C8B"/>
    <w:rsid w:val="002B7D52"/>
    <w:rsid w:val="002C01F1"/>
    <w:rsid w:val="002C0605"/>
    <w:rsid w:val="002C4774"/>
    <w:rsid w:val="002C6F97"/>
    <w:rsid w:val="002D4224"/>
    <w:rsid w:val="002F1C1D"/>
    <w:rsid w:val="00311006"/>
    <w:rsid w:val="00336FF2"/>
    <w:rsid w:val="00342258"/>
    <w:rsid w:val="003426AA"/>
    <w:rsid w:val="00343347"/>
    <w:rsid w:val="0035210B"/>
    <w:rsid w:val="00354A95"/>
    <w:rsid w:val="00355A88"/>
    <w:rsid w:val="003613E4"/>
    <w:rsid w:val="00361DFB"/>
    <w:rsid w:val="0036778C"/>
    <w:rsid w:val="00384358"/>
    <w:rsid w:val="0039457B"/>
    <w:rsid w:val="00394DC6"/>
    <w:rsid w:val="003B5406"/>
    <w:rsid w:val="003B5A71"/>
    <w:rsid w:val="003C4521"/>
    <w:rsid w:val="003D501B"/>
    <w:rsid w:val="003D5EFC"/>
    <w:rsid w:val="003F5D27"/>
    <w:rsid w:val="003F6168"/>
    <w:rsid w:val="004119B8"/>
    <w:rsid w:val="00447276"/>
    <w:rsid w:val="00447FEF"/>
    <w:rsid w:val="00450AE8"/>
    <w:rsid w:val="00456F03"/>
    <w:rsid w:val="00457DDA"/>
    <w:rsid w:val="004749F1"/>
    <w:rsid w:val="0047687B"/>
    <w:rsid w:val="00476FDB"/>
    <w:rsid w:val="0049222F"/>
    <w:rsid w:val="004942FE"/>
    <w:rsid w:val="004A05DA"/>
    <w:rsid w:val="004A3D49"/>
    <w:rsid w:val="004A56D7"/>
    <w:rsid w:val="004A571E"/>
    <w:rsid w:val="004B45FD"/>
    <w:rsid w:val="004B6441"/>
    <w:rsid w:val="004C1551"/>
    <w:rsid w:val="004D226D"/>
    <w:rsid w:val="004D6105"/>
    <w:rsid w:val="004D656D"/>
    <w:rsid w:val="004F1836"/>
    <w:rsid w:val="00501420"/>
    <w:rsid w:val="00532B96"/>
    <w:rsid w:val="005348F4"/>
    <w:rsid w:val="00540023"/>
    <w:rsid w:val="00555022"/>
    <w:rsid w:val="00561A3B"/>
    <w:rsid w:val="00561C5B"/>
    <w:rsid w:val="0056450B"/>
    <w:rsid w:val="00573CB6"/>
    <w:rsid w:val="0058025B"/>
    <w:rsid w:val="005954B0"/>
    <w:rsid w:val="005A7231"/>
    <w:rsid w:val="005C5C88"/>
    <w:rsid w:val="005C78E1"/>
    <w:rsid w:val="005D1888"/>
    <w:rsid w:val="005E3C0B"/>
    <w:rsid w:val="006008F2"/>
    <w:rsid w:val="00604C1D"/>
    <w:rsid w:val="00605640"/>
    <w:rsid w:val="006146E6"/>
    <w:rsid w:val="00620CAF"/>
    <w:rsid w:val="00633F39"/>
    <w:rsid w:val="00652DFC"/>
    <w:rsid w:val="0065703E"/>
    <w:rsid w:val="00662DAD"/>
    <w:rsid w:val="006678D0"/>
    <w:rsid w:val="00673B69"/>
    <w:rsid w:val="00693324"/>
    <w:rsid w:val="006C453C"/>
    <w:rsid w:val="006C5CD8"/>
    <w:rsid w:val="006D559F"/>
    <w:rsid w:val="006D7F27"/>
    <w:rsid w:val="006E6D24"/>
    <w:rsid w:val="006F1EED"/>
    <w:rsid w:val="006F39C8"/>
    <w:rsid w:val="006F7591"/>
    <w:rsid w:val="00702C6A"/>
    <w:rsid w:val="007050E0"/>
    <w:rsid w:val="00707B40"/>
    <w:rsid w:val="0071227E"/>
    <w:rsid w:val="00714FC8"/>
    <w:rsid w:val="0073516B"/>
    <w:rsid w:val="00736AB6"/>
    <w:rsid w:val="00742EDE"/>
    <w:rsid w:val="0075010D"/>
    <w:rsid w:val="00751DCD"/>
    <w:rsid w:val="0075745B"/>
    <w:rsid w:val="00774ED7"/>
    <w:rsid w:val="0077504E"/>
    <w:rsid w:val="007843B6"/>
    <w:rsid w:val="00786D17"/>
    <w:rsid w:val="007943EE"/>
    <w:rsid w:val="0079721D"/>
    <w:rsid w:val="007A528F"/>
    <w:rsid w:val="007B481E"/>
    <w:rsid w:val="007B4F16"/>
    <w:rsid w:val="007B7150"/>
    <w:rsid w:val="007C0AF2"/>
    <w:rsid w:val="007C7640"/>
    <w:rsid w:val="007E0637"/>
    <w:rsid w:val="007E4065"/>
    <w:rsid w:val="007F20D1"/>
    <w:rsid w:val="008022FB"/>
    <w:rsid w:val="008261D6"/>
    <w:rsid w:val="00831A0C"/>
    <w:rsid w:val="008412D3"/>
    <w:rsid w:val="00841472"/>
    <w:rsid w:val="00843C39"/>
    <w:rsid w:val="00851C23"/>
    <w:rsid w:val="00851FFE"/>
    <w:rsid w:val="00856492"/>
    <w:rsid w:val="00865B09"/>
    <w:rsid w:val="00866CF8"/>
    <w:rsid w:val="00870409"/>
    <w:rsid w:val="00875BBF"/>
    <w:rsid w:val="008841C1"/>
    <w:rsid w:val="00887C9D"/>
    <w:rsid w:val="0089093E"/>
    <w:rsid w:val="00896DC1"/>
    <w:rsid w:val="008B2736"/>
    <w:rsid w:val="008B4D62"/>
    <w:rsid w:val="008C45D3"/>
    <w:rsid w:val="008C643F"/>
    <w:rsid w:val="008E140D"/>
    <w:rsid w:val="008E76DE"/>
    <w:rsid w:val="008F0905"/>
    <w:rsid w:val="008F14A3"/>
    <w:rsid w:val="008F1AE4"/>
    <w:rsid w:val="008F2E26"/>
    <w:rsid w:val="00910E17"/>
    <w:rsid w:val="00911F4D"/>
    <w:rsid w:val="00914C85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3726A"/>
    <w:rsid w:val="009534BC"/>
    <w:rsid w:val="00954820"/>
    <w:rsid w:val="009706F1"/>
    <w:rsid w:val="00975190"/>
    <w:rsid w:val="0097671A"/>
    <w:rsid w:val="00980349"/>
    <w:rsid w:val="00990CDF"/>
    <w:rsid w:val="00991A65"/>
    <w:rsid w:val="009A2641"/>
    <w:rsid w:val="009A2794"/>
    <w:rsid w:val="009A76AF"/>
    <w:rsid w:val="009B3A34"/>
    <w:rsid w:val="009B7D9A"/>
    <w:rsid w:val="009C34E5"/>
    <w:rsid w:val="009F1CEA"/>
    <w:rsid w:val="00A04724"/>
    <w:rsid w:val="00A22F38"/>
    <w:rsid w:val="00A24268"/>
    <w:rsid w:val="00A4078D"/>
    <w:rsid w:val="00A4619F"/>
    <w:rsid w:val="00A579CA"/>
    <w:rsid w:val="00A8300F"/>
    <w:rsid w:val="00A851FD"/>
    <w:rsid w:val="00AA30F3"/>
    <w:rsid w:val="00AA6DD2"/>
    <w:rsid w:val="00AB0C73"/>
    <w:rsid w:val="00AB129C"/>
    <w:rsid w:val="00AB317F"/>
    <w:rsid w:val="00AB64A0"/>
    <w:rsid w:val="00AC4685"/>
    <w:rsid w:val="00AC6960"/>
    <w:rsid w:val="00AE2595"/>
    <w:rsid w:val="00AE658C"/>
    <w:rsid w:val="00AF01AB"/>
    <w:rsid w:val="00AF23A2"/>
    <w:rsid w:val="00B02270"/>
    <w:rsid w:val="00B06FC6"/>
    <w:rsid w:val="00B33DD4"/>
    <w:rsid w:val="00B563F2"/>
    <w:rsid w:val="00B6094F"/>
    <w:rsid w:val="00B73E99"/>
    <w:rsid w:val="00B746BC"/>
    <w:rsid w:val="00B86F73"/>
    <w:rsid w:val="00B9665D"/>
    <w:rsid w:val="00BA0194"/>
    <w:rsid w:val="00BA40BF"/>
    <w:rsid w:val="00BF777E"/>
    <w:rsid w:val="00C11901"/>
    <w:rsid w:val="00C22A51"/>
    <w:rsid w:val="00C2496A"/>
    <w:rsid w:val="00C32291"/>
    <w:rsid w:val="00C3724B"/>
    <w:rsid w:val="00C40584"/>
    <w:rsid w:val="00C40ACC"/>
    <w:rsid w:val="00C42557"/>
    <w:rsid w:val="00C57DD7"/>
    <w:rsid w:val="00C60492"/>
    <w:rsid w:val="00C717B1"/>
    <w:rsid w:val="00C94421"/>
    <w:rsid w:val="00C9724C"/>
    <w:rsid w:val="00CA2943"/>
    <w:rsid w:val="00CB3B98"/>
    <w:rsid w:val="00CB668D"/>
    <w:rsid w:val="00CC0667"/>
    <w:rsid w:val="00CC1872"/>
    <w:rsid w:val="00CC5175"/>
    <w:rsid w:val="00CC7356"/>
    <w:rsid w:val="00CD094D"/>
    <w:rsid w:val="00CE0A21"/>
    <w:rsid w:val="00CE41FC"/>
    <w:rsid w:val="00CF086A"/>
    <w:rsid w:val="00D0502E"/>
    <w:rsid w:val="00D05CD0"/>
    <w:rsid w:val="00D107FA"/>
    <w:rsid w:val="00D1280C"/>
    <w:rsid w:val="00D15714"/>
    <w:rsid w:val="00D200E5"/>
    <w:rsid w:val="00D349F7"/>
    <w:rsid w:val="00D35B3D"/>
    <w:rsid w:val="00D40620"/>
    <w:rsid w:val="00D44E87"/>
    <w:rsid w:val="00D46617"/>
    <w:rsid w:val="00D50A98"/>
    <w:rsid w:val="00D55428"/>
    <w:rsid w:val="00D55DC2"/>
    <w:rsid w:val="00D73187"/>
    <w:rsid w:val="00D750C0"/>
    <w:rsid w:val="00D97F0E"/>
    <w:rsid w:val="00DA23C7"/>
    <w:rsid w:val="00DA5378"/>
    <w:rsid w:val="00DB3F1C"/>
    <w:rsid w:val="00DC3A37"/>
    <w:rsid w:val="00DC4A1A"/>
    <w:rsid w:val="00DC4A3E"/>
    <w:rsid w:val="00DD5E90"/>
    <w:rsid w:val="00DD6559"/>
    <w:rsid w:val="00DF4369"/>
    <w:rsid w:val="00DF54F4"/>
    <w:rsid w:val="00E00C8A"/>
    <w:rsid w:val="00E06E47"/>
    <w:rsid w:val="00E12029"/>
    <w:rsid w:val="00E24E6F"/>
    <w:rsid w:val="00E40AB9"/>
    <w:rsid w:val="00E464B0"/>
    <w:rsid w:val="00E471CD"/>
    <w:rsid w:val="00E51ADE"/>
    <w:rsid w:val="00E60555"/>
    <w:rsid w:val="00E60874"/>
    <w:rsid w:val="00E6116E"/>
    <w:rsid w:val="00E63F17"/>
    <w:rsid w:val="00E642DC"/>
    <w:rsid w:val="00E675CC"/>
    <w:rsid w:val="00E724C5"/>
    <w:rsid w:val="00E74DAB"/>
    <w:rsid w:val="00E753D8"/>
    <w:rsid w:val="00E7653D"/>
    <w:rsid w:val="00E769A3"/>
    <w:rsid w:val="00E8078C"/>
    <w:rsid w:val="00E828D8"/>
    <w:rsid w:val="00E846EC"/>
    <w:rsid w:val="00E90462"/>
    <w:rsid w:val="00E90F41"/>
    <w:rsid w:val="00E968B8"/>
    <w:rsid w:val="00EA7773"/>
    <w:rsid w:val="00ED461A"/>
    <w:rsid w:val="00EE1043"/>
    <w:rsid w:val="00EF4E64"/>
    <w:rsid w:val="00F00B3B"/>
    <w:rsid w:val="00F019B6"/>
    <w:rsid w:val="00F228E4"/>
    <w:rsid w:val="00F278D0"/>
    <w:rsid w:val="00F434DD"/>
    <w:rsid w:val="00F4589B"/>
    <w:rsid w:val="00F552AF"/>
    <w:rsid w:val="00F60906"/>
    <w:rsid w:val="00F67588"/>
    <w:rsid w:val="00F764F9"/>
    <w:rsid w:val="00F91D02"/>
    <w:rsid w:val="00F92953"/>
    <w:rsid w:val="00FA5250"/>
    <w:rsid w:val="00FA5762"/>
    <w:rsid w:val="00FC48EC"/>
    <w:rsid w:val="00FC6782"/>
    <w:rsid w:val="00FD24DC"/>
    <w:rsid w:val="00FD6620"/>
    <w:rsid w:val="00FE39AD"/>
    <w:rsid w:val="00FF2452"/>
    <w:rsid w:val="00FF2DFF"/>
    <w:rsid w:val="00FF355B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p.gov.al/vende-vakante/udhezime-dokumenta/219-udhezime-dokumenta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5280-BF55-4621-8B60-5B89ADF0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20</cp:revision>
  <cp:lastPrinted>2024-07-09T09:47:00Z</cp:lastPrinted>
  <dcterms:created xsi:type="dcterms:W3CDTF">2020-10-23T10:55:00Z</dcterms:created>
  <dcterms:modified xsi:type="dcterms:W3CDTF">2024-07-09T09:53:00Z</dcterms:modified>
</cp:coreProperties>
</file>