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5" w:rsidRDefault="00511E25" w:rsidP="00511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11E25">
        <w:rPr>
          <w:rFonts w:ascii="Times New Roman" w:eastAsia="Arial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000125" cy="1038225"/>
            <wp:effectExtent l="19050" t="0" r="9525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25" w:rsidRPr="00511E25" w:rsidRDefault="00511E25" w:rsidP="00511E2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36AA">
        <w:rPr>
          <w:rFonts w:ascii="Times New Roman" w:hAnsi="Times New Roman" w:cs="Times New Roman"/>
          <w:b/>
          <w:sz w:val="16"/>
          <w:szCs w:val="16"/>
        </w:rPr>
        <w:t>R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P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U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L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K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036AA">
        <w:rPr>
          <w:rFonts w:ascii="Times New Roman" w:hAnsi="Times New Roman" w:cs="Times New Roman"/>
          <w:b/>
          <w:sz w:val="16"/>
          <w:szCs w:val="16"/>
        </w:rPr>
        <w:t xml:space="preserve"> E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036AA">
        <w:rPr>
          <w:rFonts w:ascii="Times New Roman" w:hAnsi="Times New Roman" w:cs="Times New Roman"/>
          <w:b/>
          <w:sz w:val="16"/>
          <w:szCs w:val="16"/>
        </w:rPr>
        <w:t xml:space="preserve"> S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H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Q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P</w:t>
      </w:r>
      <w:r>
        <w:rPr>
          <w:rFonts w:ascii="Times New Roman" w:hAnsi="Times New Roman" w:cs="Times New Roman"/>
          <w:b/>
          <w:sz w:val="16"/>
          <w:szCs w:val="16"/>
        </w:rPr>
        <w:t xml:space="preserve"> Ë </w:t>
      </w:r>
      <w:r w:rsidRPr="00D036AA">
        <w:rPr>
          <w:rFonts w:ascii="Times New Roman" w:hAnsi="Times New Roman" w:cs="Times New Roman"/>
          <w:b/>
          <w:sz w:val="16"/>
          <w:szCs w:val="16"/>
        </w:rPr>
        <w:t>R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S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036AA">
        <w:rPr>
          <w:rFonts w:ascii="Times New Roman" w:hAnsi="Times New Roman" w:cs="Times New Roman"/>
          <w:b/>
          <w:sz w:val="16"/>
          <w:szCs w:val="16"/>
        </w:rPr>
        <w:t>Ë</w:t>
      </w:r>
    </w:p>
    <w:p w:rsidR="00C9580D" w:rsidRDefault="00C9580D" w:rsidP="00511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11E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BASHKIA VAU DEJËS</w:t>
      </w:r>
    </w:p>
    <w:p w:rsidR="00511E25" w:rsidRPr="00511E25" w:rsidRDefault="00511E25" w:rsidP="00511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Ë,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11E2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DHE PRANIM NGA JASHT</w:t>
            </w:r>
            <w:r w:rsidR="000859F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511E2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SH</w:t>
            </w:r>
            <w:r w:rsidR="000859F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511E2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RBIMIT CIVIL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UL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Default="00B70570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RGJEGJ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 SEKTORI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74B68" w:rsidRPr="00A128C6" w:rsidRDefault="00474B68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D6117" w:rsidRPr="00511E25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të Ligjit 152/2013 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“Për Nëpunësin Civil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>”, i ndryshuar,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VKM-së Nr.142 datë 12.03.2014, “Për përshkrimin dhe klasifikimin e pozicioneve të punës në institucionet e administratës shtetërore dhe institucionet e pavarura”,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ndryshuar, 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si dhe të Kreut II, III, IV dhe VII, të Vendimit Nr. 242, datë 18/03/2015, të Këshillit të Ministrave “Për plotësimin e vendeve të lira në kategorinë e mesme dhe të lartë drejtuese”, i ndryshuar</w:t>
      </w:r>
      <w:r w:rsidR="00124182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53595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 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ngritjes në detyrë</w:t>
      </w:r>
      <w:r w:rsidR="00724EA6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pranimi</w:t>
      </w:r>
      <w:r w:rsidR="00853595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24EA6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</w:t>
      </w:r>
      <w:r w:rsidR="007F470B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474007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rbimit civil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kategorinë</w:t>
      </w:r>
      <w:r w:rsidR="00853595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ulët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7C39D6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pozicionin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D61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D61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D6117"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D611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Zhvillimit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7D611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Turizmit”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511E25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i diplomë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9580D"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Master Shkencor</w:t>
      </w:r>
    </w:p>
    <w:p w:rsidR="00CE4FDE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6C17">
        <w:rPr>
          <w:rFonts w:ascii="Times New Roman" w:eastAsia="Arial" w:hAnsi="Times New Roman" w:cs="Times New Roman"/>
          <w:color w:val="000000"/>
          <w:sz w:val="24"/>
          <w:szCs w:val="24"/>
        </w:rPr>
        <w:t>III-</w:t>
      </w:r>
      <w:r w:rsidR="00B70570">
        <w:rPr>
          <w:rFonts w:ascii="Times New Roman" w:eastAsia="Arial" w:hAnsi="Times New Roman" w:cs="Times New Roman"/>
          <w:color w:val="000000"/>
          <w:sz w:val="24"/>
          <w:szCs w:val="24"/>
        </w:rPr>
        <w:t>a/1</w:t>
      </w:r>
    </w:p>
    <w:p w:rsidR="00C9580D" w:rsidRPr="006A6299" w:rsidRDefault="00C9580D" w:rsidP="00474B6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474B6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7C39D6" w:rsidP="00474B6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</w:rPr>
        <w:t>L</w:t>
      </w:r>
      <w:r w:rsidR="00511E25">
        <w:rPr>
          <w:rFonts w:ascii="Times New Roman" w:eastAsia="Arial" w:hAnsi="Times New Roman" w:cs="Times New Roman"/>
          <w:b/>
          <w:color w:val="000000"/>
        </w:rPr>
        <w:t>Ë</w:t>
      </w:r>
      <w:r w:rsidR="00853595" w:rsidRPr="007C39D6">
        <w:rPr>
          <w:rFonts w:ascii="Times New Roman" w:eastAsia="Arial" w:hAnsi="Times New Roman" w:cs="Times New Roman"/>
          <w:b/>
          <w:color w:val="000000"/>
        </w:rPr>
        <w:t>VIZJE PARALELE</w:t>
      </w:r>
      <w:r w:rsidR="00333530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333530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474B68">
        <w:rPr>
          <w:rFonts w:ascii="Times New Roman" w:eastAsia="Arial" w:hAnsi="Times New Roman" w:cs="Times New Roman"/>
          <w:b/>
          <w:color w:val="000000"/>
          <w:sz w:val="24"/>
          <w:szCs w:val="24"/>
        </w:rPr>
        <w:t>29.05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.2024</w:t>
      </w:r>
    </w:p>
    <w:p w:rsidR="00C9580D" w:rsidRPr="006A6299" w:rsidRDefault="00C9580D" w:rsidP="00474B6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474B6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7C39D6">
        <w:rPr>
          <w:rFonts w:ascii="Times New Roman" w:eastAsia="Arial" w:hAnsi="Times New Roman" w:cs="Times New Roman"/>
          <w:b/>
          <w:color w:val="000000"/>
        </w:rPr>
        <w:t>NGRITJE NË DETYRË</w:t>
      </w:r>
      <w:r w:rsidR="007C39D6" w:rsidRPr="007C39D6">
        <w:rPr>
          <w:rFonts w:ascii="Times New Roman" w:eastAsia="Arial" w:hAnsi="Times New Roman" w:cs="Times New Roman"/>
          <w:b/>
          <w:color w:val="000000"/>
        </w:rPr>
        <w:t xml:space="preserve"> DHE PRANIM NGA JASHT</w:t>
      </w:r>
      <w:r w:rsidR="00511E25">
        <w:rPr>
          <w:rFonts w:ascii="Times New Roman" w:eastAsia="Arial" w:hAnsi="Times New Roman" w:cs="Times New Roman"/>
          <w:b/>
          <w:color w:val="000000"/>
        </w:rPr>
        <w:t>Ë</w:t>
      </w:r>
      <w:r w:rsidR="007C39D6" w:rsidRPr="007C39D6">
        <w:rPr>
          <w:rFonts w:ascii="Times New Roman" w:eastAsia="Arial" w:hAnsi="Times New Roman" w:cs="Times New Roman"/>
          <w:b/>
          <w:color w:val="000000"/>
        </w:rPr>
        <w:t xml:space="preserve"> SH</w:t>
      </w:r>
      <w:r w:rsidR="00511E25">
        <w:rPr>
          <w:rFonts w:ascii="Times New Roman" w:eastAsia="Arial" w:hAnsi="Times New Roman" w:cs="Times New Roman"/>
          <w:b/>
          <w:color w:val="000000"/>
        </w:rPr>
        <w:t>Ë</w:t>
      </w:r>
      <w:r w:rsidR="007C39D6" w:rsidRPr="007C39D6">
        <w:rPr>
          <w:rFonts w:ascii="Times New Roman" w:eastAsia="Arial" w:hAnsi="Times New Roman" w:cs="Times New Roman"/>
          <w:b/>
          <w:color w:val="000000"/>
        </w:rPr>
        <w:t>RBIMIT CIVIL</w:t>
      </w:r>
      <w:r w:rsidR="00853595" w:rsidRPr="007C39D6">
        <w:rPr>
          <w:rFonts w:ascii="Times New Roman" w:eastAsia="Arial" w:hAnsi="Times New Roman" w:cs="Times New Roman"/>
          <w:b/>
          <w:color w:val="000000"/>
        </w:rPr>
        <w:t>:</w:t>
      </w:r>
      <w:r w:rsidR="00474B68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03.06</w:t>
      </w:r>
      <w:r w:rsidR="007C39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.2024</w:t>
      </w:r>
    </w:p>
    <w:p w:rsidR="00690076" w:rsidRDefault="00690076" w:rsidP="00474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76" w:rsidRDefault="00690076" w:rsidP="00474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ZHVILLIMIT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TURIZMIT</w:t>
      </w:r>
      <w:r w:rsidR="00511E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90076" w:rsidRDefault="00690076" w:rsidP="00474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076" w:rsidRPr="000018F9" w:rsidRDefault="007C39D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</w:t>
      </w:r>
      <w:r w:rsidR="00690076">
        <w:rPr>
          <w:rFonts w:ascii="Times New Roman" w:hAnsi="Times New Roman"/>
          <w:sz w:val="24"/>
          <w:szCs w:val="24"/>
          <w:lang w:val="sq-AL"/>
        </w:rPr>
        <w:t xml:space="preserve"> ka për detyrë të drejtojë dhe të udhëheqë veprimtarinë dhe gjithë operacionet </w:t>
      </w:r>
      <w:r w:rsidR="00690076" w:rsidRPr="000018F9">
        <w:rPr>
          <w:rFonts w:ascii="Times New Roman" w:hAnsi="Times New Roman"/>
          <w:sz w:val="24"/>
          <w:szCs w:val="24"/>
          <w:lang w:val="sq-AL"/>
        </w:rPr>
        <w:t>në</w:t>
      </w:r>
      <w:r w:rsidR="00690076">
        <w:rPr>
          <w:rFonts w:ascii="Times New Roman" w:hAnsi="Times New Roman"/>
          <w:sz w:val="24"/>
          <w:szCs w:val="24"/>
          <w:lang w:val="sq-AL"/>
        </w:rPr>
        <w:t xml:space="preserve"> varësi që lidhen me planifikimin strategjik të zhvillimit të turizmit, produktin, marketingun e destinacionin dhe shërbimin ndaj vizitorit në</w:t>
      </w:r>
      <w:r w:rsidR="00690076" w:rsidRPr="000018F9">
        <w:rPr>
          <w:rFonts w:ascii="Times New Roman" w:hAnsi="Times New Roman"/>
          <w:sz w:val="24"/>
          <w:szCs w:val="24"/>
          <w:lang w:val="sq-AL"/>
        </w:rPr>
        <w:t xml:space="preserve"> të gjithë territorin e </w:t>
      </w:r>
      <w:r w:rsidR="00690076">
        <w:rPr>
          <w:rFonts w:ascii="Times New Roman" w:hAnsi="Times New Roman"/>
          <w:sz w:val="24"/>
          <w:szCs w:val="24"/>
          <w:lang w:val="sq-AL"/>
        </w:rPr>
        <w:t>b</w:t>
      </w:r>
      <w:r w:rsidR="00690076" w:rsidRPr="000018F9">
        <w:rPr>
          <w:rFonts w:ascii="Times New Roman" w:hAnsi="Times New Roman"/>
          <w:sz w:val="24"/>
          <w:szCs w:val="24"/>
          <w:lang w:val="sq-AL"/>
        </w:rPr>
        <w:t>ashkisë Vau Dejës.</w:t>
      </w:r>
    </w:p>
    <w:p w:rsidR="00690076" w:rsidRPr="000018F9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Koordinon punën në bashkëpunim me drejtorinë dhe sektorët e tjerë për përcaktimin e nevojave që duhen plotësuar në sferen e zhvillimit të turizmit</w:t>
      </w:r>
      <w:r w:rsidR="007C39D6">
        <w:rPr>
          <w:rFonts w:ascii="Times New Roman" w:hAnsi="Times New Roman"/>
          <w:sz w:val="24"/>
          <w:szCs w:val="24"/>
          <w:lang w:val="sq-AL"/>
        </w:rPr>
        <w:t>.</w:t>
      </w:r>
    </w:p>
    <w:p w:rsidR="00690076" w:rsidRPr="00A57324" w:rsidRDefault="007C39D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Krijimi i praktikës s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takimeve t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rregullta t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pal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t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 w:rsidR="00690076">
        <w:rPr>
          <w:rFonts w:ascii="Times New Roman" w:hAnsi="Times New Roman"/>
          <w:sz w:val="24"/>
          <w:szCs w:val="24"/>
          <w:lang w:val="sq-AL"/>
        </w:rPr>
        <w:t xml:space="preserve"> interesuara, administratës dhe aktorëve te interesuar për të diskutuar çështje lidhur me zh</w:t>
      </w:r>
      <w:r>
        <w:rPr>
          <w:rFonts w:ascii="Times New Roman" w:hAnsi="Times New Roman"/>
          <w:sz w:val="24"/>
          <w:szCs w:val="24"/>
          <w:lang w:val="sq-AL"/>
        </w:rPr>
        <w:t>villimin e turizmit.</w:t>
      </w:r>
    </w:p>
    <w:p w:rsidR="00690076" w:rsidRPr="00A57324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Hartimin e projekteve me partnerë ndërkombëtar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690076" w:rsidRPr="000018F9" w:rsidRDefault="007C39D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Merr masa p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 w:rsidR="00690076">
        <w:rPr>
          <w:rFonts w:ascii="Times New Roman" w:hAnsi="Times New Roman"/>
          <w:sz w:val="24"/>
          <w:szCs w:val="24"/>
          <w:lang w:val="sq-AL"/>
        </w:rPr>
        <w:t>r përmisimin e atraktivitetit, cilësisë dhe gadishmerisë për treg të atraksioneve turistike sipas produkteve kulturore, natyr</w:t>
      </w:r>
      <w:r>
        <w:rPr>
          <w:rFonts w:ascii="Times New Roman" w:hAnsi="Times New Roman"/>
          <w:sz w:val="24"/>
          <w:szCs w:val="24"/>
          <w:lang w:val="sq-AL"/>
        </w:rPr>
        <w:t>ore, arkelogjike dhe ofertave t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 w:rsidR="00690076">
        <w:rPr>
          <w:rFonts w:ascii="Times New Roman" w:hAnsi="Times New Roman"/>
          <w:sz w:val="24"/>
          <w:szCs w:val="24"/>
          <w:lang w:val="sq-AL"/>
        </w:rPr>
        <w:t xml:space="preserve"> tyre.</w:t>
      </w:r>
    </w:p>
    <w:p w:rsidR="00690076" w:rsidRPr="000018F9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Mbeshtet përmisimin e ambjentit dhe atmosferës terheqëse sipas zonave kulturore, natyrore, rurale.</w:t>
      </w:r>
    </w:p>
    <w:p w:rsidR="00690076" w:rsidRPr="00AB1076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Ndjek procedurën e miratimit pranë organit kompetent të emërimit të rrugëve, shesheve dhe vendosjes së memoraleve historike.</w:t>
      </w:r>
    </w:p>
    <w:p w:rsidR="00690076" w:rsidRPr="00AB1076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Promovimi i Turizmit ne Territorin e Bashkisë Vau Dejës ne</w:t>
      </w:r>
      <w:r w:rsidR="007C39D6">
        <w:rPr>
          <w:rFonts w:ascii="Times New Roman" w:hAnsi="Times New Roman"/>
          <w:sz w:val="24"/>
          <w:szCs w:val="24"/>
          <w:lang w:val="sq-AL"/>
        </w:rPr>
        <w:t>përmjet prodhimit dhe botimit t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materialeve promovuese-informative.</w:t>
      </w:r>
    </w:p>
    <w:p w:rsidR="00690076" w:rsidRPr="007C39D6" w:rsidRDefault="00690076" w:rsidP="00474B68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Forcimi institucional n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rmjet ngritjes së strukturave t</w:t>
      </w:r>
      <w:r w:rsidR="007C39D6">
        <w:rPr>
          <w:rFonts w:ascii="Times New Roman" w:hAnsi="Times New Roman"/>
          <w:sz w:val="24"/>
          <w:szCs w:val="24"/>
          <w:lang w:val="sq-AL"/>
        </w:rPr>
        <w:t>ë dedikuara për përmisimin e sh</w:t>
      </w:r>
      <w:r w:rsidR="00511E2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rbimit ndaj vizitorit.</w:t>
      </w:r>
    </w:p>
    <w:p w:rsidR="0061205F" w:rsidRPr="006A6299" w:rsidRDefault="0061205F" w:rsidP="00474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474B68">
      <w:pPr>
        <w:shd w:val="clear" w:color="auto" w:fill="FFFFFF"/>
        <w:spacing w:after="0" w:line="240" w:lineRule="auto"/>
        <w:ind w:left="1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474B6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I-a/1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474B6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474B6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 duhet të plotësojnë kërkesat e posaçme si vijon:</w:t>
      </w:r>
    </w:p>
    <w:p w:rsidR="00C9580D" w:rsidRPr="00B65788" w:rsidRDefault="00C9580D" w:rsidP="00474B6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C9580D" w:rsidP="00474B6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pune në profesionin përkat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Default="00C9580D" w:rsidP="00474B6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9580D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474B6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</w:t>
      </w:r>
      <w:proofErr w:type="gramStart"/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deri me </w:t>
      </w:r>
      <w:r w:rsidR="0085359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datë </w:t>
      </w:r>
      <w:r w:rsidR="00474B68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29.05</w:t>
      </w:r>
      <w:r w:rsidR="007C39D6" w:rsidRPr="007C39D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.2024</w:t>
      </w:r>
      <w:r w:rsidR="007C39D6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474B68" w:rsidRDefault="00474B68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:rsidR="00474B68" w:rsidRPr="006A6299" w:rsidRDefault="00474B68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datën</w:t>
      </w:r>
      <w:r w:rsidR="00474B6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 xml:space="preserve"> 30.05</w:t>
      </w:r>
      <w:r w:rsidR="007C39D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.2024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>ejës do të shpallë në portalin “Agjensia Kombëtare e Punësimit dhe Aftësive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”, listën paraprake të kandidatëve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që do të vazhdojnë konkurrimin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si dhe datën, vendin dhe orën e saktë ku do të zhvillohet intervista.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474B68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474B68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485C46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  <w:r w:rsidR="007C39D6">
        <w:rPr>
          <w:rStyle w:val="Emphasis"/>
        </w:rPr>
        <w:t>, i ndryshuar</w:t>
      </w:r>
    </w:p>
    <w:p w:rsidR="00485C46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</w:t>
      </w:r>
      <w:r w:rsidR="007C39D6">
        <w:rPr>
          <w:lang w:val="sq-AL"/>
        </w:rPr>
        <w:t>,</w:t>
      </w:r>
      <w:r>
        <w:rPr>
          <w:lang w:val="sq-AL"/>
        </w:rPr>
        <w:t xml:space="preserve"> i ndryshuar</w:t>
      </w:r>
    </w:p>
    <w:p w:rsidR="00485C46" w:rsidRPr="00172175" w:rsidRDefault="007C39D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 xml:space="preserve">Ligji Nr.44/2015 </w:t>
      </w:r>
      <w:r w:rsidR="00485C46">
        <w:rPr>
          <w:lang w:val="sq-AL"/>
        </w:rPr>
        <w:t>”Kodi i Procedurave Administrative i Republikës së Shqipërisë</w:t>
      </w:r>
      <w:r>
        <w:rPr>
          <w:lang w:val="sq-AL"/>
        </w:rPr>
        <w:t>”, i ndryshuar</w:t>
      </w:r>
    </w:p>
    <w:p w:rsidR="00485C46" w:rsidRPr="001072C1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047675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C9580D" w:rsidRPr="007C39D6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Ligji Nr.68/2017 “Për Financat e Vetëqeverisjes Vendore”</w:t>
      </w:r>
    </w:p>
    <w:p w:rsidR="007C39D6" w:rsidRPr="003823CF" w:rsidRDefault="007C39D6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27/2018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trash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gimin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 xml:space="preserve"> kulturore dhe muzet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”</w:t>
      </w:r>
    </w:p>
    <w:p w:rsidR="007C39D6" w:rsidRPr="003823CF" w:rsidRDefault="007C39D6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Nr.10 352, datë 18.11.2010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artin dhe kultur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n”</w:t>
      </w:r>
    </w:p>
    <w:p w:rsidR="007C39D6" w:rsidRPr="007C39D6" w:rsidRDefault="007C39D6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93/2015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turizmin”</w:t>
      </w:r>
    </w:p>
    <w:p w:rsidR="00485C46" w:rsidRPr="00474B68" w:rsidRDefault="00485C46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Ligje të tjera që lidhen me përshkrimet e vendit të punës.</w:t>
      </w:r>
    </w:p>
    <w:p w:rsidR="00474B68" w:rsidRDefault="00474B68" w:rsidP="00474B68">
      <w:pPr>
        <w:pStyle w:val="NormalWeb"/>
        <w:spacing w:before="0" w:beforeAutospacing="0" w:after="0" w:afterAutospacing="0" w:line="248" w:lineRule="atLeast"/>
        <w:jc w:val="both"/>
        <w:rPr>
          <w:rFonts w:eastAsiaTheme="minorHAnsi"/>
        </w:rPr>
      </w:pPr>
    </w:p>
    <w:p w:rsidR="00474B68" w:rsidRDefault="00474B68" w:rsidP="00474B68">
      <w:pPr>
        <w:pStyle w:val="NormalWeb"/>
        <w:spacing w:before="0" w:beforeAutospacing="0" w:after="0" w:afterAutospacing="0" w:line="248" w:lineRule="atLeast"/>
        <w:jc w:val="both"/>
        <w:rPr>
          <w:rFonts w:eastAsiaTheme="minorHAnsi"/>
        </w:rPr>
      </w:pPr>
    </w:p>
    <w:p w:rsidR="00474B68" w:rsidRDefault="00474B68" w:rsidP="00474B68">
      <w:pPr>
        <w:pStyle w:val="NormalWeb"/>
        <w:spacing w:before="0" w:beforeAutospacing="0" w:after="0" w:afterAutospacing="0" w:line="248" w:lineRule="atLeast"/>
        <w:jc w:val="both"/>
        <w:rPr>
          <w:rFonts w:eastAsiaTheme="minorHAnsi"/>
        </w:rPr>
      </w:pPr>
    </w:p>
    <w:p w:rsidR="00474B68" w:rsidRPr="00485C46" w:rsidRDefault="00474B68" w:rsidP="00474B68">
      <w:pPr>
        <w:pStyle w:val="NormalWeb"/>
        <w:spacing w:before="0" w:beforeAutospacing="0" w:after="0" w:afterAutospacing="0" w:line="248" w:lineRule="atLeast"/>
        <w:jc w:val="both"/>
        <w:rPr>
          <w:color w:val="000000"/>
        </w:rPr>
      </w:pPr>
    </w:p>
    <w:p w:rsidR="00C9580D" w:rsidRPr="006A6299" w:rsidRDefault="00C9580D" w:rsidP="00474B68">
      <w:pPr>
        <w:pStyle w:val="NormalWeb"/>
        <w:spacing w:before="0" w:beforeAutospacing="0" w:after="0" w:afterAutospacing="0" w:line="248" w:lineRule="atLeast"/>
        <w:jc w:val="both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474B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9580D" w:rsidRPr="000D5778" w:rsidRDefault="00C9580D" w:rsidP="00474B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C9580D" w:rsidRPr="000D5778" w:rsidRDefault="00C9580D" w:rsidP="00474B68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511E25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</w:t>
      </w:r>
      <w:r w:rsidR="00511E25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Për plotësimin e vendeve të lira në kategorinë e ulët dhe të mesme drejtuese”</w:t>
      </w:r>
      <w:r w:rsidR="00941F40"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511E2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</w:p>
    <w:p w:rsidR="00C9580D" w:rsidRPr="00511E25" w:rsidRDefault="00C9580D" w:rsidP="00474B68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informacioni për fituesin do të shpallet në</w:t>
      </w:r>
      <w:r w:rsidR="0085359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portalin “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>Agjensia Kombëtare e Punësimit dhe Aftësive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:rsidR="00C9580D" w:rsidRPr="0025186D" w:rsidRDefault="00C9580D" w:rsidP="00474B6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474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511E25" w:rsidRPr="006A6299" w:rsidRDefault="00511E25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9580D" w:rsidRPr="008C20EC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474B6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157D28">
        <w:rPr>
          <w:rFonts w:ascii="Times New Roman" w:eastAsia="Arial" w:hAnsi="Times New Roman" w:cs="Times New Roman"/>
          <w:color w:val="000000"/>
          <w:sz w:val="24"/>
          <w:szCs w:val="24"/>
        </w:rPr>
        <w:t>uar në kategorinë ekzekutive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9580D" w:rsidRPr="006A6299" w:rsidRDefault="00C9580D" w:rsidP="00474B6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474B6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511E25" w:rsidRDefault="00511E25" w:rsidP="00474B68">
      <w:pPr>
        <w:shd w:val="clear" w:color="auto" w:fill="FFFFFF"/>
        <w:spacing w:after="0" w:line="240" w:lineRule="auto"/>
        <w:ind w:left="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1E25" w:rsidRDefault="00511E25" w:rsidP="00474B68">
      <w:pPr>
        <w:shd w:val="clear" w:color="auto" w:fill="FFFFFF"/>
        <w:spacing w:after="0" w:line="240" w:lineRule="auto"/>
        <w:ind w:left="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474B6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 pune n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ë profesionin përkat</w:t>
      </w:r>
      <w:r w:rsidR="00145ED6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4C19E5" w:rsidP="00474B6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474B6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474B68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6" w:history="1">
        <w:r w:rsidR="000859F8" w:rsidRPr="00590D28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7" w:history="1">
        <w:r w:rsidR="000859F8" w:rsidRPr="00590D28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(http://www.dap.gov.al/legjislacioni/udhezime-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g – Vlerësimin e fundit nga eprori direkt;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474B6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03.06</w:t>
      </w:r>
      <w:r w:rsidR="00511E2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.2024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474B6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04.06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4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BNJ do të shpallë në portalin </w:t>
      </w:r>
      <w:r w:rsidR="00511E2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>Agjensia Kombëtare e Punësimit dhe Aftësive”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511E25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Kushtetutën e Republikës së Shqipërisë</w:t>
      </w:r>
    </w:p>
    <w:p w:rsidR="00511E25" w:rsidRPr="0042366D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  <w:r>
        <w:rPr>
          <w:rStyle w:val="Emphasis"/>
        </w:rPr>
        <w:t>, i ndryshuar</w:t>
      </w:r>
    </w:p>
    <w:p w:rsidR="00511E25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511E25" w:rsidRPr="0042366D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civil”, i ndryshuar</w:t>
      </w:r>
    </w:p>
    <w:p w:rsidR="00511E25" w:rsidRPr="00172175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>Ligji Nr.44/2015 ”Kodi i Procedurave Administrative i Republikës së Shqipërisë”, i ndryshuar</w:t>
      </w:r>
    </w:p>
    <w:p w:rsidR="00511E25" w:rsidRPr="001072C1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511E25" w:rsidRPr="00047675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511E25" w:rsidRPr="007C39D6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Ligji Nr.68/2017 “Për Financat e Vetëqeverisjes Vendore”</w:t>
      </w:r>
    </w:p>
    <w:p w:rsidR="00511E25" w:rsidRPr="003823CF" w:rsidRDefault="00511E25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27/2018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trash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gimin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 xml:space="preserve"> kulturore dhe muzet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”</w:t>
      </w:r>
    </w:p>
    <w:p w:rsidR="00511E25" w:rsidRPr="003823CF" w:rsidRDefault="00511E25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Nr.10 352, datë 18.11.2010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artin dhe kultur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n”</w:t>
      </w:r>
    </w:p>
    <w:p w:rsidR="00511E25" w:rsidRPr="007C39D6" w:rsidRDefault="00511E25" w:rsidP="00474B68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23CF">
        <w:rPr>
          <w:rFonts w:ascii="Times New Roman" w:hAnsi="Times New Roman" w:cs="Times New Roman"/>
          <w:sz w:val="24"/>
          <w:szCs w:val="24"/>
        </w:rPr>
        <w:t>Ligjin Nr. 93/2015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823CF">
        <w:rPr>
          <w:rFonts w:ascii="Times New Roman" w:hAnsi="Times New Roman" w:cs="Times New Roman"/>
          <w:sz w:val="24"/>
          <w:szCs w:val="24"/>
        </w:rPr>
        <w:t>r turizmin”</w:t>
      </w:r>
    </w:p>
    <w:p w:rsidR="004C19E5" w:rsidRPr="00511E25" w:rsidRDefault="00511E25" w:rsidP="00474B68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Ligje të tjera që lidhen me përshkrimet e vendit të punës.</w:t>
      </w:r>
    </w:p>
    <w:p w:rsidR="004C19E5" w:rsidRPr="00C8397F" w:rsidRDefault="004C19E5" w:rsidP="00474B68">
      <w:pPr>
        <w:pStyle w:val="NormalWeb"/>
        <w:spacing w:before="0" w:beforeAutospacing="0" w:after="0" w:afterAutospacing="0" w:line="248" w:lineRule="atLeast"/>
        <w:ind w:left="360"/>
        <w:jc w:val="both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474B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474B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474B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474B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4545A" w:rsidRDefault="00C9580D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4545A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11E2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511E25">
        <w:rPr>
          <w:rFonts w:ascii="Times New Roman" w:eastAsia="Arial" w:hAnsi="Times New Roman" w:cs="Times New Roman"/>
          <w:color w:val="000000"/>
          <w:sz w:val="24"/>
          <w:szCs w:val="24"/>
        </w:rPr>
        <w:t>Agjensisë Kombëtare e Punësimit dhe Aftësive”.</w:t>
      </w:r>
    </w:p>
    <w:p w:rsidR="00485C46" w:rsidRDefault="00485C46" w:rsidP="00474B6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474B6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485C46" w:rsidRDefault="00485C46" w:rsidP="00474B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 w:rsidR="00511E25">
        <w:rPr>
          <w:rFonts w:ascii="Times New Roman" w:hAnsi="Times New Roman" w:cs="Times New Roman"/>
          <w:sz w:val="24"/>
          <w:szCs w:val="24"/>
        </w:rPr>
        <w:t xml:space="preserve"> kë</w:t>
      </w:r>
      <w:r>
        <w:rPr>
          <w:rFonts w:ascii="Times New Roman" w:hAnsi="Times New Roman" w:cs="Times New Roman"/>
          <w:sz w:val="24"/>
          <w:szCs w:val="24"/>
        </w:rPr>
        <w:t>saj shpallje, dhe në përfundim të procedurës së lëvizjes paralele dhe ngritjes në detyrë rezulton të jetë ende vakant, ai është i vlefshëm për konkurrim nëpërmjet procedurës së pranimit me ap</w:t>
      </w:r>
      <w:r w:rsidR="00511E25">
        <w:rPr>
          <w:rFonts w:ascii="Times New Roman" w:hAnsi="Times New Roman" w:cs="Times New Roman"/>
          <w:sz w:val="24"/>
          <w:szCs w:val="24"/>
        </w:rPr>
        <w:t>likantë edhe nga jashtë shërbim</w:t>
      </w:r>
      <w:r>
        <w:rPr>
          <w:rFonts w:ascii="Times New Roman" w:hAnsi="Times New Roman" w:cs="Times New Roman"/>
          <w:sz w:val="24"/>
          <w:szCs w:val="24"/>
        </w:rPr>
        <w:t>it civil.</w:t>
      </w:r>
      <w:proofErr w:type="gramEnd"/>
    </w:p>
    <w:p w:rsidR="00485C46" w:rsidRPr="0078110D" w:rsidRDefault="00485C46" w:rsidP="00474B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lastRenderedPageBreak/>
        <w:t xml:space="preserve">Dokumentacioni, </w:t>
      </w:r>
      <w:r>
        <w:rPr>
          <w:rFonts w:ascii="Times New Roman" w:hAnsi="Times New Roman" w:cs="Times New Roman"/>
          <w:sz w:val="24"/>
          <w:szCs w:val="24"/>
        </w:rPr>
        <w:t>mënyra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80D" w:rsidRDefault="00C9580D" w:rsidP="00474B68">
      <w:pPr>
        <w:jc w:val="both"/>
      </w:pPr>
    </w:p>
    <w:p w:rsidR="00C9580D" w:rsidRDefault="00C9580D" w:rsidP="00474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501019" w:rsidRDefault="00501019" w:rsidP="00485C46"/>
    <w:sectPr w:rsidR="00501019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D3658F4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46A2DBB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7F7493"/>
    <w:multiLevelType w:val="multilevel"/>
    <w:tmpl w:val="1480C20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A13678A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0946F3"/>
    <w:multiLevelType w:val="hybridMultilevel"/>
    <w:tmpl w:val="7380645C"/>
    <w:lvl w:ilvl="0" w:tplc="A1AA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204B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CFB775C"/>
    <w:multiLevelType w:val="hybridMultilevel"/>
    <w:tmpl w:val="13B672A0"/>
    <w:lvl w:ilvl="0" w:tplc="EC0C0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5C526A0"/>
    <w:multiLevelType w:val="multilevel"/>
    <w:tmpl w:val="F380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32B2F50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EF4391A"/>
    <w:multiLevelType w:val="multilevel"/>
    <w:tmpl w:val="218AF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17"/>
  </w:num>
  <w:num w:numId="11">
    <w:abstractNumId w:val="0"/>
  </w:num>
  <w:num w:numId="12">
    <w:abstractNumId w:val="2"/>
  </w:num>
  <w:num w:numId="13">
    <w:abstractNumId w:val="16"/>
  </w:num>
  <w:num w:numId="14">
    <w:abstractNumId w:val="19"/>
  </w:num>
  <w:num w:numId="15">
    <w:abstractNumId w:val="5"/>
  </w:num>
  <w:num w:numId="16">
    <w:abstractNumId w:val="10"/>
  </w:num>
  <w:num w:numId="17">
    <w:abstractNumId w:val="15"/>
  </w:num>
  <w:num w:numId="18">
    <w:abstractNumId w:val="7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9580D"/>
    <w:rsid w:val="00027713"/>
    <w:rsid w:val="000408AB"/>
    <w:rsid w:val="00045FEB"/>
    <w:rsid w:val="0007161E"/>
    <w:rsid w:val="000859F8"/>
    <w:rsid w:val="000A36AD"/>
    <w:rsid w:val="000B02AA"/>
    <w:rsid w:val="000C3A70"/>
    <w:rsid w:val="000E3363"/>
    <w:rsid w:val="001072C1"/>
    <w:rsid w:val="00124182"/>
    <w:rsid w:val="0014545A"/>
    <w:rsid w:val="00145ED6"/>
    <w:rsid w:val="00157D28"/>
    <w:rsid w:val="00172175"/>
    <w:rsid w:val="001C15B9"/>
    <w:rsid w:val="001F2DDC"/>
    <w:rsid w:val="001F7644"/>
    <w:rsid w:val="00200009"/>
    <w:rsid w:val="002554DD"/>
    <w:rsid w:val="002964F7"/>
    <w:rsid w:val="00303A6F"/>
    <w:rsid w:val="00333530"/>
    <w:rsid w:val="00345723"/>
    <w:rsid w:val="003B6160"/>
    <w:rsid w:val="003F2734"/>
    <w:rsid w:val="003F3B7D"/>
    <w:rsid w:val="0042366D"/>
    <w:rsid w:val="0043034A"/>
    <w:rsid w:val="00474007"/>
    <w:rsid w:val="00474B68"/>
    <w:rsid w:val="00485C46"/>
    <w:rsid w:val="004C19E5"/>
    <w:rsid w:val="00501019"/>
    <w:rsid w:val="00511E25"/>
    <w:rsid w:val="00520083"/>
    <w:rsid w:val="005F3AA9"/>
    <w:rsid w:val="006116E5"/>
    <w:rsid w:val="0061205F"/>
    <w:rsid w:val="00657DDD"/>
    <w:rsid w:val="00660324"/>
    <w:rsid w:val="00690076"/>
    <w:rsid w:val="006A6310"/>
    <w:rsid w:val="006C05A9"/>
    <w:rsid w:val="006D5BF1"/>
    <w:rsid w:val="007053D3"/>
    <w:rsid w:val="007232E8"/>
    <w:rsid w:val="00724EA6"/>
    <w:rsid w:val="007365E6"/>
    <w:rsid w:val="007829DA"/>
    <w:rsid w:val="00782C4A"/>
    <w:rsid w:val="007B60EC"/>
    <w:rsid w:val="007C39D6"/>
    <w:rsid w:val="007D6117"/>
    <w:rsid w:val="007E4462"/>
    <w:rsid w:val="007F470B"/>
    <w:rsid w:val="00803EBE"/>
    <w:rsid w:val="00853595"/>
    <w:rsid w:val="00880862"/>
    <w:rsid w:val="008F5BEC"/>
    <w:rsid w:val="00900C6C"/>
    <w:rsid w:val="00927FD4"/>
    <w:rsid w:val="00941F40"/>
    <w:rsid w:val="00953497"/>
    <w:rsid w:val="00A47BFA"/>
    <w:rsid w:val="00AF3F70"/>
    <w:rsid w:val="00AF5111"/>
    <w:rsid w:val="00B70570"/>
    <w:rsid w:val="00B843C9"/>
    <w:rsid w:val="00C05B41"/>
    <w:rsid w:val="00C63749"/>
    <w:rsid w:val="00C9580D"/>
    <w:rsid w:val="00CE4FDE"/>
    <w:rsid w:val="00D5016B"/>
    <w:rsid w:val="00D64377"/>
    <w:rsid w:val="00D7457A"/>
    <w:rsid w:val="00DA30A8"/>
    <w:rsid w:val="00DC45A5"/>
    <w:rsid w:val="00E17C7C"/>
    <w:rsid w:val="00EA4CC5"/>
    <w:rsid w:val="00ED7DAD"/>
    <w:rsid w:val="00EF4E15"/>
    <w:rsid w:val="00F86C17"/>
    <w:rsid w:val="00FA4A92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6116E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36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5E6"/>
  </w:style>
  <w:style w:type="paragraph" w:styleId="BalloonText">
    <w:name w:val="Balloon Text"/>
    <w:basedOn w:val="Normal"/>
    <w:link w:val="BalloonTextChar"/>
    <w:uiPriority w:val="99"/>
    <w:semiHidden/>
    <w:unhideWhenUsed/>
    <w:rsid w:val="0051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(http://www.dap.gov.al/legjislacioni/udhezim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2024-05-20T07:48:00Z</cp:lastPrinted>
  <dcterms:created xsi:type="dcterms:W3CDTF">2019-10-30T07:08:00Z</dcterms:created>
  <dcterms:modified xsi:type="dcterms:W3CDTF">2024-05-20T07:49:00Z</dcterms:modified>
</cp:coreProperties>
</file>