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0D" w:rsidRDefault="00C9580D" w:rsidP="00C958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6A6299">
        <w:rPr>
          <w:rFonts w:ascii="Times New Roman" w:eastAsia="Arial" w:hAnsi="Times New Roman" w:cs="Times New Roman"/>
          <w:b/>
          <w:color w:val="000000"/>
          <w:sz w:val="28"/>
          <w:szCs w:val="28"/>
        </w:rPr>
        <w:t>BASHKIA VAU DEJËS</w:t>
      </w:r>
    </w:p>
    <w:p w:rsidR="00C9580D" w:rsidRPr="006A6299" w:rsidRDefault="00C9580D" w:rsidP="00C958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tbl>
      <w:tblPr>
        <w:tblW w:w="9645" w:type="dxa"/>
        <w:tblLayout w:type="fixed"/>
        <w:tblLook w:val="0400"/>
      </w:tblPr>
      <w:tblGrid>
        <w:gridCol w:w="9645"/>
      </w:tblGrid>
      <w:tr w:rsidR="00C9580D" w:rsidRPr="006A6299" w:rsidTr="00DF0989">
        <w:tc>
          <w:tcPr>
            <w:tcW w:w="9645" w:type="dxa"/>
            <w:shd w:val="clear" w:color="auto" w:fill="FFFFFF"/>
            <w:vAlign w:val="center"/>
          </w:tcPr>
          <w:p w:rsidR="00C9580D" w:rsidRDefault="00C9580D" w:rsidP="00536B33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536B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HPALLJE PËR LËVIZJE PARALELE DHE NGRITJE N</w:t>
            </w:r>
            <w:r w:rsidR="00C2308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536B3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DETYR</w:t>
            </w:r>
            <w:r w:rsidR="00C2308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NGRITJE N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DETYR</w:t>
            </w:r>
            <w:r w:rsidR="00605EC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Ë </w:t>
            </w:r>
            <w:r w:rsidR="0007161E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NË 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KATEGORIN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Ë</w:t>
            </w:r>
            <w:r w:rsidR="000E336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E MESME</w:t>
            </w: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DREJTUESE</w:t>
            </w:r>
          </w:p>
          <w:p w:rsidR="00C9580D" w:rsidRDefault="00CE4FDE" w:rsidP="00DF098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(DREJTOR DREJTORIE</w:t>
            </w:r>
            <w:r w:rsidR="00C9580D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:rsidR="003303DC" w:rsidRPr="00A128C6" w:rsidRDefault="003303DC" w:rsidP="00DF0989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9580D" w:rsidRPr="003303DC" w:rsidRDefault="00C9580D" w:rsidP="007829DA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zb</w:t>
      </w:r>
      <w:r w:rsidR="00520083">
        <w:rPr>
          <w:rFonts w:ascii="Times New Roman" w:eastAsia="Arial" w:hAnsi="Times New Roman" w:cs="Times New Roman"/>
          <w:color w:val="000000"/>
          <w:sz w:val="24"/>
          <w:szCs w:val="24"/>
        </w:rPr>
        <w:t>atim të Nenit 26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të Ligjit </w:t>
      </w:r>
      <w:r w:rsidRPr="003303DC">
        <w:rPr>
          <w:rFonts w:ascii="Times New Roman" w:eastAsia="Arial" w:hAnsi="Times New Roman" w:cs="Times New Roman"/>
          <w:color w:val="000000"/>
          <w:sz w:val="24"/>
          <w:szCs w:val="24"/>
        </w:rPr>
        <w:t>152/2013 “Për Nëpunësin Civil” i ndryshuar,’ VKM-së Nr.142 datë 12.03.2014, “Për përshkrimin dhe klasifikimin e pozicioneve të punës në institucionet e administratës shtetërore dhe institucionet e pavarura”, i ndryshuar ; si dhe të Kreut II, III, IV dhe VII, të Vendimit Nr. 242, datë 18/03/2015, të Këshillit të Ministrave “Për plotësimin e vendeve të lira në kategorinë e mesme dhe të lartë drejtuese”, i ndryshuar</w:t>
      </w:r>
      <w:r w:rsidR="00124182" w:rsidRPr="003303DC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  <w:r w:rsidRPr="003303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Bashkia Vau Dejës, shpall </w:t>
      </w:r>
      <w:r w:rsidR="00124182" w:rsidRPr="003303DC">
        <w:rPr>
          <w:rFonts w:ascii="Times New Roman" w:eastAsia="Arial" w:hAnsi="Times New Roman" w:cs="Times New Roman"/>
          <w:color w:val="000000"/>
          <w:sz w:val="24"/>
          <w:szCs w:val="24"/>
        </w:rPr>
        <w:t>procedurë</w:t>
      </w:r>
      <w:r w:rsidRPr="003303DC">
        <w:rPr>
          <w:rFonts w:ascii="Times New Roman" w:eastAsia="Arial" w:hAnsi="Times New Roman" w:cs="Times New Roman"/>
          <w:color w:val="000000"/>
          <w:sz w:val="24"/>
          <w:szCs w:val="24"/>
        </w:rPr>
        <w:t>n e lëvizjes paralele dhe ngritjes në detyrë</w:t>
      </w:r>
      <w:r w:rsidR="00724EA6" w:rsidRPr="003303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3303DC">
        <w:rPr>
          <w:rFonts w:ascii="Times New Roman" w:eastAsia="Arial" w:hAnsi="Times New Roman" w:cs="Times New Roman"/>
          <w:color w:val="000000"/>
          <w:sz w:val="24"/>
          <w:szCs w:val="24"/>
        </w:rPr>
        <w:t>për kategorinë</w:t>
      </w:r>
      <w:r w:rsidR="00CE4FDE" w:rsidRPr="003303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mesme</w:t>
      </w:r>
      <w:r w:rsidRPr="003303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drejtuese, për pozicionin: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8C20EC" w:rsidRDefault="000A36AD" w:rsidP="00C9580D">
      <w:pPr>
        <w:shd w:val="clear" w:color="auto" w:fill="FFFFFF"/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“Drejtor i </w:t>
      </w:r>
      <w:r w:rsidR="00CE4FDE">
        <w:rPr>
          <w:rFonts w:ascii="Times New Roman" w:eastAsia="Arial" w:hAnsi="Times New Roman" w:cs="Times New Roman"/>
          <w:b/>
          <w:color w:val="000000"/>
          <w:sz w:val="24"/>
          <w:szCs w:val="24"/>
        </w:rPr>
        <w:t>Drejtorisë</w:t>
      </w:r>
      <w:r w:rsidR="006D5BF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="00A56748">
        <w:rPr>
          <w:rFonts w:ascii="Times New Roman" w:eastAsia="Arial" w:hAnsi="Times New Roman" w:cs="Times New Roman"/>
          <w:b/>
          <w:color w:val="000000"/>
          <w:sz w:val="24"/>
          <w:szCs w:val="24"/>
        </w:rPr>
        <w:t>s</w:t>
      </w:r>
      <w:r w:rsidR="0045568B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9B276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Burimeve Njer</w:t>
      </w:r>
      <w:r w:rsidR="003154A7">
        <w:rPr>
          <w:rFonts w:ascii="Times New Roman" w:eastAsia="Arial" w:hAnsi="Times New Roman" w:cs="Times New Roman"/>
          <w:b/>
          <w:color w:val="000000"/>
          <w:sz w:val="24"/>
          <w:szCs w:val="24"/>
        </w:rPr>
        <w:t>ë</w:t>
      </w:r>
      <w:r w:rsidR="009B276A">
        <w:rPr>
          <w:rFonts w:ascii="Times New Roman" w:eastAsia="Arial" w:hAnsi="Times New Roman" w:cs="Times New Roman"/>
          <w:b/>
          <w:color w:val="000000"/>
          <w:sz w:val="24"/>
          <w:szCs w:val="24"/>
        </w:rPr>
        <w:t>zore</w:t>
      </w:r>
      <w:r w:rsidR="00C9580D" w:rsidRPr="008C20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”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3303DC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Niveli i diplomë</w:t>
      </w:r>
      <w:r w:rsidR="00C9580D"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s</w:t>
      </w:r>
      <w:r w:rsidR="00C05B41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  <w:r w:rsidR="00C05B4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C9580D"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Master Shkencor</w:t>
      </w:r>
    </w:p>
    <w:p w:rsidR="00C9580D" w:rsidRPr="006A6299" w:rsidRDefault="00C9580D" w:rsidP="00C23086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K</w:t>
      </w:r>
      <w:r w:rsidRPr="00022DE7">
        <w:rPr>
          <w:rFonts w:ascii="Times New Roman" w:eastAsia="Arial" w:hAnsi="Times New Roman" w:cs="Times New Roman"/>
          <w:b/>
          <w:color w:val="000000"/>
          <w:sz w:val="24"/>
          <w:szCs w:val="24"/>
        </w:rPr>
        <w:t>ategoria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e pagës</w:t>
      </w:r>
      <w:r w:rsidRPr="00022DE7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  <w:r w:rsidR="00C05B4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0A36AD">
        <w:rPr>
          <w:rFonts w:ascii="Times New Roman" w:eastAsia="Arial" w:hAnsi="Times New Roman" w:cs="Times New Roman"/>
          <w:color w:val="000000"/>
          <w:sz w:val="24"/>
          <w:szCs w:val="24"/>
        </w:rPr>
        <w:t>II-b</w:t>
      </w:r>
    </w:p>
    <w:p w:rsidR="00C9580D" w:rsidRPr="006A6299" w:rsidRDefault="00C9580D" w:rsidP="00C9580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Afati për dorëzimin e dokumenteve për:</w:t>
      </w:r>
    </w:p>
    <w:p w:rsidR="00C9580D" w:rsidRPr="006A6299" w:rsidRDefault="00C9580D" w:rsidP="00C23086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23086" w:rsidP="00C9580D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LË</w:t>
      </w:r>
      <w:r w:rsidR="00536B33">
        <w:rPr>
          <w:rFonts w:ascii="Times New Roman" w:eastAsia="Arial" w:hAnsi="Times New Roman" w:cs="Times New Roman"/>
          <w:b/>
          <w:color w:val="000000"/>
          <w:sz w:val="24"/>
          <w:szCs w:val="24"/>
        </w:rPr>
        <w:t>VIZJE PARALELE:</w:t>
      </w:r>
      <w:r w:rsidR="00536B33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3303DC">
        <w:rPr>
          <w:rFonts w:ascii="Times New Roman" w:eastAsia="Arial" w:hAnsi="Times New Roman" w:cs="Times New Roman"/>
          <w:b/>
          <w:color w:val="000000"/>
          <w:sz w:val="24"/>
          <w:szCs w:val="24"/>
        </w:rPr>
        <w:t>17.05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.2024</w:t>
      </w:r>
    </w:p>
    <w:p w:rsidR="00C9580D" w:rsidRPr="006A6299" w:rsidRDefault="00C9580D" w:rsidP="00C9580D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  <w:sectPr w:rsidR="00C9580D" w:rsidRPr="006A629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NGRITJE NË DETYRË</w:t>
      </w:r>
      <w:r w:rsidR="00C61CD4">
        <w:rPr>
          <w:rFonts w:ascii="Times New Roman" w:eastAsia="Arial" w:hAnsi="Times New Roman" w:cs="Times New Roman"/>
          <w:b/>
          <w:color w:val="000000"/>
          <w:sz w:val="24"/>
          <w:szCs w:val="24"/>
        </w:rPr>
        <w:t>:</w:t>
      </w:r>
      <w:r w:rsidR="00C61CD4">
        <w:rPr>
          <w:rFonts w:ascii="Times New Roman" w:eastAsia="Arial" w:hAnsi="Times New Roman" w:cs="Times New Roman"/>
          <w:b/>
          <w:color w:val="000000"/>
          <w:sz w:val="24"/>
          <w:szCs w:val="24"/>
        </w:rPr>
        <w:tab/>
      </w:r>
      <w:r w:rsidR="003303DC">
        <w:rPr>
          <w:rFonts w:ascii="Times New Roman" w:eastAsia="Arial" w:hAnsi="Times New Roman" w:cs="Times New Roman"/>
          <w:b/>
          <w:color w:val="000000"/>
          <w:sz w:val="24"/>
          <w:szCs w:val="24"/>
        </w:rPr>
        <w:t>23.05</w:t>
      </w:r>
      <w:r w:rsidR="00C23086">
        <w:rPr>
          <w:rFonts w:ascii="Times New Roman" w:eastAsia="Arial" w:hAnsi="Times New Roman" w:cs="Times New Roman"/>
          <w:b/>
          <w:color w:val="000000"/>
          <w:sz w:val="24"/>
          <w:szCs w:val="24"/>
        </w:rPr>
        <w:t>.2024</w:t>
      </w:r>
    </w:p>
    <w:p w:rsidR="00FA79D9" w:rsidRPr="006A6299" w:rsidRDefault="00FA79D9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9B276A" w:rsidRDefault="00C9580D" w:rsidP="00C958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DET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YRAT </w:t>
      </w:r>
      <w:r w:rsidRPr="009921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KRYESORE</w:t>
      </w:r>
      <w:proofErr w:type="gramEnd"/>
    </w:p>
    <w:p w:rsidR="009B276A" w:rsidRPr="000018F9" w:rsidRDefault="009B276A" w:rsidP="009B276A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Ka për detyrë dhe është përgjegjese për menaxhimin e  burimeve njerë</w:t>
      </w:r>
      <w:r w:rsidRPr="000018F9">
        <w:rPr>
          <w:rFonts w:ascii="Times New Roman" w:hAnsi="Times New Roman"/>
          <w:sz w:val="24"/>
          <w:szCs w:val="24"/>
          <w:lang w:val="sq-AL"/>
        </w:rPr>
        <w:t>zore, dokumentimin e përform</w:t>
      </w:r>
      <w:r>
        <w:rPr>
          <w:rFonts w:ascii="Times New Roman" w:hAnsi="Times New Roman"/>
          <w:sz w:val="24"/>
          <w:szCs w:val="24"/>
          <w:lang w:val="sq-AL"/>
        </w:rPr>
        <w:t>ances dhe vlerësimit të punës së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 çdo punëmarrësi</w:t>
      </w:r>
      <w:r>
        <w:rPr>
          <w:rFonts w:ascii="Times New Roman" w:hAnsi="Times New Roman"/>
          <w:sz w:val="24"/>
          <w:szCs w:val="24"/>
          <w:lang w:val="sq-AL"/>
        </w:rPr>
        <w:t xml:space="preserve"> në institucion.</w:t>
      </w:r>
    </w:p>
    <w:p w:rsidR="009B276A" w:rsidRPr="000018F9" w:rsidRDefault="009B276A" w:rsidP="009B276A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0018F9">
        <w:rPr>
          <w:rFonts w:ascii="Times New Roman" w:hAnsi="Times New Roman"/>
          <w:sz w:val="24"/>
          <w:szCs w:val="24"/>
          <w:lang w:val="sq-AL"/>
        </w:rPr>
        <w:t xml:space="preserve">Organizon </w:t>
      </w:r>
      <w:r>
        <w:rPr>
          <w:rFonts w:ascii="Times New Roman" w:hAnsi="Times New Roman"/>
          <w:sz w:val="24"/>
          <w:szCs w:val="24"/>
          <w:lang w:val="sq-AL"/>
        </w:rPr>
        <w:t xml:space="preserve">dhe drejton procesin mbi </w:t>
      </w:r>
      <w:r w:rsidRPr="000018F9">
        <w:rPr>
          <w:rFonts w:ascii="Times New Roman" w:hAnsi="Times New Roman"/>
          <w:sz w:val="24"/>
          <w:szCs w:val="24"/>
          <w:lang w:val="sq-AL"/>
        </w:rPr>
        <w:t>procedurat e rekrutimit të burimeve njerëzore, levizjes paralele dhe ngritjes në detyrë.</w:t>
      </w:r>
    </w:p>
    <w:p w:rsidR="009B276A" w:rsidRPr="000018F9" w:rsidRDefault="009B276A" w:rsidP="009B276A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0018F9">
        <w:rPr>
          <w:rFonts w:ascii="Times New Roman" w:hAnsi="Times New Roman"/>
          <w:sz w:val="24"/>
          <w:szCs w:val="24"/>
          <w:lang w:val="sq-AL"/>
        </w:rPr>
        <w:t>Drejton dhe monitoron procesin e konfirmimit të statusit për nëpunësit civil deri në deklarimin e aktit.</w:t>
      </w:r>
    </w:p>
    <w:p w:rsidR="009B276A" w:rsidRPr="000018F9" w:rsidRDefault="009B276A" w:rsidP="009B276A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0018F9">
        <w:rPr>
          <w:rFonts w:ascii="Times New Roman" w:hAnsi="Times New Roman"/>
          <w:sz w:val="24"/>
          <w:szCs w:val="24"/>
          <w:lang w:val="sq-AL"/>
        </w:rPr>
        <w:t>Kujdeset për procesin e orientimit të punonjësit të ri, me qëllim që ky i fundit të njihet me srukturen organizative të bashkisë, rregulloren e brenshme të saj, me politika, procedurat, shërbimet, si dhe me punonjësit e tjerë.</w:t>
      </w:r>
    </w:p>
    <w:p w:rsidR="009B276A" w:rsidRPr="000018F9" w:rsidRDefault="009B276A" w:rsidP="009B276A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0018F9">
        <w:rPr>
          <w:rFonts w:ascii="Times New Roman" w:hAnsi="Times New Roman"/>
          <w:sz w:val="24"/>
          <w:szCs w:val="24"/>
          <w:lang w:val="sq-AL"/>
        </w:rPr>
        <w:t>B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018F9">
        <w:rPr>
          <w:rFonts w:ascii="Times New Roman" w:hAnsi="Times New Roman"/>
          <w:sz w:val="24"/>
          <w:szCs w:val="24"/>
          <w:lang w:val="sq-AL"/>
        </w:rPr>
        <w:t>n propozime konkrete në lidhje me vazhdimësinë ose jo të marrëdhenjëve juridike të punës për çdo punonjës që përfundon përiudhen e prov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018F9">
        <w:rPr>
          <w:rFonts w:ascii="Times New Roman" w:hAnsi="Times New Roman"/>
          <w:sz w:val="24"/>
          <w:szCs w:val="24"/>
          <w:lang w:val="sq-AL"/>
        </w:rPr>
        <w:t>s.</w:t>
      </w:r>
    </w:p>
    <w:p w:rsidR="009B276A" w:rsidRDefault="009B276A" w:rsidP="009B276A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0018F9">
        <w:rPr>
          <w:rFonts w:ascii="Times New Roman" w:hAnsi="Times New Roman"/>
          <w:sz w:val="24"/>
          <w:szCs w:val="24"/>
          <w:lang w:val="sq-AL"/>
        </w:rPr>
        <w:t>Drejton dhe jep rekomandime për zbatimin e etik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018F9">
        <w:rPr>
          <w:rFonts w:ascii="Times New Roman" w:hAnsi="Times New Roman"/>
          <w:sz w:val="24"/>
          <w:szCs w:val="24"/>
          <w:lang w:val="sq-AL"/>
        </w:rPr>
        <w:t>s dhe disiplin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018F9">
        <w:rPr>
          <w:rFonts w:ascii="Times New Roman" w:hAnsi="Times New Roman"/>
          <w:sz w:val="24"/>
          <w:szCs w:val="24"/>
          <w:lang w:val="sq-AL"/>
        </w:rPr>
        <w:t>s në</w:t>
      </w:r>
      <w:r>
        <w:rPr>
          <w:rFonts w:ascii="Times New Roman" w:hAnsi="Times New Roman"/>
          <w:sz w:val="24"/>
          <w:szCs w:val="24"/>
          <w:lang w:val="sq-AL"/>
        </w:rPr>
        <w:t xml:space="preserve"> punë për stafin e bashkisë, </w:t>
      </w:r>
      <w:r w:rsidRPr="000018F9">
        <w:rPr>
          <w:rFonts w:ascii="Times New Roman" w:hAnsi="Times New Roman"/>
          <w:sz w:val="24"/>
          <w:szCs w:val="24"/>
          <w:lang w:val="sq-AL"/>
        </w:rPr>
        <w:t>në bashkëpunim me komisionin disiplinor zhvillon procedurat mbi dh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018F9">
        <w:rPr>
          <w:rFonts w:ascii="Times New Roman" w:hAnsi="Times New Roman"/>
          <w:sz w:val="24"/>
          <w:szCs w:val="24"/>
          <w:lang w:val="sq-AL"/>
        </w:rPr>
        <w:t>nien e masave disiplinore në punë.</w:t>
      </w:r>
    </w:p>
    <w:p w:rsidR="009B276A" w:rsidRDefault="009B276A" w:rsidP="009B276A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Drejton komisionin e ristrukturimit në Institucion.</w:t>
      </w:r>
    </w:p>
    <w:p w:rsidR="009B276A" w:rsidRPr="005340EE" w:rsidRDefault="009B276A" w:rsidP="009B276A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lastRenderedPageBreak/>
        <w:t>Drejton komisionin e komitetit të ngritjes në detyrë.</w:t>
      </w:r>
    </w:p>
    <w:p w:rsidR="009B276A" w:rsidRDefault="009B276A" w:rsidP="009B276A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0018F9">
        <w:rPr>
          <w:rFonts w:ascii="Times New Roman" w:hAnsi="Times New Roman"/>
          <w:sz w:val="24"/>
          <w:szCs w:val="24"/>
          <w:lang w:val="sq-AL"/>
        </w:rPr>
        <w:t>Ëshë mekaniz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m vendimarres në </w:t>
      </w:r>
      <w:r>
        <w:rPr>
          <w:rFonts w:ascii="Times New Roman" w:hAnsi="Times New Roman"/>
          <w:sz w:val="24"/>
          <w:szCs w:val="24"/>
          <w:lang w:val="sq-AL"/>
        </w:rPr>
        <w:t xml:space="preserve">menaxhimin e </w:t>
      </w:r>
      <w:r w:rsidRPr="000018F9">
        <w:rPr>
          <w:rFonts w:ascii="Times New Roman" w:hAnsi="Times New Roman"/>
          <w:sz w:val="24"/>
          <w:szCs w:val="24"/>
          <w:lang w:val="sq-AL"/>
        </w:rPr>
        <w:t>shërbimin</w:t>
      </w:r>
      <w:r>
        <w:rPr>
          <w:rFonts w:ascii="Times New Roman" w:hAnsi="Times New Roman"/>
          <w:sz w:val="24"/>
          <w:szCs w:val="24"/>
          <w:lang w:val="sq-AL"/>
        </w:rPr>
        <w:t xml:space="preserve"> civil, vendime të cilat rrjedhin </w:t>
      </w:r>
      <w:r w:rsidRPr="000018F9">
        <w:rPr>
          <w:rFonts w:ascii="Times New Roman" w:hAnsi="Times New Roman"/>
          <w:sz w:val="24"/>
          <w:szCs w:val="24"/>
          <w:lang w:val="sq-AL"/>
        </w:rPr>
        <w:t>si rezultat i zhvillimit të procedurave të rregul</w:t>
      </w:r>
      <w:r>
        <w:rPr>
          <w:rFonts w:ascii="Times New Roman" w:hAnsi="Times New Roman"/>
          <w:sz w:val="24"/>
          <w:szCs w:val="24"/>
          <w:lang w:val="sq-AL"/>
        </w:rPr>
        <w:t>lta ligjore të bazuara në dispozitat e ligjit për sh</w:t>
      </w:r>
      <w:r w:rsidRPr="000018F9">
        <w:rPr>
          <w:rFonts w:ascii="Times New Roman" w:hAnsi="Times New Roman"/>
          <w:sz w:val="24"/>
          <w:szCs w:val="24"/>
          <w:lang w:val="sq-AL"/>
        </w:rPr>
        <w:t>ëbimin civil.</w:t>
      </w:r>
    </w:p>
    <w:p w:rsidR="009B276A" w:rsidRPr="000018F9" w:rsidRDefault="009B276A" w:rsidP="009B276A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Menaxhon </w:t>
      </w:r>
      <w:r w:rsidRPr="000018F9">
        <w:rPr>
          <w:rFonts w:ascii="Times New Roman" w:hAnsi="Times New Roman"/>
          <w:sz w:val="24"/>
          <w:szCs w:val="24"/>
          <w:lang w:val="sq-AL"/>
        </w:rPr>
        <w:t>të dh</w:t>
      </w:r>
      <w:r>
        <w:rPr>
          <w:rFonts w:ascii="Times New Roman" w:hAnsi="Times New Roman"/>
          <w:sz w:val="24"/>
          <w:szCs w:val="24"/>
          <w:lang w:val="sq-AL"/>
        </w:rPr>
        <w:t>ë</w:t>
      </w:r>
      <w:r w:rsidRPr="000018F9">
        <w:rPr>
          <w:rFonts w:ascii="Times New Roman" w:hAnsi="Times New Roman"/>
          <w:sz w:val="24"/>
          <w:szCs w:val="24"/>
          <w:lang w:val="sq-AL"/>
        </w:rPr>
        <w:t>nat në rre</w:t>
      </w:r>
      <w:r>
        <w:rPr>
          <w:rFonts w:ascii="Times New Roman" w:hAnsi="Times New Roman"/>
          <w:sz w:val="24"/>
          <w:szCs w:val="24"/>
          <w:lang w:val="sq-AL"/>
        </w:rPr>
        <w:t>gjistrin qëndro</w:t>
      </w:r>
      <w:r w:rsidR="00C61CD4">
        <w:rPr>
          <w:rFonts w:ascii="Times New Roman" w:hAnsi="Times New Roman"/>
          <w:sz w:val="24"/>
          <w:szCs w:val="24"/>
          <w:lang w:val="sq-AL"/>
        </w:rPr>
        <w:t>rë të pe</w:t>
      </w:r>
      <w:r>
        <w:rPr>
          <w:rFonts w:ascii="Times New Roman" w:hAnsi="Times New Roman"/>
          <w:sz w:val="24"/>
          <w:szCs w:val="24"/>
          <w:lang w:val="sq-AL"/>
        </w:rPr>
        <w:t>rsonelit si përdorues i parë i ketij sistemi, si dhe monitoron dhe kontrollon përdoruesit e dytë dhe të trete të sitemit.</w:t>
      </w:r>
    </w:p>
    <w:p w:rsidR="009B276A" w:rsidRDefault="009B276A" w:rsidP="009B276A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Harton dhe i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 propozon kryetarit të Bashkisë </w:t>
      </w:r>
      <w:r>
        <w:rPr>
          <w:rFonts w:ascii="Times New Roman" w:hAnsi="Times New Roman"/>
          <w:sz w:val="24"/>
          <w:szCs w:val="24"/>
          <w:lang w:val="sq-AL"/>
        </w:rPr>
        <w:t xml:space="preserve">për miratim 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strukturen organizative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dhe njësive të tjera organizative dhe administrative në varësi, </w:t>
      </w:r>
      <w:r w:rsidRPr="000018F9">
        <w:rPr>
          <w:rFonts w:ascii="Times New Roman" w:hAnsi="Times New Roman"/>
          <w:sz w:val="24"/>
          <w:szCs w:val="24"/>
          <w:lang w:val="sq-AL"/>
        </w:rPr>
        <w:t>duke u mbeshtetur në skemat e shërbimit civil.</w:t>
      </w:r>
    </w:p>
    <w:p w:rsidR="009B276A" w:rsidRPr="000018F9" w:rsidRDefault="009B276A" w:rsidP="009B276A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Drejton dhe ka nën mbikëqyrje punën dhe veprimtarinë edhe të strukturave të tjera organizative(sektor) në varësi, shërbimeve mbeshtetese dhe informimit publik apo të çdo sektori tjeter në varësi të drejtorisë.</w:t>
      </w:r>
    </w:p>
    <w:p w:rsidR="009B276A" w:rsidRPr="000018F9" w:rsidRDefault="009B276A" w:rsidP="009B276A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0018F9">
        <w:rPr>
          <w:rFonts w:ascii="Times New Roman" w:hAnsi="Times New Roman"/>
          <w:sz w:val="24"/>
          <w:szCs w:val="24"/>
          <w:lang w:val="sq-AL"/>
        </w:rPr>
        <w:t>Harton planin vjetor të pranimit, rekrutimit, levizjes paralele dhe ngritjes në detyrë në shërbimin civil</w:t>
      </w:r>
      <w:r>
        <w:rPr>
          <w:rFonts w:ascii="Times New Roman" w:hAnsi="Times New Roman"/>
          <w:sz w:val="24"/>
          <w:szCs w:val="24"/>
          <w:lang w:val="sq-AL"/>
        </w:rPr>
        <w:t>,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 të cilin i’</w:t>
      </w:r>
      <w:r>
        <w:rPr>
          <w:rFonts w:ascii="Times New Roman" w:hAnsi="Times New Roman"/>
          <w:sz w:val="24"/>
          <w:szCs w:val="24"/>
          <w:lang w:val="sq-AL"/>
        </w:rPr>
        <w:t>a percjell Kryetarit të Bashkisë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 për miratim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:rsidR="009B276A" w:rsidRPr="000018F9" w:rsidRDefault="009B276A" w:rsidP="009B276A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Merr masa dhe s</w:t>
      </w:r>
      <w:r w:rsidRPr="000018F9">
        <w:rPr>
          <w:rFonts w:ascii="Times New Roman" w:hAnsi="Times New Roman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0018F9">
        <w:rPr>
          <w:rFonts w:ascii="Times New Roman" w:hAnsi="Times New Roman"/>
          <w:sz w:val="24"/>
          <w:szCs w:val="24"/>
          <w:lang w:val="sq-AL"/>
        </w:rPr>
        <w:t>u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0018F9">
        <w:rPr>
          <w:rFonts w:ascii="Times New Roman" w:hAnsi="Times New Roman"/>
          <w:sz w:val="24"/>
          <w:szCs w:val="24"/>
          <w:lang w:val="sq-AL"/>
        </w:rPr>
        <w:t>on</w:t>
      </w:r>
      <w:r w:rsidRPr="000018F9">
        <w:rPr>
          <w:rFonts w:ascii="Times New Roman" w:hAnsi="Times New Roman"/>
          <w:spacing w:val="24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>sh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ër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b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z w:val="24"/>
          <w:szCs w:val="24"/>
          <w:lang w:val="sq-AL"/>
        </w:rPr>
        <w:t>et</w:t>
      </w:r>
      <w:r w:rsidRPr="000018F9">
        <w:rPr>
          <w:rFonts w:ascii="Times New Roman" w:hAnsi="Times New Roman"/>
          <w:spacing w:val="25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>ba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z</w:t>
      </w:r>
      <w:r w:rsidRPr="000018F9">
        <w:rPr>
          <w:rFonts w:ascii="Times New Roman" w:hAnsi="Times New Roman"/>
          <w:sz w:val="24"/>
          <w:szCs w:val="24"/>
          <w:lang w:val="sq-AL"/>
        </w:rPr>
        <w:t>ë</w:t>
      </w:r>
      <w:r w:rsidRPr="000018F9">
        <w:rPr>
          <w:rFonts w:ascii="Times New Roman" w:hAnsi="Times New Roman"/>
          <w:spacing w:val="24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>për</w:t>
      </w:r>
      <w:r w:rsidRPr="000018F9">
        <w:rPr>
          <w:rFonts w:ascii="Times New Roman" w:hAnsi="Times New Roman"/>
          <w:spacing w:val="25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>ap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a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a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ti</w:t>
      </w:r>
      <w:r w:rsidRPr="000018F9">
        <w:rPr>
          <w:rFonts w:ascii="Times New Roman" w:hAnsi="Times New Roman"/>
          <w:sz w:val="24"/>
          <w:szCs w:val="24"/>
          <w:lang w:val="sq-AL"/>
        </w:rPr>
        <w:t>n,</w:t>
      </w:r>
      <w:r w:rsidRPr="000018F9">
        <w:rPr>
          <w:rFonts w:ascii="Times New Roman" w:hAnsi="Times New Roman"/>
          <w:spacing w:val="24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>në</w:t>
      </w:r>
      <w:r w:rsidRPr="000018F9">
        <w:rPr>
          <w:rFonts w:ascii="Times New Roman" w:hAnsi="Times New Roman"/>
          <w:spacing w:val="24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>p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0018F9">
        <w:rPr>
          <w:rFonts w:ascii="Times New Roman" w:hAnsi="Times New Roman"/>
          <w:sz w:val="24"/>
          <w:szCs w:val="24"/>
          <w:lang w:val="sq-AL"/>
        </w:rPr>
        <w:t>p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u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h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0018F9">
        <w:rPr>
          <w:rFonts w:ascii="Times New Roman" w:hAnsi="Times New Roman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pacing w:val="24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pacing w:val="24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0018F9">
        <w:rPr>
          <w:rFonts w:ascii="Times New Roman" w:hAnsi="Times New Roman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0018F9">
        <w:rPr>
          <w:rFonts w:ascii="Times New Roman" w:hAnsi="Times New Roman"/>
          <w:spacing w:val="3"/>
          <w:sz w:val="24"/>
          <w:szCs w:val="24"/>
          <w:lang w:val="sq-AL"/>
        </w:rPr>
        <w:t>j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>s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>l</w:t>
      </w:r>
      <w:r w:rsidRPr="000018F9">
        <w:rPr>
          <w:rFonts w:ascii="Times New Roman" w:hAnsi="Times New Roman"/>
          <w:sz w:val="24"/>
          <w:szCs w:val="24"/>
          <w:lang w:val="sq-AL"/>
        </w:rPr>
        <w:t>a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c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>on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>n,</w:t>
      </w:r>
      <w:r w:rsidRPr="000018F9">
        <w:rPr>
          <w:rFonts w:ascii="Times New Roman" w:hAnsi="Times New Roman"/>
          <w:spacing w:val="24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>po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>l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k</w:t>
      </w:r>
      <w:r w:rsidRPr="000018F9">
        <w:rPr>
          <w:rFonts w:ascii="Times New Roman" w:hAnsi="Times New Roman"/>
          <w:sz w:val="24"/>
          <w:szCs w:val="24"/>
          <w:lang w:val="sq-AL"/>
        </w:rPr>
        <w:t>at</w:t>
      </w:r>
      <w:r w:rsidRPr="000018F9">
        <w:rPr>
          <w:rFonts w:ascii="Times New Roman" w:hAnsi="Times New Roman"/>
          <w:spacing w:val="23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pacing w:val="24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z</w:t>
      </w:r>
      <w:r w:rsidRPr="000018F9">
        <w:rPr>
          <w:rFonts w:ascii="Times New Roman" w:hAnsi="Times New Roman"/>
          <w:spacing w:val="2"/>
          <w:sz w:val="24"/>
          <w:szCs w:val="24"/>
          <w:lang w:val="sq-AL"/>
        </w:rPr>
        <w:t>h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illi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>
        <w:rPr>
          <w:rFonts w:ascii="Times New Roman" w:hAnsi="Times New Roman"/>
          <w:sz w:val="24"/>
          <w:szCs w:val="24"/>
          <w:lang w:val="sq-AL"/>
        </w:rPr>
        <w:t>t bazuar në</w:t>
      </w:r>
      <w:r w:rsidRPr="000018F9">
        <w:rPr>
          <w:rFonts w:ascii="Times New Roman" w:hAnsi="Times New Roman"/>
          <w:spacing w:val="24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0018F9">
        <w:rPr>
          <w:rFonts w:ascii="Times New Roman" w:hAnsi="Times New Roman"/>
          <w:sz w:val="24"/>
          <w:szCs w:val="24"/>
          <w:lang w:val="sq-AL"/>
        </w:rPr>
        <w:t>ed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z w:val="24"/>
          <w:szCs w:val="24"/>
          <w:lang w:val="sq-AL"/>
        </w:rPr>
        <w:t>et</w:t>
      </w:r>
      <w:r w:rsidRPr="000018F9">
        <w:rPr>
          <w:rFonts w:ascii="Times New Roman" w:hAnsi="Times New Roman"/>
          <w:spacing w:val="25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e 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K</w:t>
      </w:r>
      <w:r w:rsidRPr="000018F9">
        <w:rPr>
          <w:rFonts w:ascii="Times New Roman" w:hAnsi="Times New Roman"/>
          <w:sz w:val="24"/>
          <w:szCs w:val="24"/>
          <w:lang w:val="sq-AL"/>
        </w:rPr>
        <w:t>ë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s</w:t>
      </w:r>
      <w:r w:rsidRPr="000018F9">
        <w:rPr>
          <w:rFonts w:ascii="Times New Roman" w:hAnsi="Times New Roman"/>
          <w:sz w:val="24"/>
          <w:szCs w:val="24"/>
          <w:lang w:val="sq-AL"/>
        </w:rPr>
        <w:t>h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>l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 xml:space="preserve"> të 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>Bashkisë</w:t>
      </w:r>
      <w:r w:rsidRPr="000018F9">
        <w:rPr>
          <w:rFonts w:ascii="Times New Roman" w:hAnsi="Times New Roman"/>
          <w:sz w:val="24"/>
          <w:szCs w:val="24"/>
          <w:lang w:val="sq-AL"/>
        </w:rPr>
        <w:t>,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>si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dhe 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o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fr</w:t>
      </w:r>
      <w:r w:rsidRPr="000018F9">
        <w:rPr>
          <w:rFonts w:ascii="Times New Roman" w:hAnsi="Times New Roman"/>
          <w:sz w:val="24"/>
          <w:szCs w:val="24"/>
          <w:lang w:val="sq-AL"/>
        </w:rPr>
        <w:t>on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>sh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0018F9">
        <w:rPr>
          <w:rFonts w:ascii="Times New Roman" w:hAnsi="Times New Roman"/>
          <w:sz w:val="24"/>
          <w:szCs w:val="24"/>
          <w:lang w:val="sq-AL"/>
        </w:rPr>
        <w:t>b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>n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f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o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z w:val="24"/>
          <w:szCs w:val="24"/>
          <w:lang w:val="sq-AL"/>
        </w:rPr>
        <w:t>ue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s</w:t>
      </w:r>
      <w:r w:rsidRPr="000018F9">
        <w:rPr>
          <w:rFonts w:ascii="Times New Roman" w:hAnsi="Times New Roman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>për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>p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u</w:t>
      </w:r>
      <w:r w:rsidRPr="000018F9">
        <w:rPr>
          <w:rFonts w:ascii="Times New Roman" w:hAnsi="Times New Roman"/>
          <w:sz w:val="24"/>
          <w:szCs w:val="24"/>
          <w:lang w:val="sq-AL"/>
        </w:rPr>
        <w:t>b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>l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k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un 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z w:val="24"/>
          <w:szCs w:val="24"/>
          <w:lang w:val="sq-AL"/>
        </w:rPr>
        <w:t>bi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>a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k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ti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it</w:t>
      </w:r>
      <w:r w:rsidRPr="000018F9">
        <w:rPr>
          <w:rFonts w:ascii="Times New Roman" w:hAnsi="Times New Roman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>ti</w:t>
      </w:r>
      <w:r w:rsidRPr="000018F9">
        <w:rPr>
          <w:rFonts w:ascii="Times New Roman" w:hAnsi="Times New Roman"/>
          <w:sz w:val="24"/>
          <w:szCs w:val="24"/>
          <w:lang w:val="sq-AL"/>
        </w:rPr>
        <w:t>n e Bashkisë.</w:t>
      </w:r>
    </w:p>
    <w:p w:rsidR="009B276A" w:rsidRPr="000018F9" w:rsidRDefault="009B276A" w:rsidP="009B276A">
      <w:pPr>
        <w:pStyle w:val="ListParagraph"/>
        <w:numPr>
          <w:ilvl w:val="0"/>
          <w:numId w:val="12"/>
        </w:numPr>
        <w:spacing w:before="1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0018F9">
        <w:rPr>
          <w:rFonts w:ascii="Times New Roman" w:hAnsi="Times New Roman"/>
          <w:spacing w:val="3"/>
          <w:sz w:val="24"/>
          <w:szCs w:val="24"/>
          <w:lang w:val="sq-AL"/>
        </w:rPr>
        <w:t>J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ep 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n</w:t>
      </w:r>
      <w:r w:rsidRPr="000018F9">
        <w:rPr>
          <w:rFonts w:ascii="Times New Roman" w:hAnsi="Times New Roman"/>
          <w:sz w:val="24"/>
          <w:szCs w:val="24"/>
          <w:lang w:val="sq-AL"/>
        </w:rPr>
        <w:t>d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>h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s</w:t>
      </w:r>
      <w:r w:rsidRPr="000018F9">
        <w:rPr>
          <w:rFonts w:ascii="Times New Roman" w:hAnsi="Times New Roman"/>
          <w:sz w:val="24"/>
          <w:szCs w:val="24"/>
          <w:lang w:val="sq-AL"/>
        </w:rPr>
        <w:t>ë p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0018F9">
        <w:rPr>
          <w:rFonts w:ascii="Times New Roman" w:hAnsi="Times New Roman"/>
          <w:sz w:val="24"/>
          <w:szCs w:val="24"/>
          <w:lang w:val="sq-AL"/>
        </w:rPr>
        <w:t>r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o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ri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z w:val="24"/>
          <w:szCs w:val="24"/>
          <w:lang w:val="sq-AL"/>
        </w:rPr>
        <w:t>n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>ti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n e 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k</w:t>
      </w:r>
      <w:r w:rsidRPr="000018F9">
        <w:rPr>
          <w:rFonts w:ascii="Times New Roman" w:hAnsi="Times New Roman"/>
          <w:spacing w:val="2"/>
          <w:sz w:val="24"/>
          <w:szCs w:val="24"/>
          <w:lang w:val="sq-AL"/>
        </w:rPr>
        <w:t>o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z w:val="24"/>
          <w:szCs w:val="24"/>
          <w:lang w:val="sq-AL"/>
        </w:rPr>
        <w:t>un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it</w:t>
      </w:r>
      <w:r w:rsidRPr="000018F9">
        <w:rPr>
          <w:rFonts w:ascii="Times New Roman" w:hAnsi="Times New Roman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>q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y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a</w:t>
      </w:r>
      <w:r w:rsidRPr="000018F9">
        <w:rPr>
          <w:rFonts w:ascii="Times New Roman" w:hAnsi="Times New Roman"/>
          <w:sz w:val="24"/>
          <w:szCs w:val="24"/>
          <w:lang w:val="sq-AL"/>
        </w:rPr>
        <w:t>r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p</w:t>
      </w:r>
      <w:r w:rsidRPr="000018F9">
        <w:rPr>
          <w:rFonts w:ascii="Times New Roman" w:hAnsi="Times New Roman"/>
          <w:sz w:val="24"/>
          <w:szCs w:val="24"/>
          <w:lang w:val="sq-AL"/>
        </w:rPr>
        <w:t>ër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>a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d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0018F9">
        <w:rPr>
          <w:rFonts w:ascii="Times New Roman" w:hAnsi="Times New Roman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s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s</w:t>
      </w:r>
      <w:r w:rsidRPr="000018F9">
        <w:rPr>
          <w:rFonts w:ascii="Times New Roman" w:hAnsi="Times New Roman"/>
          <w:sz w:val="24"/>
          <w:szCs w:val="24"/>
          <w:lang w:val="sq-AL"/>
        </w:rPr>
        <w:t>a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k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z w:val="24"/>
          <w:szCs w:val="24"/>
          <w:lang w:val="sq-AL"/>
        </w:rPr>
        <w:t>ë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në 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zg</w:t>
      </w:r>
      <w:r w:rsidRPr="000018F9">
        <w:rPr>
          <w:rFonts w:ascii="Times New Roman" w:hAnsi="Times New Roman"/>
          <w:spacing w:val="3"/>
          <w:sz w:val="24"/>
          <w:szCs w:val="24"/>
          <w:lang w:val="sq-AL"/>
        </w:rPr>
        <w:t>j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dh</w:t>
      </w:r>
      <w:r w:rsidRPr="000018F9">
        <w:rPr>
          <w:rFonts w:ascii="Times New Roman" w:hAnsi="Times New Roman"/>
          <w:spacing w:val="3"/>
          <w:sz w:val="24"/>
          <w:szCs w:val="24"/>
          <w:lang w:val="sq-AL"/>
        </w:rPr>
        <w:t>j</w:t>
      </w:r>
      <w:r w:rsidRPr="000018F9">
        <w:rPr>
          <w:rFonts w:ascii="Times New Roman" w:hAnsi="Times New Roman"/>
          <w:sz w:val="24"/>
          <w:szCs w:val="24"/>
          <w:lang w:val="sq-AL"/>
        </w:rPr>
        <w:t>en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>e p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o</w:t>
      </w:r>
      <w:r w:rsidRPr="000018F9">
        <w:rPr>
          <w:rFonts w:ascii="Times New Roman" w:hAnsi="Times New Roman"/>
          <w:sz w:val="24"/>
          <w:szCs w:val="24"/>
          <w:lang w:val="sq-AL"/>
        </w:rPr>
        <w:t>b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0018F9">
        <w:rPr>
          <w:rFonts w:ascii="Times New Roman" w:hAnsi="Times New Roman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pacing w:val="-3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0018F9">
        <w:rPr>
          <w:rFonts w:ascii="Times New Roman" w:hAnsi="Times New Roman"/>
          <w:sz w:val="24"/>
          <w:szCs w:val="24"/>
          <w:lang w:val="sq-AL"/>
        </w:rPr>
        <w:t>e.</w:t>
      </w:r>
    </w:p>
    <w:p w:rsidR="009B276A" w:rsidRPr="000018F9" w:rsidRDefault="009B276A" w:rsidP="009B276A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0018F9">
        <w:rPr>
          <w:rFonts w:ascii="Times New Roman" w:hAnsi="Times New Roman"/>
          <w:sz w:val="24"/>
          <w:szCs w:val="24"/>
          <w:lang w:val="sq-AL"/>
        </w:rPr>
        <w:t>Pë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0018F9">
        <w:rPr>
          <w:rFonts w:ascii="Times New Roman" w:hAnsi="Times New Roman"/>
          <w:spacing w:val="-5"/>
          <w:sz w:val="24"/>
          <w:szCs w:val="24"/>
          <w:lang w:val="sq-AL"/>
        </w:rPr>
        <w:t>g</w:t>
      </w:r>
      <w:r w:rsidRPr="000018F9">
        <w:rPr>
          <w:rFonts w:ascii="Times New Roman" w:hAnsi="Times New Roman"/>
          <w:spacing w:val="3"/>
          <w:sz w:val="24"/>
          <w:szCs w:val="24"/>
          <w:lang w:val="sq-AL"/>
        </w:rPr>
        <w:t>j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pacing w:val="-5"/>
          <w:sz w:val="24"/>
          <w:szCs w:val="24"/>
          <w:lang w:val="sq-AL"/>
        </w:rPr>
        <w:t>g</w:t>
      </w:r>
      <w:r w:rsidRPr="000018F9">
        <w:rPr>
          <w:rFonts w:ascii="Times New Roman" w:hAnsi="Times New Roman"/>
          <w:spacing w:val="3"/>
          <w:sz w:val="24"/>
          <w:szCs w:val="24"/>
          <w:lang w:val="sq-AL"/>
        </w:rPr>
        <w:t>j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edhe për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>s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h</w:t>
      </w:r>
      <w:r w:rsidRPr="000018F9">
        <w:rPr>
          <w:rFonts w:ascii="Times New Roman" w:hAnsi="Times New Roman"/>
          <w:sz w:val="24"/>
          <w:szCs w:val="24"/>
          <w:lang w:val="sq-AL"/>
        </w:rPr>
        <w:t>ë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b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të tjera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z w:val="24"/>
          <w:szCs w:val="24"/>
          <w:lang w:val="sq-AL"/>
        </w:rPr>
        <w:t>bë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s</w:t>
      </w:r>
      <w:r w:rsidRPr="000018F9">
        <w:rPr>
          <w:rFonts w:ascii="Times New Roman" w:hAnsi="Times New Roman"/>
          <w:sz w:val="24"/>
          <w:szCs w:val="24"/>
          <w:lang w:val="sq-AL"/>
        </w:rPr>
        <w:t>h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0018F9">
        <w:rPr>
          <w:rFonts w:ascii="Times New Roman" w:hAnsi="Times New Roman"/>
          <w:sz w:val="24"/>
          <w:szCs w:val="24"/>
          <w:lang w:val="sq-AL"/>
        </w:rPr>
        <w:t>se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në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b</w:t>
      </w:r>
      <w:r w:rsidRPr="000018F9">
        <w:rPr>
          <w:rFonts w:ascii="Times New Roman" w:hAnsi="Times New Roman"/>
          <w:sz w:val="24"/>
          <w:szCs w:val="24"/>
          <w:lang w:val="sq-AL"/>
        </w:rPr>
        <w:t>a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s</w:t>
      </w:r>
      <w:r w:rsidRPr="000018F9">
        <w:rPr>
          <w:rFonts w:ascii="Times New Roman" w:hAnsi="Times New Roman"/>
          <w:sz w:val="24"/>
          <w:szCs w:val="24"/>
          <w:lang w:val="sq-AL"/>
        </w:rPr>
        <w:t>h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k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>,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q-AL"/>
        </w:rPr>
        <w:t xml:space="preserve">për sektoret në varësi të drejtorisë, </w:t>
      </w:r>
      <w:r w:rsidRPr="000018F9">
        <w:rPr>
          <w:rFonts w:ascii="Times New Roman" w:hAnsi="Times New Roman"/>
          <w:sz w:val="24"/>
          <w:szCs w:val="24"/>
          <w:lang w:val="sq-AL"/>
        </w:rPr>
        <w:t>për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s</w:t>
      </w:r>
      <w:r w:rsidRPr="000018F9">
        <w:rPr>
          <w:rFonts w:ascii="Times New Roman" w:hAnsi="Times New Roman"/>
          <w:sz w:val="24"/>
          <w:szCs w:val="24"/>
          <w:lang w:val="sq-AL"/>
        </w:rPr>
        <w:t>hë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b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>n e përso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n</w:t>
      </w:r>
      <w:r w:rsidRPr="000018F9">
        <w:rPr>
          <w:rFonts w:ascii="Times New Roman" w:hAnsi="Times New Roman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>l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d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he 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r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a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0018F9">
        <w:rPr>
          <w:rFonts w:ascii="Times New Roman" w:hAnsi="Times New Roman"/>
          <w:sz w:val="24"/>
          <w:szCs w:val="24"/>
          <w:lang w:val="sq-AL"/>
        </w:rPr>
        <w:t>n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n e 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>tyre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, si dhe për shërbimet e qytetarëve </w:t>
      </w:r>
      <w:r>
        <w:rPr>
          <w:rFonts w:ascii="Times New Roman" w:hAnsi="Times New Roman"/>
          <w:sz w:val="24"/>
          <w:szCs w:val="24"/>
          <w:lang w:val="sq-AL"/>
        </w:rPr>
        <w:t>nëpërmjet zyres me një së integruar me një ndalesë.</w:t>
      </w:r>
    </w:p>
    <w:p w:rsidR="009B276A" w:rsidRDefault="009B276A" w:rsidP="009B276A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Në bashkëpunim me Sektorin e Arkives dhe Protokollit m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rr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e </w:t>
      </w:r>
      <w:r>
        <w:rPr>
          <w:rFonts w:ascii="Times New Roman" w:hAnsi="Times New Roman"/>
          <w:spacing w:val="1"/>
          <w:sz w:val="24"/>
          <w:szCs w:val="24"/>
          <w:lang w:val="sq-AL"/>
        </w:rPr>
        <w:t>sistemimin dhe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mirë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a</w:t>
      </w:r>
      <w:r w:rsidRPr="000018F9">
        <w:rPr>
          <w:rFonts w:ascii="Times New Roman" w:hAnsi="Times New Roman"/>
          <w:sz w:val="24"/>
          <w:szCs w:val="24"/>
          <w:lang w:val="sq-AL"/>
        </w:rPr>
        <w:t>d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>n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>s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r</w:t>
      </w:r>
      <w:r w:rsidRPr="000018F9">
        <w:rPr>
          <w:rFonts w:ascii="Times New Roman" w:hAnsi="Times New Roman"/>
          <w:spacing w:val="3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>n e do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k</w:t>
      </w:r>
      <w:r w:rsidRPr="000018F9">
        <w:rPr>
          <w:rFonts w:ascii="Times New Roman" w:hAnsi="Times New Roman"/>
          <w:sz w:val="24"/>
          <w:szCs w:val="24"/>
          <w:lang w:val="sq-AL"/>
        </w:rPr>
        <w:t>u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m</w:t>
      </w:r>
      <w:r w:rsidRPr="000018F9">
        <w:rPr>
          <w:rFonts w:ascii="Times New Roman" w:hAnsi="Times New Roman"/>
          <w:sz w:val="24"/>
          <w:szCs w:val="24"/>
          <w:lang w:val="sq-AL"/>
        </w:rPr>
        <w:t>en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e 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z w:val="24"/>
          <w:szCs w:val="24"/>
          <w:lang w:val="sq-AL"/>
        </w:rPr>
        <w:t>ë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>n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s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pacing w:val="-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0018F9">
        <w:rPr>
          <w:rFonts w:ascii="Times New Roman" w:hAnsi="Times New Roman"/>
          <w:sz w:val="24"/>
          <w:szCs w:val="24"/>
          <w:lang w:val="sq-AL"/>
        </w:rPr>
        <w:t>u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c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>o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n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it</w:t>
      </w:r>
      <w:r w:rsidRPr="000018F9">
        <w:rPr>
          <w:rFonts w:ascii="Times New Roman" w:hAnsi="Times New Roman"/>
          <w:sz w:val="24"/>
          <w:szCs w:val="24"/>
          <w:lang w:val="sq-AL"/>
        </w:rPr>
        <w:t>,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z w:val="24"/>
          <w:szCs w:val="24"/>
          <w:lang w:val="sq-AL"/>
        </w:rPr>
        <w:t>ba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z</w:t>
      </w:r>
      <w:r w:rsidRPr="000018F9">
        <w:rPr>
          <w:rFonts w:ascii="Times New Roman" w:hAnsi="Times New Roman"/>
          <w:sz w:val="24"/>
          <w:szCs w:val="24"/>
          <w:lang w:val="sq-AL"/>
        </w:rPr>
        <w:t>uar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n</w:t>
      </w:r>
      <w:r w:rsidRPr="000018F9">
        <w:rPr>
          <w:rFonts w:ascii="Times New Roman" w:hAnsi="Times New Roman"/>
          <w:sz w:val="24"/>
          <w:szCs w:val="24"/>
          <w:lang w:val="sq-AL"/>
        </w:rPr>
        <w:t>ë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0018F9">
        <w:rPr>
          <w:rFonts w:ascii="Times New Roman" w:hAnsi="Times New Roman"/>
          <w:sz w:val="24"/>
          <w:szCs w:val="24"/>
          <w:lang w:val="sq-AL"/>
        </w:rPr>
        <w:t>e</w:t>
      </w:r>
      <w:r w:rsidRPr="000018F9">
        <w:rPr>
          <w:rFonts w:ascii="Times New Roman" w:hAnsi="Times New Roman"/>
          <w:spacing w:val="-4"/>
          <w:sz w:val="24"/>
          <w:szCs w:val="24"/>
          <w:lang w:val="sq-AL"/>
        </w:rPr>
        <w:t>g</w:t>
      </w:r>
      <w:r w:rsidRPr="000018F9">
        <w:rPr>
          <w:rFonts w:ascii="Times New Roman" w:hAnsi="Times New Roman"/>
          <w:spacing w:val="3"/>
          <w:sz w:val="24"/>
          <w:szCs w:val="24"/>
          <w:lang w:val="sq-AL"/>
        </w:rPr>
        <w:t>j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s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a</w:t>
      </w:r>
      <w:r w:rsidRPr="000018F9">
        <w:rPr>
          <w:rFonts w:ascii="Times New Roman" w:hAnsi="Times New Roman"/>
          <w:sz w:val="24"/>
          <w:szCs w:val="24"/>
          <w:lang w:val="sq-AL"/>
        </w:rPr>
        <w:t>c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>o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n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n </w:t>
      </w:r>
      <w:r>
        <w:rPr>
          <w:rFonts w:ascii="Times New Roman" w:hAnsi="Times New Roman"/>
          <w:sz w:val="24"/>
          <w:szCs w:val="24"/>
          <w:lang w:val="sq-AL"/>
        </w:rPr>
        <w:t xml:space="preserve">arkivor 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n</w:t>
      </w:r>
      <w:r w:rsidRPr="000018F9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f</w:t>
      </w:r>
      <w:r w:rsidRPr="000018F9">
        <w:rPr>
          <w:rFonts w:ascii="Times New Roman" w:hAnsi="Times New Roman"/>
          <w:spacing w:val="-2"/>
          <w:sz w:val="24"/>
          <w:szCs w:val="24"/>
          <w:lang w:val="sq-AL"/>
        </w:rPr>
        <w:t>u</w:t>
      </w:r>
      <w:r w:rsidRPr="000018F9">
        <w:rPr>
          <w:rFonts w:ascii="Times New Roman" w:hAnsi="Times New Roman"/>
          <w:sz w:val="24"/>
          <w:szCs w:val="24"/>
          <w:lang w:val="sq-AL"/>
        </w:rPr>
        <w:t>q</w:t>
      </w:r>
      <w:r w:rsidRPr="000018F9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0018F9">
        <w:rPr>
          <w:rFonts w:ascii="Times New Roman" w:hAnsi="Times New Roman"/>
          <w:sz w:val="24"/>
          <w:szCs w:val="24"/>
          <w:lang w:val="sq-AL"/>
        </w:rPr>
        <w:t>.</w:t>
      </w:r>
    </w:p>
    <w:p w:rsidR="006116E5" w:rsidRPr="00C23086" w:rsidRDefault="009B276A" w:rsidP="00C23086">
      <w:pPr>
        <w:pStyle w:val="ListParagraph"/>
        <w:numPr>
          <w:ilvl w:val="0"/>
          <w:numId w:val="12"/>
        </w:num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Pasi ben rakordimet me Sektorin e Burimeve Njerezore me drejtoret dhe shefat e sektoreve mbi evidencat ditore të paraqitjes në punë të punonjësve, harton në fund të çdo muaj përmbledhesen e listë-prezences mujor për efekt page të cilen i’a paraqet për miratim Kryetarit të Bashkisë dhe për zbatim sektorit të finances dhe buxhetit</w:t>
      </w:r>
      <w:r w:rsidR="00C23086">
        <w:rPr>
          <w:rFonts w:ascii="Times New Roman" w:hAnsi="Times New Roman"/>
          <w:sz w:val="24"/>
          <w:szCs w:val="24"/>
          <w:lang w:val="sq-AL"/>
        </w:rPr>
        <w:t>.</w:t>
      </w:r>
    </w:p>
    <w:p w:rsidR="00C9580D" w:rsidRPr="006A6299" w:rsidRDefault="00C9580D" w:rsidP="00C9580D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LËVIZJA PARALELE</w:t>
      </w:r>
    </w:p>
    <w:p w:rsidR="00C9580D" w:rsidRPr="006A6299" w:rsidRDefault="00C9580D" w:rsidP="00C9580D">
      <w:pPr>
        <w:shd w:val="clear" w:color="auto" w:fill="FFFFFF"/>
        <w:spacing w:after="0" w:line="240" w:lineRule="auto"/>
        <w:ind w:left="15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KUSHTET PËR LËVIZJEN PARALELE DHE KRITERET E VEÇANTA: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3303DC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duhet të plotësojnë kushtet për lëvizjen paralele si vijon:</w:t>
      </w:r>
    </w:p>
    <w:p w:rsidR="00C9580D" w:rsidRPr="006A6299" w:rsidRDefault="00C9580D" w:rsidP="003303D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jenë nëpunës civilë të konfirmuar, br</w:t>
      </w:r>
      <w:r w:rsidR="000C3A70">
        <w:rPr>
          <w:rFonts w:ascii="Times New Roman" w:eastAsia="Arial" w:hAnsi="Times New Roman" w:cs="Times New Roman"/>
          <w:color w:val="000000"/>
          <w:sz w:val="24"/>
          <w:szCs w:val="24"/>
        </w:rPr>
        <w:t>enda së njëjtës kategori II-b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:rsidR="00C9580D" w:rsidRPr="006A6299" w:rsidRDefault="00C9580D" w:rsidP="003303D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mos kenë masë disiplinore në fuqi;</w:t>
      </w:r>
    </w:p>
    <w:p w:rsidR="00C9580D" w:rsidRPr="006A6299" w:rsidRDefault="00C9580D" w:rsidP="003303D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kenë të paktën vlerësimin e fundit “mirë” apo “shumë mirë”;</w:t>
      </w:r>
    </w:p>
    <w:p w:rsidR="00C9580D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116E5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116E5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 duhet të plotësojnë kërkesat e posaçme si vijon:</w:t>
      </w:r>
    </w:p>
    <w:p w:rsidR="00C9580D" w:rsidRPr="00B65788" w:rsidRDefault="00C9580D" w:rsidP="003303D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jetë diplomuar në 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“M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aster 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hkencor</w:t>
      </w:r>
      <w:r w:rsidR="00A56748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</w:p>
    <w:p w:rsidR="00C9580D" w:rsidRPr="002C78D9" w:rsidRDefault="009B276A" w:rsidP="003303D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Të ketë 1-3</w:t>
      </w:r>
      <w:r w:rsidR="00C9580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vite 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>eksperiencë pune në nivel të mes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ED7DAD"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="00C9580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drejtues</w:t>
      </w:r>
    </w:p>
    <w:p w:rsidR="00FA79D9" w:rsidRDefault="00C9580D" w:rsidP="003303D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Preferohet 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kandidati që ka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njohuri të gjuh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ve të huaja</w:t>
      </w:r>
      <w:r w:rsidR="006116E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3303DC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Kandidatët duhet të dorëzojnë me postë në zyrën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e  Njësi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>së</w:t>
      </w:r>
      <w:proofErr w:type="gramEnd"/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së Menaxhimit të Burimeve Nje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rëzore, të Bashkisë Vau Dejës, këto dokumente:</w:t>
      </w:r>
    </w:p>
    <w:p w:rsidR="00C9580D" w:rsidRPr="006A6299" w:rsidRDefault="00C9580D" w:rsidP="003303D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Letër motivimi për aplikim në vendin vakant.</w:t>
      </w:r>
    </w:p>
    <w:p w:rsidR="00C9580D" w:rsidRPr="006A6299" w:rsidRDefault="00C9580D" w:rsidP="003303D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Një kopje të jetëshkrimit (CV).</w:t>
      </w:r>
    </w:p>
    <w:p w:rsidR="00C9580D" w:rsidRPr="006A6299" w:rsidRDefault="00C9580D" w:rsidP="003303D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Një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numër kontakti dhe adresën e plotë të vendbanimit.</w:t>
      </w:r>
    </w:p>
    <w:p w:rsidR="00C9580D" w:rsidRPr="006A6299" w:rsidRDefault="00C9580D" w:rsidP="003303D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diplomës. Nëse aplikanti disponon një diplomë të një universiteti të huaj duhet ta ketë të njehsuar pranë Ministrisë së Arsimit.</w:t>
      </w:r>
    </w:p>
    <w:p w:rsidR="00C9580D" w:rsidRPr="006A6299" w:rsidRDefault="00C9580D" w:rsidP="003303D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diplomës me listën e notave. Nëse ka një diplomë dhe listë notash të ndryshme me vlerësimin e njohur në Shtetin Shqiptar, aplikanti duhet ta ketë të konvertuar atë sipas sistemit shqiptar.</w:t>
      </w:r>
    </w:p>
    <w:p w:rsidR="00C9580D" w:rsidRPr="006A6299" w:rsidRDefault="00C9580D" w:rsidP="003303D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vlerësimit të fundit vjetor.</w:t>
      </w:r>
    </w:p>
    <w:p w:rsidR="00C9580D" w:rsidRPr="006A6299" w:rsidRDefault="00C9580D" w:rsidP="003303D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të librezës së punës e plotësuar.</w:t>
      </w:r>
    </w:p>
    <w:p w:rsidR="00C9580D" w:rsidRPr="006A6299" w:rsidRDefault="00C9580D" w:rsidP="003303D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Certifikata ose dëshmi të kualifikimeve, trajnimeve të ndryshme.</w:t>
      </w:r>
    </w:p>
    <w:p w:rsidR="00C9580D" w:rsidRDefault="00C9580D" w:rsidP="003303D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Fotokopje e letërnjoftimit (kartë Identiteti).</w:t>
      </w:r>
    </w:p>
    <w:p w:rsidR="00C9580D" w:rsidRPr="000D5778" w:rsidRDefault="00C9580D" w:rsidP="003303D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Vërtetim te gjendjes gjyqësore dhe shëndetësore</w:t>
      </w:r>
      <w:proofErr w:type="gramStart"/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.(</w:t>
      </w:r>
      <w:proofErr w:type="gramEnd"/>
      <w:r w:rsidRPr="000D5778">
        <w:rPr>
          <w:rFonts w:ascii="Times New Roman" w:eastAsia="Arial" w:hAnsi="Times New Roman" w:cs="Times New Roman"/>
          <w:color w:val="000000"/>
          <w:sz w:val="24"/>
          <w:szCs w:val="24"/>
        </w:rPr>
        <w:t>Dëshmi penaliteti dhe raport mjekësor).</w:t>
      </w:r>
    </w:p>
    <w:p w:rsidR="00C9580D" w:rsidRPr="006A6299" w:rsidRDefault="00C9580D" w:rsidP="003303DC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 Dokumentat duhet të dorëzohen pran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Bashkis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Vau Dej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s deri me dat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>ë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="003303DC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17.05</w:t>
      </w:r>
      <w:r w:rsidR="00C23086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.2024</w:t>
      </w:r>
    </w:p>
    <w:p w:rsidR="00C9580D" w:rsidRPr="006A6299" w:rsidRDefault="00C9580D" w:rsidP="003303DC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  REZULTATET PËR FAZËN E VERIFIKIMIT PARAPRAK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3303DC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Në datën </w:t>
      </w:r>
      <w:r w:rsidR="003303D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20.05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.202</w:t>
      </w:r>
      <w:r w:rsidR="00C2308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4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 Njësia e Menaxhimit të Burimeve Njerëzore në Bashkinë Vau Dejës do të shpallë </w:t>
      </w:r>
      <w:r w:rsidR="00E77B91">
        <w:rPr>
          <w:rFonts w:ascii="Times New Roman" w:eastAsia="Arial" w:hAnsi="Times New Roman" w:cs="Times New Roman"/>
          <w:color w:val="000000"/>
          <w:sz w:val="24"/>
          <w:szCs w:val="24"/>
        </w:rPr>
        <w:t>në portalin “Agjensia Kombëtare e Punësimit dhe Aftësive</w:t>
      </w:r>
      <w:r w:rsidR="00E77B91"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  <w:r w:rsidR="00E77B9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faqen zyrtare të Internetit të Bashkisë në s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>tendën e informimit të publikut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listën paraprake të kandidatëve që do të vazhdojnë konkurrimin , si dhe datën, vendin dhe orën e saktë ku do të zhvillohet intervista.</w:t>
      </w:r>
    </w:p>
    <w:p w:rsidR="00C9580D" w:rsidRPr="006A6299" w:rsidRDefault="00C9580D" w:rsidP="003303DC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3303DC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të njëjtën datë kandidatët që nuk i plotësojnë kushtet e lëvizjes paralele dhe kriteret e veçanta do të njoftohen individualisht nga Njësia e Menaxhimit të Burimeve Njerëzore në Bashkinë Vau Dejës, për shkaqet e moskualifikimit në të njëjtën ditë me shpalljen e listës së verifikimit paraprak të kandidatëve në rrugë elektronike përmes e</w:t>
      </w:r>
      <w:r w:rsidR="00D7457A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malit të paraqitur nga kandidati në dokumentacionin e aplikimit.</w:t>
      </w:r>
    </w:p>
    <w:p w:rsidR="00C9580D" w:rsidRPr="006A6299" w:rsidRDefault="00C9580D" w:rsidP="003303DC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që nuk kualifikohen kanë të drejtë të paraqesin ankesë brenda 3 tri ditëve kalendarike nga data e marrjes së njoftimit në Njësinë Përgjegjëse të Menaxhimit të Burimeve Njerëzore dhe ankuesi merr përgjigje brenda brenda 5 ditëve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 kalendarike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nga data e depozitimit te saj.</w:t>
      </w:r>
    </w:p>
    <w:p w:rsidR="00C9580D" w:rsidRPr="006A6299" w:rsidRDefault="00C9580D" w:rsidP="003303DC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Njësia e Burimeve Njerëzore, shpall listën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e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verifikimit përfundimtar  të kandidatëve si dhe datën dhe vendin e saktë se ku do të zhvillohet konkurrimi.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1.4 FUSHAT E NJOHURIVE, AFTËSITË DHE CILËSITË MBI TË CILAT DO TË ZHVILLOHET INTERVISTA</w:t>
      </w:r>
    </w:p>
    <w:p w:rsidR="00C9580D" w:rsidRPr="006A6299" w:rsidRDefault="00C9580D" w:rsidP="003303DC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Kandidatët do të 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vler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sohen mbi njohuritë që kanë 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lidhje me:</w:t>
      </w:r>
    </w:p>
    <w:p w:rsidR="001072C1" w:rsidRDefault="001072C1" w:rsidP="003303DC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color w:val="000000"/>
        </w:rPr>
        <w:lastRenderedPageBreak/>
        <w:t>K</w:t>
      </w:r>
      <w:r w:rsidR="00941F40">
        <w:rPr>
          <w:color w:val="000000"/>
        </w:rPr>
        <w:t>ushtetut</w:t>
      </w:r>
      <w:r w:rsidR="00FA79D9">
        <w:rPr>
          <w:color w:val="000000"/>
        </w:rPr>
        <w:t>ë</w:t>
      </w:r>
      <w:r w:rsidR="00172175">
        <w:rPr>
          <w:color w:val="000000"/>
        </w:rPr>
        <w:t>n</w:t>
      </w:r>
      <w:r w:rsidR="00941F40">
        <w:rPr>
          <w:color w:val="000000"/>
        </w:rPr>
        <w:t xml:space="preserve"> e Republik</w:t>
      </w:r>
      <w:r w:rsidR="00FA79D9">
        <w:rPr>
          <w:color w:val="000000"/>
        </w:rPr>
        <w:t>ë</w:t>
      </w:r>
      <w:r w:rsidR="0042366D">
        <w:rPr>
          <w:color w:val="000000"/>
        </w:rPr>
        <w:t>s së Shqipë</w:t>
      </w:r>
      <w:r>
        <w:rPr>
          <w:color w:val="000000"/>
        </w:rPr>
        <w:t>risë</w:t>
      </w:r>
    </w:p>
    <w:p w:rsidR="001072C1" w:rsidRPr="0042366D" w:rsidRDefault="001072C1" w:rsidP="003303DC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rStyle w:val="Emphasis"/>
        </w:rPr>
        <w:t>Ligjin N</w:t>
      </w:r>
      <w:r w:rsidRPr="006A6299">
        <w:rPr>
          <w:rStyle w:val="Emphasis"/>
        </w:rPr>
        <w:t>r. 139/2015 “Për vetëqeverisjen vendore”</w:t>
      </w:r>
    </w:p>
    <w:p w:rsidR="00C9580D" w:rsidRDefault="001072C1" w:rsidP="003303DC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t>Ligjin N</w:t>
      </w:r>
      <w:r w:rsidR="00C9580D" w:rsidRPr="006A6299">
        <w:t>r.</w:t>
      </w:r>
      <w:r w:rsidR="00C9580D" w:rsidRPr="006A6299">
        <w:rPr>
          <w:color w:val="000000"/>
        </w:rPr>
        <w:t xml:space="preserve"> 119/2014  dat</w:t>
      </w:r>
      <w:r w:rsidR="0042366D">
        <w:rPr>
          <w:color w:val="000000"/>
        </w:rPr>
        <w:t>ë 18.09.2014 “Për të drejtën e I</w:t>
      </w:r>
      <w:r w:rsidR="00C9580D" w:rsidRPr="006A6299">
        <w:rPr>
          <w:color w:val="000000"/>
        </w:rPr>
        <w:t>nformimit”</w:t>
      </w:r>
    </w:p>
    <w:p w:rsidR="00C9580D" w:rsidRPr="0042366D" w:rsidRDefault="001072C1" w:rsidP="003303DC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lang w:val="sq-AL"/>
        </w:rPr>
        <w:t>Ligjin N</w:t>
      </w:r>
      <w:r w:rsidR="00C9580D" w:rsidRPr="00876330">
        <w:rPr>
          <w:lang w:val="sq-AL"/>
        </w:rPr>
        <w:t>r. 152/2013 “P</w:t>
      </w:r>
      <w:r w:rsidR="00C9580D">
        <w:rPr>
          <w:lang w:val="sq-AL"/>
        </w:rPr>
        <w:t>ër nëpunësin civil” i ndryshuar</w:t>
      </w:r>
    </w:p>
    <w:p w:rsidR="009B276A" w:rsidRDefault="001072C1" w:rsidP="003303DC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rFonts w:eastAsiaTheme="minorHAnsi"/>
        </w:rPr>
        <w:t>Ligji N</w:t>
      </w:r>
      <w:r w:rsidR="00C9580D">
        <w:rPr>
          <w:rFonts w:eastAsiaTheme="minorHAnsi"/>
        </w:rPr>
        <w:t>r.9131, dat</w:t>
      </w:r>
      <w:r w:rsidR="004C19E5">
        <w:rPr>
          <w:rFonts w:eastAsiaTheme="minorHAnsi"/>
        </w:rPr>
        <w:t>ë 08.09.2003 “ Për R</w:t>
      </w:r>
      <w:r w:rsidR="00172175">
        <w:rPr>
          <w:rFonts w:eastAsiaTheme="minorHAnsi"/>
        </w:rPr>
        <w:t>regullat e Etikës në Administratën P</w:t>
      </w:r>
      <w:r w:rsidR="00C9580D">
        <w:rPr>
          <w:rFonts w:eastAsiaTheme="minorHAnsi"/>
        </w:rPr>
        <w:t>ublike”</w:t>
      </w:r>
    </w:p>
    <w:p w:rsidR="00FE3EE3" w:rsidRDefault="009B276A" w:rsidP="003303DC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color w:val="000000"/>
        </w:rPr>
        <w:t>Ligji Nr.7961, dat</w:t>
      </w:r>
      <w:r w:rsidR="003154A7">
        <w:rPr>
          <w:color w:val="000000"/>
        </w:rPr>
        <w:t>ë</w:t>
      </w:r>
      <w:r>
        <w:rPr>
          <w:color w:val="000000"/>
        </w:rPr>
        <w:t xml:space="preserve"> 12.07</w:t>
      </w:r>
      <w:r w:rsidR="00FE3EE3">
        <w:rPr>
          <w:color w:val="000000"/>
        </w:rPr>
        <w:t>.1995 “Kodi i Pun</w:t>
      </w:r>
      <w:r w:rsidR="003154A7">
        <w:rPr>
          <w:color w:val="000000"/>
        </w:rPr>
        <w:t>ë</w:t>
      </w:r>
      <w:r w:rsidR="00FE3EE3">
        <w:rPr>
          <w:color w:val="000000"/>
        </w:rPr>
        <w:t>s n</w:t>
      </w:r>
      <w:r w:rsidR="003154A7">
        <w:rPr>
          <w:color w:val="000000"/>
        </w:rPr>
        <w:t>ë</w:t>
      </w:r>
      <w:r w:rsidR="00FE3EE3">
        <w:rPr>
          <w:color w:val="000000"/>
        </w:rPr>
        <w:t xml:space="preserve"> Republik</w:t>
      </w:r>
      <w:r w:rsidR="003154A7">
        <w:rPr>
          <w:color w:val="000000"/>
        </w:rPr>
        <w:t>ë</w:t>
      </w:r>
      <w:r w:rsidR="00FE3EE3">
        <w:rPr>
          <w:color w:val="000000"/>
        </w:rPr>
        <w:t>n e Shqip</w:t>
      </w:r>
      <w:r w:rsidR="003154A7">
        <w:rPr>
          <w:color w:val="000000"/>
        </w:rPr>
        <w:t>ë</w:t>
      </w:r>
      <w:r w:rsidR="00FE3EE3">
        <w:rPr>
          <w:color w:val="000000"/>
        </w:rPr>
        <w:t>ris</w:t>
      </w:r>
      <w:r w:rsidR="003154A7">
        <w:rPr>
          <w:color w:val="000000"/>
        </w:rPr>
        <w:t>ë</w:t>
      </w:r>
      <w:r w:rsidR="00FE3EE3">
        <w:rPr>
          <w:color w:val="000000"/>
        </w:rPr>
        <w:t>”, i ndryshuar.</w:t>
      </w:r>
    </w:p>
    <w:p w:rsidR="00FE3EE3" w:rsidRPr="00FE3EE3" w:rsidRDefault="00FE3EE3" w:rsidP="003303DC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t>Vendimin Nr. 568, datë 6.10.2021 “P</w:t>
      </w:r>
      <w:r w:rsidR="003154A7">
        <w:t>ë</w:t>
      </w:r>
      <w:r>
        <w:t>r miratimin e rregullave p</w:t>
      </w:r>
      <w:r w:rsidR="003154A7">
        <w:t>ë</w:t>
      </w:r>
      <w:r>
        <w:t>r koh</w:t>
      </w:r>
      <w:r w:rsidR="003154A7">
        <w:t>ë</w:t>
      </w:r>
      <w:r>
        <w:t>zgjatjen e pun</w:t>
      </w:r>
      <w:r w:rsidR="003154A7">
        <w:t>ë</w:t>
      </w:r>
      <w:r>
        <w:t>s dhe t</w:t>
      </w:r>
      <w:r w:rsidR="003154A7">
        <w:t>ë</w:t>
      </w:r>
      <w:r>
        <w:t xml:space="preserve"> pushimit, or</w:t>
      </w:r>
      <w:r w:rsidR="003154A7">
        <w:t>ë</w:t>
      </w:r>
      <w:r>
        <w:t>t shtes</w:t>
      </w:r>
      <w:r w:rsidR="003154A7">
        <w:t>ë</w:t>
      </w:r>
      <w:r>
        <w:t xml:space="preserve"> dhe kompensimin e tyre n</w:t>
      </w:r>
      <w:r w:rsidR="003154A7">
        <w:t>ë</w:t>
      </w:r>
      <w:r>
        <w:t xml:space="preserve"> institucionet e administrat</w:t>
      </w:r>
      <w:r w:rsidR="003154A7">
        <w:t>ë</w:t>
      </w:r>
      <w:r>
        <w:t>s shtet</w:t>
      </w:r>
      <w:r w:rsidR="003154A7">
        <w:t>ë</w:t>
      </w:r>
      <w:r>
        <w:t>rore, institucionet e pavarura dhe nj</w:t>
      </w:r>
      <w:r w:rsidR="003154A7">
        <w:t>ë</w:t>
      </w:r>
      <w:r>
        <w:t>sit</w:t>
      </w:r>
      <w:r w:rsidR="003154A7">
        <w:t>ë</w:t>
      </w:r>
      <w:r>
        <w:t xml:space="preserve"> e vet</w:t>
      </w:r>
      <w:r w:rsidR="003154A7">
        <w:t>ë</w:t>
      </w:r>
      <w:r>
        <w:t>qeverisjes vendore”</w:t>
      </w:r>
    </w:p>
    <w:p w:rsidR="00C9580D" w:rsidRDefault="008B7B75" w:rsidP="003303DC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color w:val="000000"/>
        </w:rPr>
        <w:t>Vendimin Nr. 142, dat</w:t>
      </w:r>
      <w:r w:rsidR="003154A7">
        <w:rPr>
          <w:color w:val="000000"/>
        </w:rPr>
        <w:t>ë</w:t>
      </w:r>
      <w:r>
        <w:rPr>
          <w:color w:val="000000"/>
        </w:rPr>
        <w:t xml:space="preserve"> 12.03.2014 “P</w:t>
      </w:r>
      <w:r w:rsidR="003154A7">
        <w:rPr>
          <w:color w:val="000000"/>
        </w:rPr>
        <w:t>ë</w:t>
      </w:r>
      <w:r>
        <w:rPr>
          <w:color w:val="000000"/>
        </w:rPr>
        <w:t>r p</w:t>
      </w:r>
      <w:r w:rsidR="003154A7">
        <w:rPr>
          <w:color w:val="000000"/>
        </w:rPr>
        <w:t>ë</w:t>
      </w:r>
      <w:r>
        <w:rPr>
          <w:color w:val="000000"/>
        </w:rPr>
        <w:t>rshkrimin dhe klasifikimin e pozicioneve t</w:t>
      </w:r>
      <w:r w:rsidR="003154A7">
        <w:rPr>
          <w:color w:val="000000"/>
        </w:rPr>
        <w:t>ë</w:t>
      </w:r>
      <w:r>
        <w:rPr>
          <w:color w:val="000000"/>
        </w:rPr>
        <w:t xml:space="preserve"> pun</w:t>
      </w:r>
      <w:r w:rsidR="003154A7">
        <w:rPr>
          <w:color w:val="000000"/>
        </w:rPr>
        <w:t>ë</w:t>
      </w:r>
      <w:r>
        <w:rPr>
          <w:color w:val="000000"/>
        </w:rPr>
        <w:t>s n</w:t>
      </w:r>
      <w:r w:rsidR="003154A7">
        <w:rPr>
          <w:color w:val="000000"/>
        </w:rPr>
        <w:t>ë</w:t>
      </w:r>
      <w:r>
        <w:rPr>
          <w:color w:val="000000"/>
        </w:rPr>
        <w:t xml:space="preserve"> institucionet e administrat</w:t>
      </w:r>
      <w:r w:rsidR="003154A7">
        <w:rPr>
          <w:color w:val="000000"/>
        </w:rPr>
        <w:t>ë</w:t>
      </w:r>
      <w:r>
        <w:rPr>
          <w:color w:val="000000"/>
        </w:rPr>
        <w:t>s shtet</w:t>
      </w:r>
      <w:r w:rsidR="003154A7">
        <w:rPr>
          <w:color w:val="000000"/>
        </w:rPr>
        <w:t>ë</w:t>
      </w:r>
      <w:r>
        <w:rPr>
          <w:color w:val="000000"/>
        </w:rPr>
        <w:t>rore dhe institucionet e pavarura, i ndryshuar.</w:t>
      </w:r>
    </w:p>
    <w:p w:rsidR="008B7B75" w:rsidRDefault="008B7B75" w:rsidP="003303DC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t>Vendimin Nr. 242, datë 18.03.2015 “</w:t>
      </w:r>
      <w:r w:rsidR="006D3B18">
        <w:t>P</w:t>
      </w:r>
      <w:r w:rsidR="003154A7">
        <w:t>ë</w:t>
      </w:r>
      <w:r w:rsidR="006D3B18">
        <w:t>r plot</w:t>
      </w:r>
      <w:r w:rsidR="003154A7">
        <w:t>ë</w:t>
      </w:r>
      <w:r w:rsidR="006D3B18">
        <w:t>simin e vendeve t</w:t>
      </w:r>
      <w:r w:rsidR="003154A7">
        <w:t>ë</w:t>
      </w:r>
      <w:r w:rsidR="006D3B18">
        <w:t xml:space="preserve"> lira n</w:t>
      </w:r>
      <w:r w:rsidR="003154A7">
        <w:t>ë</w:t>
      </w:r>
      <w:r w:rsidR="006D3B18">
        <w:t xml:space="preserve"> kategorin</w:t>
      </w:r>
      <w:r w:rsidR="003154A7">
        <w:t>ë</w:t>
      </w:r>
      <w:r w:rsidR="006D3B18">
        <w:t xml:space="preserve"> e ul</w:t>
      </w:r>
      <w:r w:rsidR="003154A7">
        <w:t>ë</w:t>
      </w:r>
      <w:r w:rsidR="006D3B18">
        <w:t>t dhe t</w:t>
      </w:r>
      <w:r w:rsidR="003154A7">
        <w:t>ë</w:t>
      </w:r>
      <w:r w:rsidR="006D3B18">
        <w:t xml:space="preserve"> mesme drejtuese”, i ndryshuar.</w:t>
      </w:r>
    </w:p>
    <w:p w:rsidR="006D3B18" w:rsidRDefault="006D3B18" w:rsidP="003303DC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proofErr w:type="gramStart"/>
      <w:r>
        <w:t>Vendimin  Nr</w:t>
      </w:r>
      <w:proofErr w:type="gramEnd"/>
      <w:r>
        <w:t>. 243, datë 18.03.2015 “P</w:t>
      </w:r>
      <w:r w:rsidR="003154A7">
        <w:t>ë</w:t>
      </w:r>
      <w:r>
        <w:t>r pranimin, l</w:t>
      </w:r>
      <w:r w:rsidR="003154A7">
        <w:t>ë</w:t>
      </w:r>
      <w:r>
        <w:t>vizjen paralele, periudh</w:t>
      </w:r>
      <w:r w:rsidR="003154A7">
        <w:t>ë</w:t>
      </w:r>
      <w:r>
        <w:t>n e prov</w:t>
      </w:r>
      <w:r w:rsidR="003154A7">
        <w:t>ë</w:t>
      </w:r>
      <w:r>
        <w:t>s dhe em</w:t>
      </w:r>
      <w:r w:rsidR="003154A7">
        <w:t>ë</w:t>
      </w:r>
      <w:r>
        <w:t>rimin n</w:t>
      </w:r>
      <w:r w:rsidR="003154A7">
        <w:t>ë</w:t>
      </w:r>
      <w:r>
        <w:t xml:space="preserve"> kategorin</w:t>
      </w:r>
      <w:r w:rsidR="003154A7">
        <w:t>ë</w:t>
      </w:r>
      <w:r>
        <w:t xml:space="preserve"> ekzekutive”, i ndryshuar.</w:t>
      </w:r>
    </w:p>
    <w:p w:rsidR="006D3B18" w:rsidRPr="006D3B18" w:rsidRDefault="006D3B18" w:rsidP="003303DC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color w:val="000000"/>
        </w:rPr>
        <w:t>Ligje dhe Vendime t</w:t>
      </w:r>
      <w:r w:rsidR="003154A7">
        <w:rPr>
          <w:color w:val="000000"/>
        </w:rPr>
        <w:t>ë</w:t>
      </w:r>
      <w:r>
        <w:rPr>
          <w:color w:val="000000"/>
        </w:rPr>
        <w:t xml:space="preserve"> tjera q</w:t>
      </w:r>
      <w:r w:rsidR="003154A7">
        <w:rPr>
          <w:color w:val="000000"/>
        </w:rPr>
        <w:t>ë</w:t>
      </w:r>
      <w:r>
        <w:rPr>
          <w:color w:val="000000"/>
        </w:rPr>
        <w:t xml:space="preserve"> kan</w:t>
      </w:r>
      <w:r w:rsidR="003154A7">
        <w:rPr>
          <w:color w:val="000000"/>
        </w:rPr>
        <w:t>ë</w:t>
      </w:r>
      <w:r>
        <w:rPr>
          <w:color w:val="000000"/>
        </w:rPr>
        <w:t xml:space="preserve"> lidhje me pozicionin e pun</w:t>
      </w:r>
      <w:r w:rsidR="003154A7">
        <w:rPr>
          <w:color w:val="000000"/>
        </w:rPr>
        <w:t>ë</w:t>
      </w:r>
      <w:r>
        <w:rPr>
          <w:color w:val="000000"/>
        </w:rPr>
        <w:t>s.</w:t>
      </w:r>
    </w:p>
    <w:p w:rsidR="008B7B75" w:rsidRPr="00FE3EE3" w:rsidRDefault="008B7B75" w:rsidP="008B7B75">
      <w:pPr>
        <w:pStyle w:val="NormalWeb"/>
        <w:spacing w:before="0" w:beforeAutospacing="0" w:after="0" w:afterAutospacing="0" w:line="248" w:lineRule="atLeast"/>
        <w:rPr>
          <w:color w:val="000000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0D5778" w:rsidRDefault="00C9580D" w:rsidP="003303DC">
      <w:p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 xml:space="preserve">Struktura e ndarjes së pikëve të vlerësimit të kandidatëve, është si më poshtë: </w:t>
      </w:r>
    </w:p>
    <w:p w:rsidR="00C9580D" w:rsidRPr="000D5778" w:rsidRDefault="00C9580D" w:rsidP="003303DC">
      <w:p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>a) 40 pikë për dokumentacionin e dorëzuar, i ndarë në: 20 pikë përvojë, 10 pikë për trajnime apo kualifikime të lidhura me fushën përkatëse, dhe 10 pikë për çertifikimin pozitiv ose për vlerësimet e rezultateve individuale në punë në rastet kur procesi i çertifikimit nuk është kryer;</w:t>
      </w:r>
    </w:p>
    <w:p w:rsidR="006D3B18" w:rsidRPr="000D5778" w:rsidRDefault="00C9580D" w:rsidP="003303DC">
      <w:pPr>
        <w:shd w:val="clear" w:color="auto" w:fill="FFFFFF"/>
        <w:spacing w:after="300"/>
        <w:jc w:val="both"/>
        <w:rPr>
          <w:rFonts w:ascii="Times New Roman" w:hAnsi="Times New Roman" w:cs="Times New Roman"/>
          <w:sz w:val="24"/>
          <w:szCs w:val="24"/>
        </w:rPr>
      </w:pPr>
      <w:r w:rsidRPr="000D5778">
        <w:rPr>
          <w:rFonts w:ascii="Times New Roman" w:hAnsi="Times New Roman" w:cs="Times New Roman"/>
          <w:sz w:val="24"/>
          <w:szCs w:val="24"/>
        </w:rPr>
        <w:t xml:space="preserve"> b) 60 pikë intervista me gojë.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3303DC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Komisioni, në përfundim të vlerësimit, përzgjedh kandidatin, i cili renditet i pari ndër kandidatët që kanë marrë të paktën 70 pikë (70% të pikëve) në rast të kandidatëve me pikë të barabarta, zbatohet parashikimi i pikës 23, të Kreut II të Vendimit të Këshillit të Ministrave nr.242 dt.18.03.2015 ‘</w:t>
      </w: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>Për plotësimin e vendeve të lira në kategorinë e ulët dhe të mesme drejtuese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, i ndryshuar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3303DC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Komisioni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 njofton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për vendimin e përzgjedhjes, Njësinë Përgjegjëse të Menaxhimit të Burimeve Njerëzore.</w:t>
      </w:r>
    </w:p>
    <w:p w:rsidR="00C9580D" w:rsidRPr="006A6299" w:rsidRDefault="00C9580D" w:rsidP="003303DC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Njësia Përgjegjëse e Menaxhimit të Burimeve Njerëzore, do të njoftojë për rezultatet në mënyrë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individuale ,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të gjithë aplikantët.</w:t>
      </w:r>
    </w:p>
    <w:p w:rsidR="00C9580D" w:rsidRPr="00C23086" w:rsidRDefault="00C9580D" w:rsidP="003303DC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gjithë kandidatët pavarësisht nga e drejta për tu ankuar në gjykatë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administrative, ka të drejtë të bëjë ankesë me shkrim, pranë Komitetit të pranimit të lëvizjes paralele, për rezultatin e pikëve, brenda tri ditëve kalendarike nga data njoftimit individual, Njësia e Menaxhimit të Burimeve 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Njerëzore, kthen përgjigje ankuesit brenda pesë ditëve kalendarike, nga data e përfundimit të afatit të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ankimit .</w:t>
      </w:r>
      <w:proofErr w:type="gramEnd"/>
      <w:r w:rsidR="00C2308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C23086">
        <w:rPr>
          <w:rFonts w:ascii="Times New Roman" w:eastAsia="Arial" w:hAnsi="Times New Roman" w:cs="Times New Roman"/>
          <w:color w:val="000000"/>
          <w:sz w:val="24"/>
          <w:szCs w:val="24"/>
        </w:rPr>
        <w:t>Në përfundim të vlerësimit të kandidatëve, informacioni për fituesin do të shpallet n</w:t>
      </w:r>
      <w:r w:rsidR="003154A7" w:rsidRPr="00C23086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Pr="00C2308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portalin “</w:t>
      </w:r>
      <w:r w:rsidR="003303DC">
        <w:rPr>
          <w:rFonts w:ascii="Times New Roman" w:eastAsia="Arial" w:hAnsi="Times New Roman" w:cs="Times New Roman"/>
          <w:color w:val="000000"/>
          <w:sz w:val="24"/>
          <w:szCs w:val="24"/>
        </w:rPr>
        <w:t>AKPA</w:t>
      </w:r>
      <w:r w:rsidR="006D3B18" w:rsidRPr="00C23086">
        <w:rPr>
          <w:rFonts w:ascii="Times New Roman" w:eastAsia="Arial" w:hAnsi="Times New Roman" w:cs="Times New Roman"/>
          <w:color w:val="000000"/>
          <w:sz w:val="24"/>
          <w:szCs w:val="24"/>
        </w:rPr>
        <w:t>”</w:t>
      </w:r>
      <w:r w:rsidR="003154A7" w:rsidRPr="00C23086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D335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25186D" w:rsidRDefault="00C9580D" w:rsidP="00C9580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186D">
        <w:rPr>
          <w:rFonts w:ascii="Times New Roman" w:hAnsi="Times New Roman" w:cs="Times New Roman"/>
          <w:b/>
          <w:color w:val="000000"/>
          <w:sz w:val="24"/>
          <w:szCs w:val="24"/>
        </w:rPr>
        <w:t>NGRITJA NË DETYRË</w:t>
      </w:r>
    </w:p>
    <w:p w:rsidR="00C9580D" w:rsidRPr="006A6299" w:rsidRDefault="00C9580D" w:rsidP="00C958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color w:val="000000"/>
          <w:sz w:val="24"/>
          <w:szCs w:val="24"/>
        </w:rPr>
      </w:pP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2.1. KUSHTET QË DUHET TË PLOTËSOJË KANDIDATI NË PROCEDURËN E NGRITJES NË DETYRË DHE KRITERET E VEÇANTA </w:t>
      </w:r>
    </w:p>
    <w:p w:rsidR="00C9580D" w:rsidRPr="006A6299" w:rsidRDefault="00C9580D" w:rsidP="003303DC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Vetëm në rast se pozicioni i renditur  në fillim të kësaj shpalljeje, në përfundim  të procedurës së lëvizjes paralele,  rezulton  se është  ende vakant, ai është  i vlefshëm  për  konkurrimin  nëpërmjet procedurës  së  ngritjes  në  detyrë.  Këtë informacion do ta merrni në faqen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zyrtare t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 w:rsidR="00A5301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Shërbimit Kombëtar të P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unësimit.</w:t>
      </w:r>
    </w:p>
    <w:p w:rsidR="00C9580D" w:rsidRPr="006A6299" w:rsidRDefault="00C9580D" w:rsidP="003303DC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Për  këtë  procedurë kanë  të  drejtë  të  aplikojnë vetëm nëpunësit civi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lë të kategorisë ekzekutive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të punësuar në  të  njëjtin  apo  në  një  institucion tjetër të shërbimit civil, që plotësojnë kushtet për ngritjen  në  detyrë  dhe  kërkesat  e veçanta  për vendin e lirë.</w:t>
      </w:r>
    </w:p>
    <w:p w:rsidR="00C9580D" w:rsidRPr="008C20EC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C20EC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Kandidatët duhet të plotësojnë kushtet për ngritje </w:t>
      </w:r>
      <w:r w:rsidR="003154A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në </w:t>
      </w:r>
      <w:r w:rsidRPr="008C20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detyrë si vijon:</w:t>
      </w:r>
    </w:p>
    <w:p w:rsidR="00C9580D" w:rsidRPr="008C20EC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C9580D" w:rsidRPr="006A6299" w:rsidRDefault="00C9580D" w:rsidP="00E77B9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jenë nëpunës civilë të konfirm</w:t>
      </w:r>
      <w:r w:rsidR="005F3AA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uar, </w:t>
      </w:r>
    </w:p>
    <w:p w:rsidR="00C9580D" w:rsidRPr="006A6299" w:rsidRDefault="00C9580D" w:rsidP="00E77B9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mos kenë masë disiplinore në fuqi;</w:t>
      </w:r>
    </w:p>
    <w:p w:rsidR="00C9580D" w:rsidRDefault="00C9580D" w:rsidP="00E77B91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Të kenë të paktën vlerësimin e fundit “mirë” apo “shumë mirë”;</w:t>
      </w:r>
    </w:p>
    <w:p w:rsidR="00C9580D" w:rsidRPr="006A6299" w:rsidRDefault="00C9580D" w:rsidP="00C9580D">
      <w:pPr>
        <w:shd w:val="clear" w:color="auto" w:fill="FFFFFF"/>
        <w:spacing w:after="0" w:line="240" w:lineRule="auto"/>
        <w:ind w:left="37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8C20EC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8C20EC">
        <w:rPr>
          <w:rFonts w:ascii="Times New Roman" w:eastAsia="Arial" w:hAnsi="Times New Roman" w:cs="Times New Roman"/>
          <w:b/>
          <w:color w:val="000000"/>
          <w:sz w:val="24"/>
          <w:szCs w:val="24"/>
        </w:rPr>
        <w:t>Kandidatët duhet të plotësojnë kërkesat e posaçme si vijon:</w:t>
      </w:r>
    </w:p>
    <w:p w:rsidR="00C9580D" w:rsidRPr="006A6299" w:rsidRDefault="00C9580D" w:rsidP="00C9580D">
      <w:pPr>
        <w:shd w:val="clear" w:color="auto" w:fill="FFFFFF"/>
        <w:spacing w:after="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0408AB" w:rsidP="00E77B9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Të ketë 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bi 1 vit pune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në nivelin e ul</w:t>
      </w:r>
      <w:r w:rsidR="00FA79D9">
        <w:rPr>
          <w:rFonts w:ascii="Times New Roman" w:eastAsia="Arial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t drejtues.</w:t>
      </w:r>
    </w:p>
    <w:p w:rsidR="00C9580D" w:rsidRPr="006A6299" w:rsidRDefault="00D335A4" w:rsidP="00E77B9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Të ketë Master Shkencor</w:t>
      </w:r>
      <w:r w:rsidR="004C19E5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E77B91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Preferohet gjuhë 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huaj e mbrojtur (njohuri e certifikuar)</w:t>
      </w:r>
      <w:r w:rsidR="00DA30A8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9580D" w:rsidRPr="006A6299" w:rsidRDefault="00C9580D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DF098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DOKUMENTACIONI, MËNYRA DHE AFATI I DORËZIMIT</w:t>
            </w:r>
          </w:p>
        </w:tc>
      </w:tr>
    </w:tbl>
    <w:p w:rsidR="003154A7" w:rsidRDefault="003154A7" w:rsidP="00C9580D">
      <w:pPr>
        <w:shd w:val="clear" w:color="auto" w:fill="FFFFFF"/>
        <w:spacing w:after="30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E77B91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që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aplikojnë duhet të dorëzojnë dokumentat si më poshtë:</w:t>
      </w:r>
    </w:p>
    <w:p w:rsidR="00C9580D" w:rsidRPr="006A6299" w:rsidRDefault="00C9580D" w:rsidP="00E77B91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–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  Jetëshkrim  i  plotësuar  në  përputhje  me dokumentin tip që e gjeni në linkun </w:t>
      </w:r>
      <w:hyperlink r:id="rId6" w:history="1">
        <w:r w:rsidR="00E77B91" w:rsidRPr="00441128">
          <w:rPr>
            <w:rStyle w:val="Hyperlink"/>
            <w:rFonts w:ascii="Times New Roman" w:eastAsia="Arial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</w:t>
      </w:r>
      <w:hyperlink r:id="rId7" w:history="1">
        <w:r w:rsidR="009938B2" w:rsidRPr="00441128">
          <w:rPr>
            <w:rStyle w:val="Hyperlink"/>
            <w:rFonts w:ascii="Times New Roman" w:eastAsia="Arial" w:hAnsi="Times New Roman" w:cs="Times New Roman"/>
            <w:sz w:val="24"/>
            <w:szCs w:val="24"/>
          </w:rPr>
          <w:t>(http://www.dap.gov.al/legjislacioni/udhezime-</w:t>
        </w:r>
      </w:hyperlink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manuale/60-jeteshkrimi-standard)</w:t>
      </w:r>
    </w:p>
    <w:p w:rsidR="00C9580D" w:rsidRPr="006A6299" w:rsidRDefault="00C9580D" w:rsidP="00E77B91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b – Fotokopje të diplomës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(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Bachelor dhe Master Shkencor). Për diplomat e marra jashtë Republikës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së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Shqipërisë  të  përcillet  njehsimi nga Ministria e Arsimit dhe e Sportit;</w:t>
      </w:r>
    </w:p>
    <w:p w:rsidR="00C9580D" w:rsidRPr="006A6299" w:rsidRDefault="00C9580D" w:rsidP="00E77B91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c – Fotokopje të librezës së punës (të gjitha faqet që vërtetojnë eksperiencën në punë);</w:t>
      </w:r>
    </w:p>
    <w:p w:rsidR="00C9580D" w:rsidRPr="006A6299" w:rsidRDefault="00C9580D" w:rsidP="00E77B91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d – Fotokopje të letërnjoftimit (ID);</w:t>
      </w:r>
    </w:p>
    <w:p w:rsidR="00C9580D" w:rsidRPr="006A6299" w:rsidRDefault="00C9580D" w:rsidP="00E77B91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e – Vërtetim të gjendjes shëndetësore;</w:t>
      </w:r>
    </w:p>
    <w:p w:rsidR="00C9580D" w:rsidRPr="006A6299" w:rsidRDefault="00C9580D" w:rsidP="00E77B91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f – Vetëdeklarim të gjendjes gjyqësore;</w:t>
      </w:r>
    </w:p>
    <w:p w:rsidR="00C9580D" w:rsidRPr="006A6299" w:rsidRDefault="00C9580D" w:rsidP="00E77B91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g – Vlerësimin e fundit nga eprori direkt;</w:t>
      </w:r>
    </w:p>
    <w:p w:rsidR="00C9580D" w:rsidRPr="006A6299" w:rsidRDefault="00C9580D" w:rsidP="00E77B91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h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–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Vërtetim nga  institucioni  që  nuk  ka  masë disiplinore në fuqi;</w:t>
      </w:r>
    </w:p>
    <w:p w:rsidR="00C9580D" w:rsidRPr="006A6299" w:rsidRDefault="00C9580D" w:rsidP="00E77B91">
      <w:pPr>
        <w:shd w:val="clear" w:color="auto" w:fill="FFFFFF"/>
        <w:spacing w:after="30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i – Çdo dokumentacion tjetër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  që</w:t>
      </w:r>
      <w:proofErr w:type="gramEnd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vërteton trajnimet,   kualifikimet,   arsimin   shtesë, vlerësimet pozitive apo të tjera të përmendura në jetëshkrimin tuaj;</w:t>
      </w:r>
    </w:p>
    <w:p w:rsidR="00C9580D" w:rsidRDefault="00C9580D" w:rsidP="00E77B91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Dokumentat duhet të dorëzohen </w:t>
      </w:r>
      <w:r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pranë Bashkisë Vau Dejës Brenda datës </w:t>
      </w:r>
      <w:r w:rsidR="003303DC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23.05</w:t>
      </w:r>
      <w:r w:rsidR="00C23086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.2024</w:t>
      </w:r>
      <w:r w:rsidRPr="0025186D">
        <w:rPr>
          <w:rFonts w:ascii="Times New Roman" w:eastAsia="Arial" w:hAnsi="Times New Roman" w:cs="Times New Roman"/>
          <w:i/>
          <w:color w:val="000000"/>
          <w:sz w:val="24"/>
          <w:szCs w:val="24"/>
          <w:shd w:val="clear" w:color="auto" w:fill="FFFF00"/>
        </w:rPr>
        <w:t>.</w:t>
      </w:r>
    </w:p>
    <w:p w:rsidR="00C9580D" w:rsidRPr="006A6299" w:rsidRDefault="00C9580D" w:rsidP="00E77B91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E77B9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E77B9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REZULTATET PËR FAZËN E VERIFIKIMIT PARAPRAK</w:t>
            </w:r>
          </w:p>
        </w:tc>
      </w:tr>
    </w:tbl>
    <w:p w:rsidR="00C9580D" w:rsidRDefault="00C9580D" w:rsidP="00E77B91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E77B91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Në datën </w:t>
      </w:r>
      <w:bookmarkStart w:id="0" w:name="_GoBack"/>
      <w:bookmarkEnd w:id="0"/>
      <w:r w:rsidR="003303DC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24.05</w:t>
      </w:r>
      <w:r w:rsidR="00C23086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00"/>
        </w:rPr>
        <w:t>.2024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NJ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M</w:t>
      </w:r>
      <w:r w:rsidR="00E77B91">
        <w:rPr>
          <w:rFonts w:ascii="Times New Roman" w:eastAsia="Arial" w:hAnsi="Times New Roman" w:cs="Times New Roman"/>
          <w:color w:val="000000"/>
          <w:sz w:val="24"/>
          <w:szCs w:val="24"/>
        </w:rPr>
        <w:t>BNJ do të shpallë në portalin “</w:t>
      </w:r>
      <w:r w:rsidR="003303DC">
        <w:rPr>
          <w:rFonts w:ascii="Times New Roman" w:eastAsia="Arial" w:hAnsi="Times New Roman" w:cs="Times New Roman"/>
          <w:color w:val="000000"/>
          <w:sz w:val="24"/>
          <w:szCs w:val="24"/>
        </w:rPr>
        <w:t>Agjensia Kombëtare e Punësimit dhe Aftësive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”, në faqen e Internetit të Bashkisë Vau Dejës dhe në stendën e informimit të publikut, listën paraprake te kandidatëve që do të vazhdojnë konkurrimin, si dhe datën, vendin dhe orën e saktë ku do të zhvillohet testimi me shkrim dhe intervista.</w:t>
      </w:r>
    </w:p>
    <w:p w:rsidR="00C9580D" w:rsidRPr="006A6299" w:rsidRDefault="00C9580D" w:rsidP="00E77B91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Në të njëjtën datë kandidatët që nuk i plotësojnë kushtet e pranimit në kategorinë ekzekutive dhe kriteret e veçanta do të njoftohen nga Njësia Përgjegjëse e Menaxhimit te Burimeve Njerëzore,  për shkaqet e moskualifik</w:t>
      </w:r>
      <w:r w:rsidR="00941F40">
        <w:rPr>
          <w:rFonts w:ascii="Times New Roman" w:eastAsia="Arial" w:hAnsi="Times New Roman" w:cs="Times New Roman"/>
          <w:color w:val="000000"/>
          <w:sz w:val="24"/>
          <w:szCs w:val="24"/>
        </w:rPr>
        <w:t>imit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, në rrugë elektronike nëpërmjet emailit.</w:t>
      </w:r>
    </w:p>
    <w:p w:rsidR="00C9580D" w:rsidRPr="006A6299" w:rsidRDefault="00C9580D" w:rsidP="00E77B91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Ankesat nga kandidatë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 paraqiten në Njësinë Përgjegjëse të Menaxhimit të Burimeve Njerëzore brenda 5 ditëve kalendarike dhe ankuesi merr përgjigje brenda 5 ditëve </w:t>
      </w:r>
      <w:proofErr w:type="gramStart"/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kalend</w:t>
      </w:r>
      <w:r w:rsidR="003154A7">
        <w:rPr>
          <w:rFonts w:ascii="Times New Roman" w:eastAsia="Arial" w:hAnsi="Times New Roman" w:cs="Times New Roman"/>
          <w:color w:val="000000"/>
          <w:sz w:val="24"/>
          <w:szCs w:val="24"/>
        </w:rPr>
        <w:t>arike  nga</w:t>
      </w:r>
      <w:proofErr w:type="gramEnd"/>
      <w:r w:rsidR="003154A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data e depozitimit të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saj.</w:t>
      </w: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E77B9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E77B9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580D" w:rsidRPr="006A6299" w:rsidRDefault="00C9580D" w:rsidP="00E77B91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b/>
          <w:color w:val="000000"/>
          <w:sz w:val="24"/>
          <w:szCs w:val="24"/>
        </w:rPr>
        <w:t>2.4. FUSHAT E NJOHURIVE, AFTËSITË DHE CILËSITË MBI TË CILAT DO TË ZHVILLOHET TESTIMI ME SHKRIM DHE INTERVISTA</w:t>
      </w:r>
    </w:p>
    <w:p w:rsidR="00C9580D" w:rsidRPr="006A6299" w:rsidRDefault="00C9580D" w:rsidP="00E77B91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Default="00C9580D" w:rsidP="00E77B91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do të testohen me shkrim në lidhje m</w:t>
      </w:r>
      <w:r w:rsidR="004C19E5">
        <w:rPr>
          <w:rFonts w:ascii="Times New Roman" w:eastAsia="Arial" w:hAnsi="Times New Roman" w:cs="Times New Roman"/>
          <w:color w:val="000000"/>
          <w:sz w:val="24"/>
          <w:szCs w:val="24"/>
        </w:rPr>
        <w:t>e njohuritë që kanë mbi</w:t>
      </w: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3154A7" w:rsidRDefault="003154A7" w:rsidP="00E77B91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color w:val="000000"/>
        </w:rPr>
        <w:t>Kushtetutën e Republikës së Shqipërisë</w:t>
      </w:r>
    </w:p>
    <w:p w:rsidR="003154A7" w:rsidRPr="0042366D" w:rsidRDefault="003154A7" w:rsidP="00E77B91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rStyle w:val="Emphasis"/>
        </w:rPr>
        <w:t>Ligjin N</w:t>
      </w:r>
      <w:r w:rsidRPr="006A6299">
        <w:rPr>
          <w:rStyle w:val="Emphasis"/>
        </w:rPr>
        <w:t>r. 139/2015 “Për vetëqeverisjen vendore”</w:t>
      </w:r>
    </w:p>
    <w:p w:rsidR="003154A7" w:rsidRDefault="003154A7" w:rsidP="00E77B91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t>Ligjin N</w:t>
      </w:r>
      <w:r w:rsidRPr="006A6299">
        <w:t>r.</w:t>
      </w:r>
      <w:r w:rsidRPr="006A6299">
        <w:rPr>
          <w:color w:val="000000"/>
        </w:rPr>
        <w:t xml:space="preserve"> 119/2014  dat</w:t>
      </w:r>
      <w:r>
        <w:rPr>
          <w:color w:val="000000"/>
        </w:rPr>
        <w:t>ë 18.09.2014 “Për të drejtën e I</w:t>
      </w:r>
      <w:r w:rsidRPr="006A6299">
        <w:rPr>
          <w:color w:val="000000"/>
        </w:rPr>
        <w:t>nformimit”</w:t>
      </w:r>
    </w:p>
    <w:p w:rsidR="003154A7" w:rsidRPr="0042366D" w:rsidRDefault="003154A7" w:rsidP="00E77B91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lang w:val="sq-AL"/>
        </w:rPr>
        <w:t>Ligjin N</w:t>
      </w:r>
      <w:r w:rsidRPr="00876330">
        <w:rPr>
          <w:lang w:val="sq-AL"/>
        </w:rPr>
        <w:t>r. 152/2013 “P</w:t>
      </w:r>
      <w:r>
        <w:rPr>
          <w:lang w:val="sq-AL"/>
        </w:rPr>
        <w:t>ër nëpunësin civil” i ndryshuar</w:t>
      </w:r>
    </w:p>
    <w:p w:rsidR="003154A7" w:rsidRDefault="003154A7" w:rsidP="00E77B91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rFonts w:eastAsiaTheme="minorHAnsi"/>
        </w:rPr>
        <w:lastRenderedPageBreak/>
        <w:t>Ligji Nr.9131, datë 08.09.2003 “ Për Rregullat e Etikës në Administratën Publike”</w:t>
      </w:r>
    </w:p>
    <w:p w:rsidR="003154A7" w:rsidRDefault="003154A7" w:rsidP="00E77B91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color w:val="000000"/>
        </w:rPr>
        <w:t>Ligji Nr.7961, datë 12.07.1995 “Kodi i Punës në Republikën e Shqipërisë”, i ndryshuar.</w:t>
      </w:r>
    </w:p>
    <w:p w:rsidR="003154A7" w:rsidRPr="00FE3EE3" w:rsidRDefault="003154A7" w:rsidP="00E77B91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t>Vendimin Nr. 568, datë 6.10.2021 “Për miratimin e rregullave për kohëzgjatjen e punës dhe të pushimit, orët shtesë dhe kompensimin e tyre në institucionet e administratës shtetërore, institucionet e pavarura dhe njësitë e vetëqeverisjes vendore”</w:t>
      </w:r>
    </w:p>
    <w:p w:rsidR="003154A7" w:rsidRDefault="003154A7" w:rsidP="00E77B91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color w:val="000000"/>
        </w:rPr>
        <w:t>Vendimin Nr. 142, datë 12.03.2014 “Për përshkrimin dhe klasifikimin e pozicioneve të punës në institucionet e administratës shtetërore dhe institucionet e pavarura, i ndryshuar.</w:t>
      </w:r>
    </w:p>
    <w:p w:rsidR="003154A7" w:rsidRDefault="003154A7" w:rsidP="00E77B91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t>Vendimin Nr. 242, datë 18.03.2015 “Për plotësimin e vendeve të lira në kategorinë e ulët dhe të mesme drejtuese”, i ndryshuar.</w:t>
      </w:r>
    </w:p>
    <w:p w:rsidR="003154A7" w:rsidRDefault="003154A7" w:rsidP="00E77B91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proofErr w:type="gramStart"/>
      <w:r>
        <w:t>Vendimin  Nr</w:t>
      </w:r>
      <w:proofErr w:type="gramEnd"/>
      <w:r>
        <w:t>. 243, datë 18.03.2015 “Për pranimin, lëvizjen paralele, periudhën e provës dhe emërimin në kategorinë ekzekutive”, i ndryshuar.</w:t>
      </w:r>
    </w:p>
    <w:p w:rsidR="003154A7" w:rsidRPr="006D3B18" w:rsidRDefault="003154A7" w:rsidP="00E77B91">
      <w:pPr>
        <w:pStyle w:val="NormalWeb"/>
        <w:numPr>
          <w:ilvl w:val="0"/>
          <w:numId w:val="8"/>
        </w:numPr>
        <w:spacing w:before="0" w:beforeAutospacing="0" w:after="0" w:afterAutospacing="0" w:line="248" w:lineRule="atLeast"/>
        <w:jc w:val="both"/>
        <w:rPr>
          <w:color w:val="000000"/>
        </w:rPr>
      </w:pPr>
      <w:r>
        <w:rPr>
          <w:color w:val="000000"/>
        </w:rPr>
        <w:t>Ligje dhe Vendime të tjera që kanë lidhje me pozicionin e punës.</w:t>
      </w:r>
    </w:p>
    <w:p w:rsidR="003154A7" w:rsidRDefault="003154A7" w:rsidP="00E77B91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C19E5" w:rsidRPr="00C8397F" w:rsidRDefault="004C19E5" w:rsidP="00E77B91">
      <w:pPr>
        <w:pStyle w:val="NormalWeb"/>
        <w:spacing w:before="0" w:beforeAutospacing="0" w:after="0" w:afterAutospacing="0" w:line="248" w:lineRule="atLeast"/>
        <w:ind w:left="360"/>
        <w:jc w:val="both"/>
      </w:pPr>
    </w:p>
    <w:tbl>
      <w:tblPr>
        <w:tblW w:w="9810" w:type="dxa"/>
        <w:tblLayout w:type="fixed"/>
        <w:tblLook w:val="0400"/>
      </w:tblPr>
      <w:tblGrid>
        <w:gridCol w:w="810"/>
        <w:gridCol w:w="9000"/>
      </w:tblGrid>
      <w:tr w:rsidR="00C9580D" w:rsidRPr="006A6299" w:rsidTr="00DF0989">
        <w:tc>
          <w:tcPr>
            <w:tcW w:w="810" w:type="dxa"/>
            <w:shd w:val="clear" w:color="auto" w:fill="FFFFFF"/>
            <w:vAlign w:val="center"/>
          </w:tcPr>
          <w:p w:rsidR="00C9580D" w:rsidRPr="006A6299" w:rsidRDefault="00C9580D" w:rsidP="00E77B9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000" w:type="dxa"/>
            <w:shd w:val="clear" w:color="auto" w:fill="FFFFFF"/>
            <w:vAlign w:val="center"/>
          </w:tcPr>
          <w:p w:rsidR="00C9580D" w:rsidRPr="006A6299" w:rsidRDefault="00C9580D" w:rsidP="00E77B9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6A629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MËNYRA E VLERËSIMIT TË KANDIDATËVE</w:t>
            </w:r>
          </w:p>
        </w:tc>
      </w:tr>
    </w:tbl>
    <w:p w:rsidR="00C9580D" w:rsidRPr="006A6299" w:rsidRDefault="00C9580D" w:rsidP="00E77B91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6A6299" w:rsidRDefault="00C9580D" w:rsidP="00E77B91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Mënyra e vlerësimit të kandidatëve:</w:t>
      </w:r>
    </w:p>
    <w:p w:rsidR="00C9580D" w:rsidRDefault="00C9580D" w:rsidP="00E77B91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Kandidatët do të vlerësohen nga Komiteti i Përhershëm i Pranimit, i ngritur pranë Bashkisë Vau Dejës.Totali i pikëve të vlerësimit të kandidatëve është 100 pikë të cilat ndahen përkatësisht:</w:t>
      </w:r>
    </w:p>
    <w:p w:rsidR="00C9580D" w:rsidRPr="006A6299" w:rsidRDefault="00C9580D" w:rsidP="00E77B91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9580D" w:rsidRPr="00C8397F" w:rsidRDefault="00C9580D" w:rsidP="00E77B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a) 20 pikë për dokumentacionin e dorëzuar;</w:t>
      </w:r>
    </w:p>
    <w:p w:rsidR="00C9580D" w:rsidRPr="00C8397F" w:rsidRDefault="00C9580D" w:rsidP="00E77B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b) 40 pikë për intervistën e strukturuar me gojë;</w:t>
      </w:r>
    </w:p>
    <w:p w:rsidR="00C9580D" w:rsidRDefault="00C9580D" w:rsidP="00E77B9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397F">
        <w:rPr>
          <w:rFonts w:ascii="Times New Roman" w:hAnsi="Times New Roman" w:cs="Times New Roman"/>
          <w:sz w:val="24"/>
          <w:szCs w:val="24"/>
        </w:rPr>
        <w:t>c) 40 pikë për vlerësimin me shkrim.</w:t>
      </w:r>
    </w:p>
    <w:p w:rsidR="00C9580D" w:rsidRPr="006A6299" w:rsidRDefault="00C9580D" w:rsidP="00E77B91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3154A7" w:rsidRPr="003154A7" w:rsidRDefault="00C9580D" w:rsidP="00E77B91">
      <w:pPr>
        <w:shd w:val="clear" w:color="auto" w:fill="FFFFFF"/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A6299">
        <w:rPr>
          <w:rFonts w:ascii="Times New Roman" w:eastAsia="Arial" w:hAnsi="Times New Roman" w:cs="Times New Roman"/>
          <w:color w:val="000000"/>
          <w:sz w:val="24"/>
          <w:szCs w:val="24"/>
        </w:rPr>
        <w:t>Njoftimi do të bëhet</w:t>
      </w:r>
      <w:r w:rsidR="003154A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14545A">
        <w:rPr>
          <w:rFonts w:ascii="Times New Roman" w:eastAsia="Arial" w:hAnsi="Times New Roman" w:cs="Times New Roman"/>
          <w:color w:val="000000"/>
          <w:sz w:val="24"/>
          <w:szCs w:val="24"/>
        </w:rPr>
        <w:t>në faqen zyrtare të</w:t>
      </w:r>
      <w:r w:rsidR="003303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AKPA</w:t>
      </w:r>
      <w:r w:rsidR="003154A7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23086" w:rsidRDefault="00C23086" w:rsidP="00E77B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019" w:rsidRPr="007C70AD" w:rsidRDefault="00C9580D" w:rsidP="00E77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C26">
        <w:rPr>
          <w:rFonts w:ascii="Times New Roman" w:hAnsi="Times New Roman" w:cs="Times New Roman"/>
          <w:b/>
          <w:sz w:val="24"/>
          <w:szCs w:val="24"/>
        </w:rPr>
        <w:t>NJËSIA E MENAXHIMIT TË BURIMEVE NJERËZORE</w:t>
      </w:r>
    </w:p>
    <w:sectPr w:rsidR="00501019" w:rsidRPr="007C70AD" w:rsidSect="00BC68A7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491D"/>
    <w:multiLevelType w:val="multilevel"/>
    <w:tmpl w:val="43A46A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B5368EF"/>
    <w:multiLevelType w:val="hybridMultilevel"/>
    <w:tmpl w:val="5794600A"/>
    <w:lvl w:ilvl="0" w:tplc="B3E0252A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>
    <w:nsid w:val="1E236149"/>
    <w:multiLevelType w:val="hybridMultilevel"/>
    <w:tmpl w:val="712CFFE6"/>
    <w:lvl w:ilvl="0" w:tplc="AB205F1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39BE91C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979BD"/>
    <w:multiLevelType w:val="multilevel"/>
    <w:tmpl w:val="23EED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828204B"/>
    <w:multiLevelType w:val="multilevel"/>
    <w:tmpl w:val="34784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426B4308"/>
    <w:multiLevelType w:val="multilevel"/>
    <w:tmpl w:val="ABBCE7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510C75FF"/>
    <w:multiLevelType w:val="multilevel"/>
    <w:tmpl w:val="F99ED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5C526A0"/>
    <w:multiLevelType w:val="multilevel"/>
    <w:tmpl w:val="20BC3BE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56525296"/>
    <w:multiLevelType w:val="hybridMultilevel"/>
    <w:tmpl w:val="AB8EFE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86B0B"/>
    <w:multiLevelType w:val="multilevel"/>
    <w:tmpl w:val="B9128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72405E9B"/>
    <w:multiLevelType w:val="hybridMultilevel"/>
    <w:tmpl w:val="0B5AD24E"/>
    <w:lvl w:ilvl="0" w:tplc="723E3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E2B26"/>
    <w:multiLevelType w:val="multilevel"/>
    <w:tmpl w:val="0D0870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9580D"/>
    <w:rsid w:val="000408AB"/>
    <w:rsid w:val="00045FEB"/>
    <w:rsid w:val="0007161E"/>
    <w:rsid w:val="000A36AD"/>
    <w:rsid w:val="000B02AA"/>
    <w:rsid w:val="000C3A70"/>
    <w:rsid w:val="000E3363"/>
    <w:rsid w:val="001072C1"/>
    <w:rsid w:val="00124182"/>
    <w:rsid w:val="0014545A"/>
    <w:rsid w:val="0015739C"/>
    <w:rsid w:val="00172175"/>
    <w:rsid w:val="001F2DDC"/>
    <w:rsid w:val="002358E3"/>
    <w:rsid w:val="002964F7"/>
    <w:rsid w:val="00303A6F"/>
    <w:rsid w:val="003154A7"/>
    <w:rsid w:val="003303DC"/>
    <w:rsid w:val="00345723"/>
    <w:rsid w:val="00395C7E"/>
    <w:rsid w:val="003A7CAD"/>
    <w:rsid w:val="003B6160"/>
    <w:rsid w:val="003F2734"/>
    <w:rsid w:val="00413880"/>
    <w:rsid w:val="0042366D"/>
    <w:rsid w:val="0043034A"/>
    <w:rsid w:val="00436648"/>
    <w:rsid w:val="0045568B"/>
    <w:rsid w:val="00474007"/>
    <w:rsid w:val="004C19E5"/>
    <w:rsid w:val="004C46BD"/>
    <w:rsid w:val="00501019"/>
    <w:rsid w:val="00520083"/>
    <w:rsid w:val="00536B33"/>
    <w:rsid w:val="005F3AA9"/>
    <w:rsid w:val="00605EC1"/>
    <w:rsid w:val="006116E5"/>
    <w:rsid w:val="00657DDD"/>
    <w:rsid w:val="00660324"/>
    <w:rsid w:val="006824F3"/>
    <w:rsid w:val="006A6310"/>
    <w:rsid w:val="006D3B18"/>
    <w:rsid w:val="006D5BF1"/>
    <w:rsid w:val="006F2C1F"/>
    <w:rsid w:val="007232E8"/>
    <w:rsid w:val="00724EA6"/>
    <w:rsid w:val="007829DA"/>
    <w:rsid w:val="00782C4A"/>
    <w:rsid w:val="007A2D1B"/>
    <w:rsid w:val="007C70AD"/>
    <w:rsid w:val="007F470B"/>
    <w:rsid w:val="008B7B75"/>
    <w:rsid w:val="008C4842"/>
    <w:rsid w:val="00900C6C"/>
    <w:rsid w:val="00941F40"/>
    <w:rsid w:val="00953497"/>
    <w:rsid w:val="009938B2"/>
    <w:rsid w:val="009A6568"/>
    <w:rsid w:val="009B276A"/>
    <w:rsid w:val="00A47BFA"/>
    <w:rsid w:val="00A53019"/>
    <w:rsid w:val="00A56748"/>
    <w:rsid w:val="00AF3F70"/>
    <w:rsid w:val="00B619FE"/>
    <w:rsid w:val="00C05B41"/>
    <w:rsid w:val="00C23086"/>
    <w:rsid w:val="00C44387"/>
    <w:rsid w:val="00C61CD4"/>
    <w:rsid w:val="00C9580D"/>
    <w:rsid w:val="00CE4FDE"/>
    <w:rsid w:val="00D335A4"/>
    <w:rsid w:val="00D7457A"/>
    <w:rsid w:val="00D924DA"/>
    <w:rsid w:val="00DA30A8"/>
    <w:rsid w:val="00E17C7C"/>
    <w:rsid w:val="00E77B91"/>
    <w:rsid w:val="00EA4CC5"/>
    <w:rsid w:val="00ED7DAD"/>
    <w:rsid w:val="00FA79D9"/>
    <w:rsid w:val="00FE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580D"/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8B7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58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80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C9580D"/>
    <w:rPr>
      <w:iCs/>
    </w:rPr>
  </w:style>
  <w:style w:type="character" w:customStyle="1" w:styleId="ListParagraphChar">
    <w:name w:val="List Paragraph Char"/>
    <w:link w:val="ListParagraph"/>
    <w:uiPriority w:val="34"/>
    <w:locked/>
    <w:rsid w:val="006116E5"/>
    <w:rPr>
      <w:rFonts w:ascii="Calibri" w:eastAsia="Calibri" w:hAnsi="Calibri" w:cs="Calibri"/>
    </w:rPr>
  </w:style>
  <w:style w:type="character" w:styleId="Strong">
    <w:name w:val="Strong"/>
    <w:basedOn w:val="DefaultParagraphFont"/>
    <w:uiPriority w:val="22"/>
    <w:qFormat/>
    <w:rsid w:val="00A5674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B7B7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(http://www.dap.gov.al/legjislacioni/udhezime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0F7C-8ACF-4F10-B843-5D36C339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2024-05-09T10:41:00Z</cp:lastPrinted>
  <dcterms:created xsi:type="dcterms:W3CDTF">2019-10-30T07:08:00Z</dcterms:created>
  <dcterms:modified xsi:type="dcterms:W3CDTF">2024-05-09T10:43:00Z</dcterms:modified>
</cp:coreProperties>
</file>