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F059" w14:textId="4F23DED9" w:rsidR="00784FC6" w:rsidRPr="00C547DB" w:rsidRDefault="00784FC6" w:rsidP="00784FC6">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547DB">
        <w:rPr>
          <w:rFonts w:ascii="Times New Roman" w:eastAsia="Times New Roman" w:hAnsi="Times New Roman" w:cs="Times New Roman"/>
          <w:b/>
          <w:bCs/>
          <w:color w:val="000000" w:themeColor="text1"/>
          <w:sz w:val="24"/>
          <w:szCs w:val="24"/>
        </w:rPr>
        <w:t xml:space="preserve">NJOFTIM SHPALLJE VEND I LIRË PUNE </w:t>
      </w:r>
      <w:r w:rsidR="00C547DB" w:rsidRPr="00C547DB">
        <w:rPr>
          <w:rFonts w:ascii="Times New Roman" w:hAnsi="Times New Roman"/>
          <w:b/>
          <w:sz w:val="24"/>
          <w:szCs w:val="24"/>
          <w:lang w:val="sq-AL"/>
        </w:rPr>
        <w:t>“</w:t>
      </w:r>
      <w:r w:rsidR="00893059">
        <w:rPr>
          <w:rFonts w:ascii="Times New Roman" w:hAnsi="Times New Roman"/>
          <w:b/>
          <w:sz w:val="24"/>
          <w:szCs w:val="24"/>
          <w:lang w:val="sq-AL"/>
        </w:rPr>
        <w:t>DREJTOR”</w:t>
      </w:r>
      <w:r w:rsidR="00C547DB" w:rsidRPr="00C547DB">
        <w:rPr>
          <w:rFonts w:ascii="Times New Roman" w:hAnsi="Times New Roman"/>
          <w:b/>
          <w:sz w:val="24"/>
          <w:szCs w:val="24"/>
          <w:lang w:val="sq-AL"/>
        </w:rPr>
        <w:t xml:space="preserve"> </w:t>
      </w:r>
      <w:r w:rsidR="00964578">
        <w:rPr>
          <w:rFonts w:ascii="Times New Roman" w:hAnsi="Times New Roman"/>
          <w:b/>
          <w:sz w:val="24"/>
          <w:szCs w:val="24"/>
          <w:lang w:val="sq-AL"/>
        </w:rPr>
        <w:t>NË DEGËN RAJONALE T</w:t>
      </w:r>
      <w:r w:rsidR="00964578" w:rsidRPr="00964578">
        <w:rPr>
          <w:rFonts w:ascii="Times New Roman" w:eastAsia="MS Gothic" w:hAnsi="Times New Roman" w:cs="Times New Roman"/>
          <w:b/>
          <w:sz w:val="24"/>
          <w:szCs w:val="24"/>
          <w:lang w:eastAsia="zh-CN"/>
        </w:rPr>
        <w:t>Ë</w:t>
      </w:r>
      <w:r w:rsidR="00C547DB" w:rsidRPr="00C547DB">
        <w:rPr>
          <w:rFonts w:ascii="Times New Roman" w:hAnsi="Times New Roman"/>
          <w:b/>
          <w:sz w:val="24"/>
          <w:szCs w:val="24"/>
          <w:lang w:val="sq-AL"/>
        </w:rPr>
        <w:t xml:space="preserve"> EKB-së</w:t>
      </w:r>
      <w:r w:rsidR="007F39FA">
        <w:rPr>
          <w:rFonts w:ascii="Times New Roman" w:hAnsi="Times New Roman"/>
          <w:b/>
          <w:sz w:val="24"/>
          <w:szCs w:val="24"/>
          <w:lang w:val="sq-AL"/>
        </w:rPr>
        <w:t xml:space="preserve"> </w:t>
      </w:r>
      <w:r w:rsidR="00893059">
        <w:rPr>
          <w:rFonts w:ascii="Times New Roman" w:hAnsi="Times New Roman"/>
          <w:b/>
          <w:sz w:val="24"/>
          <w:szCs w:val="24"/>
          <w:lang w:val="sq-AL"/>
        </w:rPr>
        <w:t>LEZHË</w:t>
      </w:r>
    </w:p>
    <w:p w14:paraId="4EAA34B6"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Cs/>
          <w:color w:val="000000" w:themeColor="text1"/>
          <w:sz w:val="24"/>
          <w:szCs w:val="24"/>
        </w:rPr>
      </w:pPr>
    </w:p>
    <w:p w14:paraId="72B514AA"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14:paraId="27E6B9D7"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Lloji i kontratës:</w:t>
      </w:r>
      <w:r w:rsidRPr="00E12260">
        <w:rPr>
          <w:rFonts w:ascii="Times New Roman" w:eastAsia="Times New Roman" w:hAnsi="Times New Roman" w:cs="Times New Roman"/>
          <w:color w:val="000000" w:themeColor="text1"/>
          <w:sz w:val="24"/>
          <w:szCs w:val="24"/>
          <w:lang w:val="it-IT"/>
        </w:rPr>
        <w:t> Kontratë pune me afat të caktuar</w:t>
      </w:r>
    </w:p>
    <w:p w14:paraId="59743F27" w14:textId="77777777" w:rsidR="00784FC6" w:rsidRPr="00E12260" w:rsidRDefault="00000000"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12F0C3CF">
          <v:rect id="_x0000_i1025" style="width:0;height:1.5pt" o:hralign="center" o:hrstd="t" o:hrnoshade="t" o:hr="t" fillcolor="#333" stroked="f"/>
        </w:pict>
      </w:r>
    </w:p>
    <w:p w14:paraId="5BA79109" w14:textId="6E3A52E0"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Titulli i pozicionit:</w:t>
      </w:r>
      <w:r w:rsidR="00C547DB">
        <w:rPr>
          <w:rFonts w:ascii="Times New Roman" w:eastAsia="Times New Roman" w:hAnsi="Times New Roman" w:cs="Times New Roman"/>
          <w:color w:val="000000" w:themeColor="text1"/>
          <w:sz w:val="24"/>
          <w:szCs w:val="24"/>
          <w:lang w:val="it-IT"/>
        </w:rPr>
        <w:t> “</w:t>
      </w:r>
      <w:r w:rsidR="00893059">
        <w:rPr>
          <w:rFonts w:ascii="Times New Roman" w:eastAsia="Times New Roman" w:hAnsi="Times New Roman" w:cs="Times New Roman"/>
          <w:color w:val="000000" w:themeColor="text1"/>
          <w:sz w:val="24"/>
          <w:szCs w:val="24"/>
          <w:lang w:val="it-IT"/>
        </w:rPr>
        <w:t>Drejtor</w:t>
      </w:r>
      <w:r w:rsidR="00C547DB">
        <w:rPr>
          <w:rFonts w:ascii="Times New Roman" w:eastAsia="Times New Roman" w:hAnsi="Times New Roman" w:cs="Times New Roman"/>
          <w:color w:val="000000" w:themeColor="text1"/>
          <w:sz w:val="24"/>
          <w:szCs w:val="24"/>
          <w:lang w:val="it-IT"/>
        </w:rPr>
        <w:t>”</w:t>
      </w:r>
    </w:p>
    <w:p w14:paraId="4673E641" w14:textId="77777777" w:rsidR="00784FC6" w:rsidRPr="00E12260" w:rsidRDefault="00000000"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3994906D">
          <v:rect id="_x0000_i1026" style="width:0;height:1.5pt" o:hralign="center" o:hrstd="t" o:hrnoshade="t" o:hr="t" fillcolor="#333" stroked="f"/>
        </w:pict>
      </w:r>
    </w:p>
    <w:p w14:paraId="6755193D" w14:textId="39C2512F"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Drejtoria/Dega:</w:t>
      </w:r>
      <w:r w:rsidR="00971EF3">
        <w:rPr>
          <w:rFonts w:ascii="Times New Roman" w:eastAsia="Times New Roman" w:hAnsi="Times New Roman" w:cs="Times New Roman"/>
          <w:color w:val="000000" w:themeColor="text1"/>
          <w:sz w:val="24"/>
          <w:szCs w:val="24"/>
          <w:lang w:val="it-IT"/>
        </w:rPr>
        <w:t xml:space="preserve"> </w:t>
      </w:r>
      <w:r w:rsidR="007F39FA">
        <w:rPr>
          <w:rFonts w:ascii="Times New Roman" w:eastAsia="Times New Roman" w:hAnsi="Times New Roman" w:cs="Times New Roman"/>
          <w:color w:val="000000" w:themeColor="text1"/>
          <w:sz w:val="24"/>
          <w:szCs w:val="24"/>
          <w:lang w:val="it-IT"/>
        </w:rPr>
        <w:t>Dega Rajonale</w:t>
      </w:r>
      <w:r w:rsidR="00C547DB">
        <w:rPr>
          <w:rFonts w:ascii="Times New Roman" w:eastAsia="Times New Roman" w:hAnsi="Times New Roman" w:cs="Times New Roman"/>
          <w:color w:val="000000" w:themeColor="text1"/>
          <w:sz w:val="24"/>
          <w:szCs w:val="24"/>
          <w:lang w:val="it-IT"/>
        </w:rPr>
        <w:t xml:space="preserve"> e EKB-s</w:t>
      </w:r>
      <w:r w:rsidR="00386A77">
        <w:rPr>
          <w:rFonts w:ascii="Times New Roman" w:eastAsia="Times New Roman" w:hAnsi="Times New Roman" w:cs="Times New Roman"/>
          <w:color w:val="000000" w:themeColor="text1"/>
          <w:sz w:val="24"/>
          <w:szCs w:val="24"/>
          <w:lang w:val="it-IT"/>
        </w:rPr>
        <w:t>ë</w:t>
      </w:r>
      <w:r w:rsidR="007F39FA">
        <w:rPr>
          <w:rFonts w:ascii="Times New Roman" w:eastAsia="Times New Roman" w:hAnsi="Times New Roman" w:cs="Times New Roman"/>
          <w:color w:val="000000" w:themeColor="text1"/>
          <w:sz w:val="24"/>
          <w:szCs w:val="24"/>
          <w:lang w:val="it-IT"/>
        </w:rPr>
        <w:t xml:space="preserve"> </w:t>
      </w:r>
      <w:r w:rsidR="00893059">
        <w:rPr>
          <w:rFonts w:ascii="Times New Roman" w:eastAsia="Times New Roman" w:hAnsi="Times New Roman" w:cs="Times New Roman"/>
          <w:color w:val="000000" w:themeColor="text1"/>
          <w:sz w:val="24"/>
          <w:szCs w:val="24"/>
          <w:lang w:val="it-IT"/>
        </w:rPr>
        <w:t>Lezhë</w:t>
      </w:r>
      <w:r w:rsidR="00000000">
        <w:rPr>
          <w:rFonts w:ascii="Times New Roman" w:eastAsia="Times New Roman" w:hAnsi="Times New Roman" w:cs="Times New Roman"/>
          <w:color w:val="000000" w:themeColor="text1"/>
          <w:sz w:val="24"/>
          <w:szCs w:val="24"/>
        </w:rPr>
        <w:pict w14:anchorId="1375703B">
          <v:rect id="_x0000_i1027" style="width:0;height:1.5pt" o:hralign="center" o:hrstd="t" o:hrnoshade="t" o:hr="t" fillcolor="#333" stroked="f"/>
        </w:pict>
      </w:r>
    </w:p>
    <w:p w14:paraId="46B619E4" w14:textId="1E98F6A0"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Vendndodhja:</w:t>
      </w:r>
      <w:r w:rsidRPr="00E12260">
        <w:rPr>
          <w:rFonts w:ascii="Times New Roman" w:eastAsia="Times New Roman" w:hAnsi="Times New Roman" w:cs="Times New Roman"/>
          <w:color w:val="000000" w:themeColor="text1"/>
          <w:sz w:val="24"/>
          <w:szCs w:val="24"/>
          <w:lang w:val="it-IT"/>
        </w:rPr>
        <w:t xml:space="preserve"> Qyteti </w:t>
      </w:r>
      <w:r w:rsidR="00893059">
        <w:rPr>
          <w:rFonts w:ascii="Times New Roman" w:eastAsia="Times New Roman" w:hAnsi="Times New Roman" w:cs="Times New Roman"/>
          <w:color w:val="000000" w:themeColor="text1"/>
          <w:sz w:val="24"/>
          <w:szCs w:val="24"/>
          <w:lang w:val="it-IT"/>
        </w:rPr>
        <w:t>Lezhë</w:t>
      </w:r>
    </w:p>
    <w:p w14:paraId="530C2CC6" w14:textId="77777777" w:rsidR="00784FC6" w:rsidRPr="00E12260" w:rsidRDefault="00000000"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1B5F379D">
          <v:rect id="_x0000_i1028" style="width:0;height:1.5pt" o:hralign="center" o:hrstd="t" o:hrnoshade="t" o:hr="t" fillcolor="#333" stroked="f"/>
        </w:pict>
      </w:r>
    </w:p>
    <w:p w14:paraId="151E85D1" w14:textId="39FD2AD2"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E12260">
        <w:rPr>
          <w:rFonts w:ascii="Times New Roman" w:eastAsia="Times New Roman" w:hAnsi="Times New Roman" w:cs="Times New Roman"/>
          <w:b/>
          <w:bCs/>
          <w:color w:val="000000" w:themeColor="text1"/>
          <w:sz w:val="24"/>
          <w:szCs w:val="24"/>
          <w:lang w:val="it-IT"/>
        </w:rPr>
        <w:t>Periudha e njoftimit:</w:t>
      </w:r>
      <w:r w:rsidRPr="00E12260">
        <w:rPr>
          <w:rFonts w:ascii="Times New Roman" w:eastAsia="Times New Roman" w:hAnsi="Times New Roman" w:cs="Times New Roman"/>
          <w:color w:val="000000" w:themeColor="text1"/>
          <w:sz w:val="24"/>
          <w:szCs w:val="24"/>
          <w:lang w:val="it-IT"/>
        </w:rPr>
        <w:t xml:space="preserve"> 15 ditë </w:t>
      </w:r>
      <w:r w:rsidR="008273B1" w:rsidRPr="00E12260">
        <w:rPr>
          <w:rFonts w:ascii="Times New Roman" w:eastAsia="Times New Roman" w:hAnsi="Times New Roman" w:cs="Times New Roman"/>
          <w:color w:val="000000" w:themeColor="text1"/>
          <w:sz w:val="24"/>
          <w:szCs w:val="24"/>
          <w:lang w:val="it-IT"/>
        </w:rPr>
        <w:t>(</w:t>
      </w:r>
      <w:r w:rsidR="001D1CDD">
        <w:rPr>
          <w:rFonts w:ascii="Times New Roman" w:eastAsia="Times New Roman" w:hAnsi="Times New Roman" w:cs="Times New Roman"/>
          <w:color w:val="000000" w:themeColor="text1"/>
          <w:sz w:val="24"/>
          <w:szCs w:val="24"/>
          <w:lang w:val="it-IT"/>
        </w:rPr>
        <w:t>1</w:t>
      </w:r>
      <w:r w:rsidR="00B42FBF">
        <w:rPr>
          <w:rFonts w:ascii="Times New Roman" w:eastAsia="Times New Roman" w:hAnsi="Times New Roman" w:cs="Times New Roman"/>
          <w:color w:val="000000" w:themeColor="text1"/>
          <w:sz w:val="24"/>
          <w:szCs w:val="24"/>
          <w:lang w:val="it-IT"/>
        </w:rPr>
        <w:t>3</w:t>
      </w:r>
      <w:r w:rsidR="0016421B" w:rsidRPr="00E12260">
        <w:rPr>
          <w:rFonts w:ascii="Times New Roman" w:eastAsia="Times New Roman" w:hAnsi="Times New Roman" w:cs="Times New Roman"/>
          <w:color w:val="000000" w:themeColor="text1"/>
          <w:sz w:val="24"/>
          <w:szCs w:val="24"/>
          <w:lang w:val="it-IT"/>
        </w:rPr>
        <w:t>.</w:t>
      </w:r>
      <w:r w:rsidR="00B42FBF">
        <w:rPr>
          <w:rFonts w:ascii="Times New Roman" w:eastAsia="Times New Roman" w:hAnsi="Times New Roman" w:cs="Times New Roman"/>
          <w:color w:val="000000" w:themeColor="text1"/>
          <w:sz w:val="24"/>
          <w:szCs w:val="24"/>
          <w:lang w:val="it-IT"/>
        </w:rPr>
        <w:t>11</w:t>
      </w:r>
      <w:r w:rsidR="0016421B" w:rsidRPr="00E12260">
        <w:rPr>
          <w:rFonts w:ascii="Times New Roman" w:eastAsia="Times New Roman" w:hAnsi="Times New Roman" w:cs="Times New Roman"/>
          <w:color w:val="000000" w:themeColor="text1"/>
          <w:sz w:val="24"/>
          <w:szCs w:val="24"/>
          <w:lang w:val="it-IT"/>
        </w:rPr>
        <w:t>.20</w:t>
      </w:r>
      <w:r w:rsidR="00E12260" w:rsidRPr="00E12260">
        <w:rPr>
          <w:rFonts w:ascii="Times New Roman" w:eastAsia="Times New Roman" w:hAnsi="Times New Roman" w:cs="Times New Roman"/>
          <w:color w:val="000000" w:themeColor="text1"/>
          <w:sz w:val="24"/>
          <w:szCs w:val="24"/>
          <w:lang w:val="it-IT"/>
        </w:rPr>
        <w:t>2</w:t>
      </w:r>
      <w:r w:rsidR="007F39FA">
        <w:rPr>
          <w:rFonts w:ascii="Times New Roman" w:eastAsia="Times New Roman" w:hAnsi="Times New Roman" w:cs="Times New Roman"/>
          <w:color w:val="000000" w:themeColor="text1"/>
          <w:sz w:val="24"/>
          <w:szCs w:val="24"/>
          <w:lang w:val="it-IT"/>
        </w:rPr>
        <w:t>3</w:t>
      </w:r>
      <w:r w:rsidR="0016421B" w:rsidRPr="00E12260">
        <w:rPr>
          <w:rFonts w:ascii="Times New Roman" w:eastAsia="Times New Roman" w:hAnsi="Times New Roman" w:cs="Times New Roman"/>
          <w:color w:val="000000" w:themeColor="text1"/>
          <w:sz w:val="24"/>
          <w:szCs w:val="24"/>
          <w:lang w:val="it-IT"/>
        </w:rPr>
        <w:t xml:space="preserve"> –</w:t>
      </w:r>
      <w:r w:rsidR="00B42FBF">
        <w:rPr>
          <w:rFonts w:ascii="Times New Roman" w:eastAsia="Times New Roman" w:hAnsi="Times New Roman" w:cs="Times New Roman"/>
          <w:color w:val="000000" w:themeColor="text1"/>
          <w:sz w:val="24"/>
          <w:szCs w:val="24"/>
          <w:lang w:val="it-IT"/>
        </w:rPr>
        <w:t>27</w:t>
      </w:r>
      <w:r w:rsidR="0016421B" w:rsidRPr="00E12260">
        <w:rPr>
          <w:rFonts w:ascii="Times New Roman" w:eastAsia="Times New Roman" w:hAnsi="Times New Roman" w:cs="Times New Roman"/>
          <w:color w:val="000000" w:themeColor="text1"/>
          <w:sz w:val="24"/>
          <w:szCs w:val="24"/>
          <w:lang w:val="it-IT"/>
        </w:rPr>
        <w:t>.</w:t>
      </w:r>
      <w:r w:rsidR="00B42FBF">
        <w:rPr>
          <w:rFonts w:ascii="Times New Roman" w:eastAsia="Times New Roman" w:hAnsi="Times New Roman" w:cs="Times New Roman"/>
          <w:color w:val="000000" w:themeColor="text1"/>
          <w:sz w:val="24"/>
          <w:szCs w:val="24"/>
          <w:lang w:val="it-IT"/>
        </w:rPr>
        <w:t>11</w:t>
      </w:r>
      <w:r w:rsidR="0016421B" w:rsidRPr="00E12260">
        <w:rPr>
          <w:rFonts w:ascii="Times New Roman" w:eastAsia="Times New Roman" w:hAnsi="Times New Roman" w:cs="Times New Roman"/>
          <w:color w:val="000000" w:themeColor="text1"/>
          <w:sz w:val="24"/>
          <w:szCs w:val="24"/>
          <w:lang w:val="it-IT"/>
        </w:rPr>
        <w:t>.20</w:t>
      </w:r>
      <w:r w:rsidR="00E12260" w:rsidRPr="00E12260">
        <w:rPr>
          <w:rFonts w:ascii="Times New Roman" w:eastAsia="Times New Roman" w:hAnsi="Times New Roman" w:cs="Times New Roman"/>
          <w:color w:val="000000" w:themeColor="text1"/>
          <w:sz w:val="24"/>
          <w:szCs w:val="24"/>
          <w:lang w:val="it-IT"/>
        </w:rPr>
        <w:t>2</w:t>
      </w:r>
      <w:r w:rsidR="00750EF4">
        <w:rPr>
          <w:rFonts w:ascii="Times New Roman" w:eastAsia="Times New Roman" w:hAnsi="Times New Roman" w:cs="Times New Roman"/>
          <w:color w:val="000000" w:themeColor="text1"/>
          <w:sz w:val="24"/>
          <w:szCs w:val="24"/>
          <w:lang w:val="it-IT"/>
        </w:rPr>
        <w:t>3</w:t>
      </w:r>
      <w:r w:rsidR="0016421B" w:rsidRPr="00E12260">
        <w:rPr>
          <w:rFonts w:ascii="Times New Roman" w:eastAsia="Times New Roman" w:hAnsi="Times New Roman" w:cs="Times New Roman"/>
          <w:color w:val="000000" w:themeColor="text1"/>
          <w:sz w:val="24"/>
          <w:szCs w:val="24"/>
          <w:lang w:val="it-IT"/>
        </w:rPr>
        <w:t>)</w:t>
      </w:r>
    </w:p>
    <w:p w14:paraId="4F006D41" w14:textId="77777777" w:rsidR="00784FC6" w:rsidRPr="00E12260" w:rsidRDefault="00000000"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2EE55402">
          <v:rect id="_x0000_i1029" style="width:0;height:1.5pt" o:hralign="center" o:hrstd="t" o:hrnoshade="t" o:hr="t" fillcolor="#333" stroked="f"/>
        </w:pict>
      </w:r>
    </w:p>
    <w:p w14:paraId="5E6C37A5"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14:paraId="789F9765"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14:paraId="1D7FF175"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Principet e Entit Kombëtar të Banesave</w:t>
      </w:r>
    </w:p>
    <w:p w14:paraId="505EE168"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 </w:t>
      </w:r>
      <w:r w:rsidRPr="00E12260">
        <w:rPr>
          <w:rFonts w:ascii="Times New Roman" w:eastAsia="Times New Roman" w:hAnsi="Times New Roman" w:cs="Times New Roman"/>
          <w:color w:val="000000" w:themeColor="text1"/>
          <w:sz w:val="24"/>
          <w:szCs w:val="24"/>
          <w:lang w:val="it-IT"/>
        </w:rPr>
        <w:t>Integritet, Profesionalizëm, Përgjegjshmëri, Respekt për Diversitetet</w:t>
      </w:r>
    </w:p>
    <w:p w14:paraId="62FA2CB2"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lang w:val="it-IT"/>
        </w:rPr>
      </w:pPr>
    </w:p>
    <w:p w14:paraId="3291814E"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Informacion i përgjithshëm</w:t>
      </w:r>
    </w:p>
    <w:p w14:paraId="131A629B" w14:textId="77777777" w:rsidR="00784FC6" w:rsidRPr="00E12260" w:rsidRDefault="00784FC6" w:rsidP="008E4615">
      <w:pPr>
        <w:spacing w:before="100" w:beforeAutospacing="1" w:after="100" w:afterAutospacing="1"/>
        <w:jc w:val="both"/>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Enti Kombëtar i Banesave është institucion me vetëfinancim, në varësi të Ministrisë së Financave dhe Ekonomisë, i pajisur me personalitet juridik, i krijuar për një kohëzgjatje të pacaktuar me Vendim të Këshillit të Ministrave nr.198, datë 04.05.1993, “Për krijimin e Entit Kombëtar të Banesave”.</w:t>
      </w:r>
    </w:p>
    <w:p w14:paraId="7645A2E8" w14:textId="77777777" w:rsidR="00784FC6" w:rsidRPr="008B5A34" w:rsidRDefault="00784FC6" w:rsidP="00784FC6">
      <w:pPr>
        <w:spacing w:before="100" w:beforeAutospacing="1" w:after="100" w:afterAutospacing="1" w:line="240" w:lineRule="auto"/>
        <w:rPr>
          <w:rFonts w:ascii="Times New Roman" w:eastAsia="Times New Roman" w:hAnsi="Times New Roman" w:cs="Times New Roman"/>
          <w:b/>
          <w:bCs/>
          <w:color w:val="333333"/>
          <w:sz w:val="24"/>
          <w:szCs w:val="24"/>
          <w:lang w:val="it-IT"/>
        </w:rPr>
      </w:pPr>
    </w:p>
    <w:p w14:paraId="68878CE0" w14:textId="77777777" w:rsidR="00784FC6" w:rsidRPr="008B5A34" w:rsidRDefault="00784FC6" w:rsidP="00784FC6">
      <w:pPr>
        <w:spacing w:before="100" w:beforeAutospacing="1" w:after="100" w:afterAutospacing="1" w:line="240" w:lineRule="auto"/>
        <w:rPr>
          <w:rFonts w:ascii="Times New Roman" w:eastAsia="Times New Roman" w:hAnsi="Times New Roman" w:cs="Times New Roman"/>
          <w:b/>
          <w:bCs/>
          <w:color w:val="333333"/>
          <w:sz w:val="24"/>
          <w:szCs w:val="24"/>
          <w:lang w:val="it-IT"/>
        </w:rPr>
      </w:pPr>
    </w:p>
    <w:p w14:paraId="33344B1D"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lastRenderedPageBreak/>
        <w:t>Përgjegjësitë e vendit të punës</w:t>
      </w:r>
    </w:p>
    <w:p w14:paraId="6382526B" w14:textId="77777777" w:rsidR="005A2523" w:rsidRPr="00597BED" w:rsidRDefault="005A2523" w:rsidP="005A2523">
      <w:pPr>
        <w:pStyle w:val="ColorfulList-Accent11"/>
        <w:numPr>
          <w:ilvl w:val="0"/>
          <w:numId w:val="2"/>
        </w:numPr>
        <w:spacing w:after="200"/>
        <w:ind w:left="450"/>
        <w:contextualSpacing/>
        <w:jc w:val="both"/>
        <w:rPr>
          <w:i/>
        </w:rPr>
      </w:pPr>
      <w:r w:rsidRPr="00597BED">
        <w:t>Dega rajonale e EKB-së drejtohet nga drejtori i degës, i cili emërohet nga Këshilli Drejtues, me propozim të Drejtorit të Përgjithshëm dhe raporton drejtpërdrejt te Drejtori i Përgjithshëm.</w:t>
      </w:r>
    </w:p>
    <w:p w14:paraId="19A0C4FD" w14:textId="77777777" w:rsidR="005A2523" w:rsidRDefault="005A2523" w:rsidP="005A2523">
      <w:pPr>
        <w:pStyle w:val="ColorfulList-Accent11"/>
        <w:numPr>
          <w:ilvl w:val="0"/>
          <w:numId w:val="2"/>
        </w:numPr>
        <w:spacing w:after="200"/>
        <w:ind w:left="450"/>
        <w:contextualSpacing/>
        <w:jc w:val="both"/>
        <w:rPr>
          <w:i/>
        </w:rPr>
      </w:pPr>
      <w:r w:rsidRPr="00597BED">
        <w:t>Drejtori i degës organizon, drejton dhe kontrollon të gjithë veprimtarinë e degës rajonale, mban lidhje me Drejtorinë e Përgjithshme, përgjigjet dhe jep llogari përpara Drejtorit të Përgjithshëm.</w:t>
      </w:r>
    </w:p>
    <w:p w14:paraId="47B1E9E3" w14:textId="77777777" w:rsidR="005A2523" w:rsidRPr="002C1639" w:rsidRDefault="005A2523" w:rsidP="005A2523">
      <w:pPr>
        <w:pStyle w:val="ColorfulList-Accent11"/>
        <w:numPr>
          <w:ilvl w:val="0"/>
          <w:numId w:val="2"/>
        </w:numPr>
        <w:spacing w:after="200"/>
        <w:ind w:left="450"/>
        <w:contextualSpacing/>
        <w:jc w:val="both"/>
        <w:rPr>
          <w:i/>
          <w:color w:val="000000" w:themeColor="text1"/>
        </w:rPr>
      </w:pPr>
      <w:r w:rsidRPr="002C1639">
        <w:rPr>
          <w:color w:val="000000" w:themeColor="text1"/>
        </w:rPr>
        <w:t xml:space="preserve">Harton programin vjetor të punës së drejtorisë sipas objektivave të njësisë miratuar nga Drejtori i Përgjithshëm, monitoron zbatimin e tij si dhe bën vlerësimin e punës së punonjësve bazuar në objektiva të matshëm. </w:t>
      </w:r>
    </w:p>
    <w:p w14:paraId="0F668A5A" w14:textId="77777777" w:rsidR="005A2523" w:rsidRPr="00597BED" w:rsidRDefault="005A2523" w:rsidP="005A2523">
      <w:pPr>
        <w:pStyle w:val="ColorfulList-Accent11"/>
        <w:numPr>
          <w:ilvl w:val="0"/>
          <w:numId w:val="2"/>
        </w:numPr>
        <w:spacing w:after="200"/>
        <w:ind w:left="450"/>
        <w:contextualSpacing/>
        <w:jc w:val="both"/>
        <w:rPr>
          <w:i/>
        </w:rPr>
      </w:pPr>
      <w:r w:rsidRPr="00597BED">
        <w:t>Përgjigjet për administrimin e aktiveve dhe mjeteve monetare të degës.</w:t>
      </w:r>
    </w:p>
    <w:p w14:paraId="6BD64CD9" w14:textId="77777777" w:rsidR="005A2523" w:rsidRPr="00597BED" w:rsidRDefault="005A2523" w:rsidP="005A2523">
      <w:pPr>
        <w:pStyle w:val="ColorfulList-Accent11"/>
        <w:numPr>
          <w:ilvl w:val="0"/>
          <w:numId w:val="2"/>
        </w:numPr>
        <w:spacing w:after="200"/>
        <w:ind w:left="450"/>
        <w:contextualSpacing/>
        <w:jc w:val="both"/>
        <w:rPr>
          <w:i/>
        </w:rPr>
      </w:pPr>
      <w:r w:rsidRPr="00597BED">
        <w:t>Drejtori i degës rajonale përgjigjet për plotësimin e programit ekonomik dhe financiar të vitit kalendarik, përgatit analiza ekonomike dhe financiare periodike dhe raporton për masat e marra për plotësimin e treguesve kryesorë në drejtoritë përkatëse dhe te Drejtori i Përgjithshëm.</w:t>
      </w:r>
    </w:p>
    <w:p w14:paraId="174F1CD7" w14:textId="77777777" w:rsidR="005A2523" w:rsidRPr="00597BED" w:rsidRDefault="005A2523" w:rsidP="005A2523">
      <w:pPr>
        <w:pStyle w:val="ColorfulList-Accent11"/>
        <w:numPr>
          <w:ilvl w:val="0"/>
          <w:numId w:val="2"/>
        </w:numPr>
        <w:spacing w:after="200"/>
        <w:ind w:left="450"/>
        <w:contextualSpacing/>
        <w:jc w:val="both"/>
        <w:rPr>
          <w:i/>
        </w:rPr>
      </w:pPr>
      <w:r w:rsidRPr="00597BED">
        <w:t>Është përgjegjës për menaxhimin e portofolit të riskut dhe arritjen e objektivave mujorë e vjetorë. Kryen identifikimin dhe vlerësimin e risqeve që vënë në rrezik arritjen e objektivave nga punonjësit e degës rajonale.</w:t>
      </w:r>
    </w:p>
    <w:p w14:paraId="51122F42" w14:textId="77777777" w:rsidR="005A2523" w:rsidRPr="00597BED" w:rsidRDefault="005A2523" w:rsidP="005A2523">
      <w:pPr>
        <w:pStyle w:val="ColorfulList-Accent11"/>
        <w:numPr>
          <w:ilvl w:val="0"/>
          <w:numId w:val="2"/>
        </w:numPr>
        <w:spacing w:after="200"/>
        <w:ind w:left="450"/>
        <w:contextualSpacing/>
        <w:jc w:val="both"/>
        <w:rPr>
          <w:i/>
        </w:rPr>
      </w:pPr>
      <w:r w:rsidRPr="00597BED">
        <w:t>Menaxhon punën për ndjekjen dhe arkëtimin e debitorëve të identifikuar sipas udhëzimit mbi debitorët. Përgatit informacione për Drejtorin e Përgjithshëm mbi gjendjen dhe likuidimin e debitorëve, si dhe propozon masa për përmirësimin e punës në të ardhmen.</w:t>
      </w:r>
    </w:p>
    <w:p w14:paraId="41ABD7EF" w14:textId="77777777" w:rsidR="005A2523" w:rsidRPr="00597BED" w:rsidRDefault="005A2523" w:rsidP="005A2523">
      <w:pPr>
        <w:pStyle w:val="ColorfulList-Accent11"/>
        <w:numPr>
          <w:ilvl w:val="0"/>
          <w:numId w:val="2"/>
        </w:numPr>
        <w:spacing w:after="200"/>
        <w:ind w:left="450"/>
        <w:contextualSpacing/>
        <w:jc w:val="both"/>
        <w:rPr>
          <w:i/>
        </w:rPr>
      </w:pPr>
      <w:r w:rsidRPr="00597BED">
        <w:t>Organizon punën në degën rajonale dhe informon në kohë, me përgjegjësi dhe profesionalizëm të gjithë problematikën që disponon dega si në fushën financiare, administrative, të shitjes së banesave, të njësive të shërbimit (dyqaneve) etj.</w:t>
      </w:r>
    </w:p>
    <w:p w14:paraId="7887C74F" w14:textId="77777777" w:rsidR="005A2523" w:rsidRPr="00597BED" w:rsidRDefault="005A2523" w:rsidP="005A2523">
      <w:pPr>
        <w:pStyle w:val="ColorfulList-Accent11"/>
        <w:numPr>
          <w:ilvl w:val="0"/>
          <w:numId w:val="2"/>
        </w:numPr>
        <w:spacing w:after="200"/>
        <w:ind w:left="450"/>
        <w:contextualSpacing/>
        <w:jc w:val="both"/>
        <w:rPr>
          <w:i/>
        </w:rPr>
      </w:pPr>
      <w:r w:rsidRPr="00597BED">
        <w:t>Ndjek dhe mbikëqyr investimet që kryhen me financime të ndryshme nëpërmjet EKB-së brenda juridiksionit që ka dega rajonale.</w:t>
      </w:r>
    </w:p>
    <w:p w14:paraId="0BF61997" w14:textId="77777777" w:rsidR="005A2523" w:rsidRPr="00597BED" w:rsidRDefault="005A2523" w:rsidP="005A2523">
      <w:pPr>
        <w:pStyle w:val="ColorfulList-Accent11"/>
        <w:numPr>
          <w:ilvl w:val="0"/>
          <w:numId w:val="2"/>
        </w:numPr>
        <w:spacing w:after="200"/>
        <w:ind w:left="450"/>
        <w:contextualSpacing/>
        <w:jc w:val="both"/>
        <w:rPr>
          <w:i/>
        </w:rPr>
      </w:pPr>
      <w:r w:rsidRPr="00597BED">
        <w:t>Bashkëpunon me njësitë e vetëqeverisjes vendore për sigurimin e shesheve për ndërtim banesash me kosto të ulët nga EKB-ja.</w:t>
      </w:r>
    </w:p>
    <w:p w14:paraId="7B405AF1" w14:textId="77777777" w:rsidR="005A2523" w:rsidRPr="00597BED" w:rsidRDefault="005A2523" w:rsidP="005A2523">
      <w:pPr>
        <w:pStyle w:val="ColorfulList-Accent11"/>
        <w:numPr>
          <w:ilvl w:val="0"/>
          <w:numId w:val="2"/>
        </w:numPr>
        <w:ind w:left="450"/>
        <w:jc w:val="both"/>
      </w:pPr>
      <w:r w:rsidRPr="00597BED">
        <w:t>Dy herë në muaj dhe sa herë që krijohen fonde të lira, kryen xhirimin e të ardhurave nga shitja, në favor të Drejtorisë së Përgjithshme të EKB-së.</w:t>
      </w:r>
    </w:p>
    <w:p w14:paraId="6EEDCC61" w14:textId="77777777" w:rsidR="005A2523" w:rsidRPr="00597BED" w:rsidRDefault="005A2523" w:rsidP="005A2523">
      <w:pPr>
        <w:pStyle w:val="ColorfulList-Accent11"/>
        <w:numPr>
          <w:ilvl w:val="0"/>
          <w:numId w:val="2"/>
        </w:numPr>
        <w:spacing w:after="200"/>
        <w:ind w:left="450"/>
        <w:contextualSpacing/>
        <w:jc w:val="both"/>
        <w:rPr>
          <w:i/>
        </w:rPr>
      </w:pPr>
      <w:r w:rsidRPr="00597BED">
        <w:t>Përditëson çdo vit të dhënat mbi treguesit e tregut të lirë të banesave të zonave urbane në territorin që ato mbulojnë, për llogaritjen e kostos vjetore të ndërtimit.</w:t>
      </w:r>
    </w:p>
    <w:p w14:paraId="33C696C1" w14:textId="77777777" w:rsidR="005A2523" w:rsidRPr="00597BED" w:rsidRDefault="005A2523" w:rsidP="005A2523">
      <w:pPr>
        <w:pStyle w:val="ColorfulList-Accent11"/>
        <w:numPr>
          <w:ilvl w:val="0"/>
          <w:numId w:val="2"/>
        </w:numPr>
        <w:spacing w:after="200"/>
        <w:ind w:left="450"/>
        <w:contextualSpacing/>
        <w:jc w:val="both"/>
        <w:rPr>
          <w:i/>
        </w:rPr>
      </w:pPr>
      <w:r w:rsidRPr="00597BED">
        <w:t>Ndjek të gjitha procedurat e marrjes në dorëzim, të regjistrimit në ZVRPP, si dhe lidhjen e kontratave me blerësit, për banesat e reja të ndërtuara nga EKB-ja.</w:t>
      </w:r>
    </w:p>
    <w:p w14:paraId="64924B25" w14:textId="77777777" w:rsidR="005A2523" w:rsidRPr="00597BED" w:rsidRDefault="005A2523" w:rsidP="005A2523">
      <w:pPr>
        <w:pStyle w:val="ColorfulList-Accent11"/>
        <w:numPr>
          <w:ilvl w:val="0"/>
          <w:numId w:val="2"/>
        </w:numPr>
        <w:spacing w:after="200"/>
        <w:ind w:left="450"/>
        <w:contextualSpacing/>
        <w:jc w:val="both"/>
      </w:pPr>
      <w:r w:rsidRPr="00597BED">
        <w:t>Kontrollon punën e vartësve dhe për mangësitë që vëren, bën propozime për masa disiplinore te Drejtori i Përgjithshëm.</w:t>
      </w:r>
    </w:p>
    <w:p w14:paraId="5B59ACE5" w14:textId="77777777" w:rsidR="005A2523" w:rsidRPr="00597BED" w:rsidRDefault="005A2523" w:rsidP="005A2523">
      <w:pPr>
        <w:pStyle w:val="ColorfulList-Accent11"/>
        <w:numPr>
          <w:ilvl w:val="0"/>
          <w:numId w:val="2"/>
        </w:numPr>
        <w:spacing w:after="200"/>
        <w:ind w:left="450"/>
        <w:contextualSpacing/>
        <w:jc w:val="both"/>
      </w:pPr>
      <w:r w:rsidRPr="00597BED">
        <w:t>Bën vlerësimin për punën e kryer të specialistëve për vitin paraardhës.</w:t>
      </w:r>
    </w:p>
    <w:p w14:paraId="1A4AC0F5" w14:textId="77777777" w:rsidR="005A2523" w:rsidRPr="00597BED" w:rsidRDefault="005A2523" w:rsidP="005A2523">
      <w:pPr>
        <w:pStyle w:val="ColorfulList-Accent11"/>
        <w:numPr>
          <w:ilvl w:val="0"/>
          <w:numId w:val="2"/>
        </w:numPr>
        <w:spacing w:after="200"/>
        <w:ind w:left="450"/>
        <w:contextualSpacing/>
        <w:jc w:val="both"/>
        <w:rPr>
          <w:i/>
        </w:rPr>
      </w:pPr>
      <w:r w:rsidRPr="00597BED">
        <w:t>Gëzon të drejtën e lidhjes së kontratave me qytetarët që përfitojnë banesë nga programet e strehimit që zbaton EKB-ja apo nëpërmjet procesit të privatizimeve me VKM.</w:t>
      </w:r>
    </w:p>
    <w:p w14:paraId="40D942D5" w14:textId="77777777" w:rsidR="005A2523" w:rsidRPr="002C1639" w:rsidRDefault="005A2523" w:rsidP="005A2523">
      <w:pPr>
        <w:pStyle w:val="ColorfulList-Accent11"/>
        <w:numPr>
          <w:ilvl w:val="0"/>
          <w:numId w:val="4"/>
        </w:numPr>
        <w:tabs>
          <w:tab w:val="left" w:pos="0"/>
          <w:tab w:val="left" w:pos="360"/>
          <w:tab w:val="left" w:pos="630"/>
        </w:tabs>
        <w:ind w:left="360"/>
        <w:contextualSpacing/>
        <w:jc w:val="both"/>
        <w:rPr>
          <w:color w:val="000000" w:themeColor="text1"/>
        </w:rPr>
      </w:pPr>
      <w:r w:rsidRPr="002C1639">
        <w:rPr>
          <w:rFonts w:eastAsia="Calibri"/>
          <w:color w:val="000000" w:themeColor="text1"/>
        </w:rPr>
        <w:t>Vlerëson kërkesat/ankesat e adresuara në degë dhe sipas problemeve koordinon punën me specialistët brenda strukturës përkatëse për trajtimin e tyre</w:t>
      </w:r>
      <w:r w:rsidRPr="002C1639">
        <w:rPr>
          <w:rFonts w:eastAsia="Calibri"/>
          <w:strike/>
          <w:color w:val="000000" w:themeColor="text1"/>
        </w:rPr>
        <w:t xml:space="preserve">. </w:t>
      </w:r>
    </w:p>
    <w:p w14:paraId="69E5B853" w14:textId="77777777" w:rsidR="005A2523" w:rsidRPr="00597BED" w:rsidRDefault="005A2523" w:rsidP="005A2523">
      <w:pPr>
        <w:pStyle w:val="ColorfulList-Accent11"/>
        <w:numPr>
          <w:ilvl w:val="0"/>
          <w:numId w:val="2"/>
        </w:numPr>
        <w:spacing w:after="200"/>
        <w:ind w:left="450"/>
        <w:contextualSpacing/>
        <w:jc w:val="both"/>
        <w:rPr>
          <w:i/>
        </w:rPr>
      </w:pPr>
      <w:r w:rsidRPr="00597BED">
        <w:t>Monitoron/ndjek proceset gjyqësore ku dega është palë në gjykim.</w:t>
      </w:r>
    </w:p>
    <w:p w14:paraId="2CDD24EA" w14:textId="77777777" w:rsidR="005A2523" w:rsidRPr="00597BED" w:rsidRDefault="005A2523" w:rsidP="005A2523">
      <w:pPr>
        <w:pStyle w:val="ColorfulList-Accent11"/>
        <w:numPr>
          <w:ilvl w:val="0"/>
          <w:numId w:val="2"/>
        </w:numPr>
        <w:spacing w:after="200"/>
        <w:ind w:left="450"/>
        <w:contextualSpacing/>
        <w:jc w:val="both"/>
        <w:rPr>
          <w:i/>
        </w:rPr>
      </w:pPr>
      <w:r w:rsidRPr="00597BED">
        <w:t>Ndjek procedurën për hartimin e listave të qytetarëve që do të përfitojnë strehim në banesat me kosto të ulët të ndërtuara nga EKB-ja.</w:t>
      </w:r>
    </w:p>
    <w:p w14:paraId="3ADDF9E7" w14:textId="77777777" w:rsidR="005A2523" w:rsidRPr="005749F0" w:rsidRDefault="005A2523" w:rsidP="005A2523">
      <w:pPr>
        <w:pStyle w:val="ColorfulList-Accent11"/>
        <w:numPr>
          <w:ilvl w:val="0"/>
          <w:numId w:val="2"/>
        </w:numPr>
        <w:ind w:left="450"/>
        <w:jc w:val="both"/>
        <w:rPr>
          <w:color w:val="000000" w:themeColor="text1"/>
        </w:rPr>
      </w:pPr>
      <w:r w:rsidRPr="00597BED">
        <w:lastRenderedPageBreak/>
        <w:t xml:space="preserve">Ndjek realizimin e detyrave të lëna nga kontrollet e ndryshme të kryera në degën rajonale, si nga KLSH, auditimi i </w:t>
      </w:r>
      <w:r w:rsidRPr="005749F0">
        <w:rPr>
          <w:color w:val="000000" w:themeColor="text1"/>
        </w:rPr>
        <w:t>Ministrisë përgjegjëse për strehimin, auditimi i brendshëm, drejtoritë e tjera të Drejtorisë së Përgjithshme etj.</w:t>
      </w:r>
    </w:p>
    <w:p w14:paraId="70C8E509" w14:textId="77777777" w:rsidR="005A2523" w:rsidRPr="00776B82" w:rsidRDefault="005A2523" w:rsidP="005A2523">
      <w:pPr>
        <w:pStyle w:val="ColorfulList-Accent11"/>
        <w:numPr>
          <w:ilvl w:val="0"/>
          <w:numId w:val="2"/>
        </w:numPr>
        <w:ind w:left="450"/>
        <w:jc w:val="both"/>
        <w:rPr>
          <w:color w:val="000000" w:themeColor="text1"/>
        </w:rPr>
      </w:pPr>
      <w:r w:rsidRPr="00776B82">
        <w:rPr>
          <w:color w:val="000000" w:themeColor="text1"/>
        </w:rPr>
        <w:t xml:space="preserve">Menaxhon/monitoron punën për funksionimin e protokoll-arkivës të Degës Rajonale duke caktuar një nga punonjësit e strukturës së saj për kryerjen e detyrave të protokoll/arkivës përcaktuar në këtë rregullore.  </w:t>
      </w:r>
    </w:p>
    <w:p w14:paraId="66078D78" w14:textId="77777777" w:rsidR="005A2523" w:rsidRPr="00597BED" w:rsidRDefault="005A2523" w:rsidP="005A2523">
      <w:pPr>
        <w:pStyle w:val="ColorfulList-Accent11"/>
        <w:numPr>
          <w:ilvl w:val="0"/>
          <w:numId w:val="2"/>
        </w:numPr>
        <w:spacing w:after="200"/>
        <w:ind w:left="450"/>
        <w:contextualSpacing/>
        <w:jc w:val="both"/>
        <w:rPr>
          <w:i/>
        </w:rPr>
      </w:pPr>
      <w:r w:rsidRPr="00597BED">
        <w:t>Merr pjesë në grupe pune të ngritura nga Drejtoria e Përgjithshme apo vetë dega rajonale.</w:t>
      </w:r>
    </w:p>
    <w:p w14:paraId="4ACB1088" w14:textId="77777777" w:rsidR="005A2523" w:rsidRPr="00C952BB" w:rsidRDefault="005A2523" w:rsidP="005A2523">
      <w:pPr>
        <w:pStyle w:val="ColorfulList-Accent11"/>
        <w:numPr>
          <w:ilvl w:val="0"/>
          <w:numId w:val="2"/>
        </w:numPr>
        <w:spacing w:after="200"/>
        <w:ind w:left="450"/>
        <w:contextualSpacing/>
        <w:jc w:val="both"/>
        <w:rPr>
          <w:i/>
        </w:rPr>
      </w:pPr>
      <w:r w:rsidRPr="00597BED">
        <w:t>Kryen çdo detyrë tjetër që i ngarkohet nga Drejtori i Përgjithshëm i EKB-së.</w:t>
      </w:r>
    </w:p>
    <w:p w14:paraId="6B46065F" w14:textId="77777777" w:rsidR="005A2523" w:rsidRDefault="005A2523" w:rsidP="005A2523">
      <w:pPr>
        <w:pStyle w:val="ColorfulList-Accent11"/>
        <w:spacing w:after="200"/>
        <w:ind w:left="450"/>
        <w:contextualSpacing/>
        <w:jc w:val="both"/>
      </w:pPr>
    </w:p>
    <w:p w14:paraId="786F69F6" w14:textId="77777777" w:rsidR="005A2523" w:rsidRDefault="005A2523" w:rsidP="005A2523">
      <w:pPr>
        <w:pStyle w:val="ColorfulList-Accent11"/>
        <w:spacing w:after="200"/>
        <w:ind w:left="450"/>
        <w:contextualSpacing/>
        <w:jc w:val="both"/>
      </w:pPr>
      <w:r>
        <w:t xml:space="preserve"> </w:t>
      </w:r>
    </w:p>
    <w:p w14:paraId="65410185" w14:textId="11514EE7" w:rsidR="005A2523" w:rsidRPr="00597BED" w:rsidRDefault="005A2523" w:rsidP="005A2523">
      <w:pPr>
        <w:pStyle w:val="ColorfulList-Accent11"/>
        <w:spacing w:after="200"/>
        <w:ind w:left="450"/>
        <w:contextualSpacing/>
        <w:jc w:val="both"/>
        <w:rPr>
          <w:i/>
        </w:rPr>
      </w:pPr>
      <w:r w:rsidRPr="0097446F">
        <w:rPr>
          <w:color w:val="000000"/>
        </w:rPr>
        <w:t>“</w:t>
      </w:r>
      <w:r w:rsidRPr="0097446F">
        <w:rPr>
          <w:i/>
          <w:color w:val="000000"/>
        </w:rPr>
        <w:t>Në rastet kur dega rajonale nuk ka në strukturë “specialist i shitjes dhe kredive” drejtori i degës ndjek edhe detyrat e përcaktuara në nenin 56 të rregullore</w:t>
      </w:r>
      <w:r>
        <w:rPr>
          <w:i/>
          <w:color w:val="000000"/>
        </w:rPr>
        <w:t>s se Organizimit dhe Funksionimit të Entit Kombëtar të Banesave</w:t>
      </w:r>
      <w:r w:rsidRPr="0097446F">
        <w:rPr>
          <w:i/>
          <w:color w:val="000000"/>
        </w:rPr>
        <w:t>.”</w:t>
      </w:r>
    </w:p>
    <w:p w14:paraId="3780622B" w14:textId="77777777" w:rsidR="00D076BC" w:rsidRDefault="00D076BC" w:rsidP="00985553">
      <w:pPr>
        <w:spacing w:before="100" w:beforeAutospacing="1" w:after="100" w:afterAutospacing="1" w:line="240" w:lineRule="auto"/>
        <w:rPr>
          <w:rFonts w:ascii="Times New Roman" w:eastAsia="Times New Roman" w:hAnsi="Times New Roman" w:cs="Times New Roman"/>
          <w:b/>
          <w:bCs/>
          <w:color w:val="000000" w:themeColor="text1"/>
          <w:sz w:val="24"/>
          <w:szCs w:val="24"/>
          <w:lang w:val="sq-AL"/>
        </w:rPr>
      </w:pPr>
    </w:p>
    <w:p w14:paraId="62EDF5A3" w14:textId="134A3023" w:rsidR="00985553" w:rsidRPr="00E12260" w:rsidRDefault="00985553" w:rsidP="00985553">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Edukimi</w:t>
      </w:r>
    </w:p>
    <w:p w14:paraId="5DF55A8F" w14:textId="3305720D" w:rsidR="00784FC6" w:rsidRPr="00E12260" w:rsidRDefault="00784FC6" w:rsidP="00985553">
      <w:pPr>
        <w:pStyle w:val="ColorfulList-Accent11"/>
        <w:shd w:val="clear" w:color="auto" w:fill="FFFFFF" w:themeFill="background1"/>
        <w:spacing w:before="100" w:beforeAutospacing="1" w:after="100" w:afterAutospacing="1"/>
        <w:ind w:left="0"/>
        <w:contextualSpacing/>
        <w:jc w:val="both"/>
        <w:rPr>
          <w:color w:val="000000" w:themeColor="text1"/>
        </w:rPr>
      </w:pPr>
      <w:r w:rsidRPr="00E12260">
        <w:rPr>
          <w:color w:val="000000" w:themeColor="text1"/>
        </w:rPr>
        <w:t>Arsim i lartë “</w:t>
      </w:r>
      <w:r w:rsidR="006F0B54">
        <w:rPr>
          <w:color w:val="000000" w:themeColor="text1"/>
        </w:rPr>
        <w:t>Ekonomist</w:t>
      </w:r>
      <w:r w:rsidR="00FA07B5">
        <w:rPr>
          <w:color w:val="000000" w:themeColor="text1"/>
        </w:rPr>
        <w:t>, Jurist, Inxhinier Ndërtimi</w:t>
      </w:r>
      <w:r w:rsidR="00E75764">
        <w:rPr>
          <w:color w:val="000000" w:themeColor="text1"/>
        </w:rPr>
        <w:t>, Shkenca Shoqërore</w:t>
      </w:r>
      <w:r w:rsidRPr="00E12260">
        <w:rPr>
          <w:color w:val="000000" w:themeColor="text1"/>
        </w:rPr>
        <w:t>”.</w:t>
      </w:r>
    </w:p>
    <w:p w14:paraId="1FFEA0DD" w14:textId="515A2C5E" w:rsidR="006F0B54" w:rsidRPr="00D44D4D" w:rsidRDefault="00784FC6" w:rsidP="00D44D4D">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Lloji  diplomës: DNP (Diplomë e nivelit të parë) + Master, ose DIND (Diplomë e integruar e nivelit të dytë), si dhe diploma të barasvlemshme me to, sipas Ligjit të Arsimit në fuqi.</w:t>
      </w:r>
    </w:p>
    <w:p w14:paraId="066DF5F6"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Eksperienca në punë</w:t>
      </w:r>
    </w:p>
    <w:p w14:paraId="43819045" w14:textId="230A1B47" w:rsidR="008064EB" w:rsidRPr="00971EF3"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 xml:space="preserve">Të ketë eksperiencë pune jo më pak se </w:t>
      </w:r>
      <w:r w:rsidR="00B53DBE">
        <w:rPr>
          <w:rFonts w:ascii="Times New Roman" w:eastAsia="Times New Roman" w:hAnsi="Times New Roman" w:cs="Times New Roman"/>
          <w:color w:val="000000" w:themeColor="text1"/>
          <w:sz w:val="24"/>
          <w:szCs w:val="24"/>
          <w:lang w:val="sq-AL"/>
        </w:rPr>
        <w:t xml:space="preserve">5 </w:t>
      </w:r>
      <w:r w:rsidRPr="00E12260">
        <w:rPr>
          <w:rFonts w:ascii="Times New Roman" w:eastAsia="Times New Roman" w:hAnsi="Times New Roman" w:cs="Times New Roman"/>
          <w:color w:val="000000" w:themeColor="text1"/>
          <w:sz w:val="24"/>
          <w:szCs w:val="24"/>
          <w:lang w:val="sq-AL"/>
        </w:rPr>
        <w:t>(</w:t>
      </w:r>
      <w:r w:rsidR="00B53DBE">
        <w:rPr>
          <w:rFonts w:ascii="Times New Roman" w:eastAsia="Times New Roman" w:hAnsi="Times New Roman" w:cs="Times New Roman"/>
          <w:color w:val="000000" w:themeColor="text1"/>
          <w:sz w:val="24"/>
          <w:szCs w:val="24"/>
          <w:lang w:val="sq-AL"/>
        </w:rPr>
        <w:t>pesë</w:t>
      </w:r>
      <w:r w:rsidRPr="00E12260">
        <w:rPr>
          <w:rFonts w:ascii="Times New Roman" w:eastAsia="Times New Roman" w:hAnsi="Times New Roman" w:cs="Times New Roman"/>
          <w:color w:val="000000" w:themeColor="text1"/>
          <w:sz w:val="24"/>
          <w:szCs w:val="24"/>
          <w:lang w:val="sq-AL"/>
        </w:rPr>
        <w:t>)</w:t>
      </w:r>
      <w:r w:rsidR="006F0B54">
        <w:rPr>
          <w:rFonts w:ascii="Times New Roman" w:eastAsia="Times New Roman" w:hAnsi="Times New Roman" w:cs="Times New Roman"/>
          <w:color w:val="000000" w:themeColor="text1"/>
          <w:sz w:val="24"/>
          <w:szCs w:val="24"/>
          <w:lang w:val="sq-AL"/>
        </w:rPr>
        <w:t xml:space="preserve"> vite</w:t>
      </w:r>
      <w:r w:rsidR="002502DE">
        <w:rPr>
          <w:rFonts w:ascii="Times New Roman" w:eastAsia="Times New Roman" w:hAnsi="Times New Roman" w:cs="Times New Roman"/>
          <w:color w:val="000000" w:themeColor="text1"/>
          <w:sz w:val="24"/>
          <w:szCs w:val="24"/>
          <w:lang w:val="sq-AL"/>
        </w:rPr>
        <w:t xml:space="preserve"> në profilin përkatës.</w:t>
      </w:r>
    </w:p>
    <w:p w14:paraId="5C887FDB"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Gjuhët e huaja</w:t>
      </w:r>
    </w:p>
    <w:p w14:paraId="7B9DD7C3"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Për këtë vend pune nuk kërkohet domosdoshmërisht njohja e një gjuhe të huaj.</w:t>
      </w:r>
    </w:p>
    <w:p w14:paraId="716B408F"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Dokumentet</w:t>
      </w:r>
    </w:p>
    <w:p w14:paraId="3A989D5E"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Aplikimet janë të vlefshme kur përmbajnë dokumentet e kërkuara nga punëdhënësi dhe që janë dërguar nëpërmjet postës elektronike në adresën zyrtare (</w:t>
      </w:r>
      <w:r>
        <w:fldChar w:fldCharType="begin"/>
      </w:r>
      <w:r w:rsidRPr="00893059">
        <w:rPr>
          <w:lang w:val="sq-AL"/>
        </w:rPr>
        <w:instrText>HYPERLINK "mailto:info@ekb.gov.al"</w:instrText>
      </w:r>
      <w:r>
        <w:fldChar w:fldCharType="separate"/>
      </w:r>
      <w:r w:rsidRPr="00E12260">
        <w:rPr>
          <w:rFonts w:ascii="Times New Roman" w:eastAsia="Times New Roman" w:hAnsi="Times New Roman" w:cs="Times New Roman"/>
          <w:color w:val="000000" w:themeColor="text1"/>
          <w:sz w:val="24"/>
          <w:szCs w:val="24"/>
          <w:u w:val="single"/>
          <w:lang w:val="sq-AL"/>
        </w:rPr>
        <w:t>info@ekb.gov.al</w:t>
      </w:r>
      <w:r>
        <w:rPr>
          <w:rFonts w:ascii="Times New Roman" w:eastAsia="Times New Roman" w:hAnsi="Times New Roman" w:cs="Times New Roman"/>
          <w:color w:val="000000" w:themeColor="text1"/>
          <w:sz w:val="24"/>
          <w:szCs w:val="24"/>
          <w:u w:val="single"/>
          <w:lang w:val="sq-AL"/>
        </w:rPr>
        <w:fldChar w:fldCharType="end"/>
      </w:r>
      <w:r w:rsidRPr="00E12260">
        <w:rPr>
          <w:rFonts w:ascii="Times New Roman" w:eastAsia="Times New Roman" w:hAnsi="Times New Roman" w:cs="Times New Roman"/>
          <w:color w:val="000000" w:themeColor="text1"/>
          <w:sz w:val="24"/>
          <w:szCs w:val="24"/>
          <w:lang w:val="sq-AL"/>
        </w:rPr>
        <w:t>) ose me anë të postës zyrtare (me protokoll).</w:t>
      </w:r>
    </w:p>
    <w:p w14:paraId="0BD9FCE3"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E12260">
        <w:rPr>
          <w:rFonts w:ascii="Times New Roman" w:eastAsia="Times New Roman" w:hAnsi="Times New Roman" w:cs="Times New Roman"/>
          <w:b/>
          <w:bCs/>
          <w:color w:val="000000" w:themeColor="text1"/>
          <w:sz w:val="24"/>
          <w:szCs w:val="24"/>
        </w:rPr>
        <w:t>Aplikimi</w:t>
      </w:r>
      <w:proofErr w:type="spellEnd"/>
      <w:r w:rsidRPr="00E12260">
        <w:rPr>
          <w:rFonts w:ascii="Times New Roman" w:eastAsia="Times New Roman" w:hAnsi="Times New Roman" w:cs="Times New Roman"/>
          <w:b/>
          <w:bCs/>
          <w:color w:val="000000" w:themeColor="text1"/>
          <w:sz w:val="24"/>
          <w:szCs w:val="24"/>
        </w:rPr>
        <w:t xml:space="preserve"> </w:t>
      </w:r>
      <w:proofErr w:type="spellStart"/>
      <w:r w:rsidRPr="00E12260">
        <w:rPr>
          <w:rFonts w:ascii="Times New Roman" w:eastAsia="Times New Roman" w:hAnsi="Times New Roman" w:cs="Times New Roman"/>
          <w:b/>
          <w:bCs/>
          <w:color w:val="000000" w:themeColor="text1"/>
          <w:sz w:val="24"/>
          <w:szCs w:val="24"/>
        </w:rPr>
        <w:t>përmban</w:t>
      </w:r>
      <w:proofErr w:type="spellEnd"/>
      <w:r w:rsidRPr="00E12260">
        <w:rPr>
          <w:rFonts w:ascii="Times New Roman" w:eastAsia="Times New Roman" w:hAnsi="Times New Roman" w:cs="Times New Roman"/>
          <w:color w:val="000000" w:themeColor="text1"/>
          <w:sz w:val="24"/>
          <w:szCs w:val="24"/>
        </w:rPr>
        <w:t>:</w:t>
      </w:r>
    </w:p>
    <w:p w14:paraId="6FB90D9A" w14:textId="77777777" w:rsidR="00973CB8" w:rsidRPr="00E12260" w:rsidRDefault="00973CB8" w:rsidP="00973CB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E12260">
        <w:rPr>
          <w:rFonts w:ascii="Times New Roman" w:eastAsia="Times New Roman" w:hAnsi="Times New Roman" w:cs="Times New Roman"/>
          <w:color w:val="000000" w:themeColor="text1"/>
          <w:sz w:val="24"/>
          <w:szCs w:val="24"/>
        </w:rPr>
        <w:t>Kërkesë</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për</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aplikim</w:t>
      </w:r>
      <w:proofErr w:type="spellEnd"/>
      <w:r w:rsidRPr="00E12260">
        <w:rPr>
          <w:rFonts w:ascii="Times New Roman" w:eastAsia="Times New Roman" w:hAnsi="Times New Roman" w:cs="Times New Roman"/>
          <w:color w:val="000000" w:themeColor="text1"/>
          <w:sz w:val="24"/>
          <w:szCs w:val="24"/>
        </w:rPr>
        <w:t>.</w:t>
      </w:r>
    </w:p>
    <w:p w14:paraId="294BB59F" w14:textId="77777777" w:rsidR="00973CB8" w:rsidRPr="00E12260" w:rsidRDefault="00973CB8" w:rsidP="00973CB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E12260">
        <w:rPr>
          <w:rFonts w:ascii="Times New Roman" w:eastAsia="Times New Roman" w:hAnsi="Times New Roman" w:cs="Times New Roman"/>
          <w:color w:val="000000" w:themeColor="text1"/>
          <w:sz w:val="24"/>
          <w:szCs w:val="24"/>
        </w:rPr>
        <w:t xml:space="preserve">Curriculum Vitae, </w:t>
      </w:r>
      <w:proofErr w:type="spellStart"/>
      <w:r w:rsidRPr="00E12260">
        <w:rPr>
          <w:rFonts w:ascii="Times New Roman" w:eastAsia="Times New Roman" w:hAnsi="Times New Roman" w:cs="Times New Roman"/>
          <w:color w:val="000000" w:themeColor="text1"/>
          <w:sz w:val="24"/>
          <w:szCs w:val="24"/>
        </w:rPr>
        <w:t>sipas</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formatit</w:t>
      </w:r>
      <w:proofErr w:type="spellEnd"/>
      <w:r w:rsidRPr="00E12260">
        <w:rPr>
          <w:rFonts w:ascii="Times New Roman" w:eastAsia="Times New Roman" w:hAnsi="Times New Roman" w:cs="Times New Roman"/>
          <w:color w:val="000000" w:themeColor="text1"/>
          <w:sz w:val="24"/>
          <w:szCs w:val="24"/>
        </w:rPr>
        <w:t xml:space="preserve"> tip (</w:t>
      </w:r>
      <w:proofErr w:type="spellStart"/>
      <w:r w:rsidRPr="00E12260">
        <w:rPr>
          <w:rFonts w:ascii="Times New Roman" w:eastAsia="Times New Roman" w:hAnsi="Times New Roman" w:cs="Times New Roman"/>
          <w:color w:val="000000" w:themeColor="text1"/>
          <w:sz w:val="24"/>
          <w:szCs w:val="24"/>
        </w:rPr>
        <w:t>shkarko</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formularin</w:t>
      </w:r>
      <w:proofErr w:type="spellEnd"/>
      <w:r w:rsidRPr="00E12260">
        <w:rPr>
          <w:rFonts w:ascii="Times New Roman" w:eastAsia="Times New Roman" w:hAnsi="Times New Roman" w:cs="Times New Roman"/>
          <w:color w:val="000000" w:themeColor="text1"/>
          <w:sz w:val="24"/>
          <w:szCs w:val="24"/>
        </w:rPr>
        <w:t> </w:t>
      </w:r>
      <w:r w:rsidRPr="00E12260">
        <w:rPr>
          <w:rFonts w:ascii="Times New Roman" w:eastAsia="Times New Roman" w:hAnsi="Times New Roman" w:cs="Times New Roman"/>
          <w:noProof/>
          <w:color w:val="000000" w:themeColor="text1"/>
          <w:sz w:val="24"/>
          <w:szCs w:val="24"/>
        </w:rPr>
        <w:drawing>
          <wp:inline distT="0" distB="0" distL="0" distR="0" wp14:anchorId="2115A2AD" wp14:editId="560E78D3">
            <wp:extent cx="419100" cy="476250"/>
            <wp:effectExtent l="0" t="0" r="0" b="0"/>
            <wp:docPr id="2" name="Picture 2" descr="download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wnload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76250"/>
                    </a:xfrm>
                    <a:prstGeom prst="rect">
                      <a:avLst/>
                    </a:prstGeom>
                    <a:noFill/>
                    <a:ln>
                      <a:noFill/>
                    </a:ln>
                  </pic:spPr>
                </pic:pic>
              </a:graphicData>
            </a:graphic>
          </wp:inline>
        </w:drawing>
      </w:r>
      <w:hyperlink r:id="rId7" w:history="1">
        <w:r w:rsidRPr="00E12260">
          <w:rPr>
            <w:rFonts w:ascii="Times New Roman" w:eastAsia="Times New Roman" w:hAnsi="Times New Roman" w:cs="Times New Roman"/>
            <w:color w:val="000000" w:themeColor="text1"/>
            <w:sz w:val="24"/>
            <w:szCs w:val="24"/>
            <w:u w:val="single"/>
          </w:rPr>
          <w:t> </w:t>
        </w:r>
        <w:proofErr w:type="spellStart"/>
        <w:r w:rsidRPr="00E12260">
          <w:rPr>
            <w:rFonts w:ascii="Times New Roman" w:eastAsia="Times New Roman" w:hAnsi="Times New Roman" w:cs="Times New Roman"/>
            <w:color w:val="000000" w:themeColor="text1"/>
            <w:sz w:val="24"/>
            <w:szCs w:val="24"/>
            <w:u w:val="single"/>
          </w:rPr>
          <w:t>Ploteso</w:t>
        </w:r>
        <w:proofErr w:type="spellEnd"/>
        <w:r w:rsidRPr="00E12260">
          <w:rPr>
            <w:rFonts w:ascii="Times New Roman" w:eastAsia="Times New Roman" w:hAnsi="Times New Roman" w:cs="Times New Roman"/>
            <w:color w:val="000000" w:themeColor="text1"/>
            <w:sz w:val="24"/>
            <w:szCs w:val="24"/>
            <w:u w:val="single"/>
          </w:rPr>
          <w:t xml:space="preserve"> Curriculum Vitae</w:t>
        </w:r>
      </w:hyperlink>
      <w:r w:rsidRPr="00E12260">
        <w:rPr>
          <w:rFonts w:ascii="Times New Roman" w:eastAsia="Times New Roman" w:hAnsi="Times New Roman" w:cs="Times New Roman"/>
          <w:color w:val="000000" w:themeColor="text1"/>
          <w:sz w:val="24"/>
          <w:szCs w:val="24"/>
        </w:rPr>
        <w:t>).</w:t>
      </w:r>
    </w:p>
    <w:p w14:paraId="58836529"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proofErr w:type="spellStart"/>
      <w:r w:rsidRPr="00E12260">
        <w:rPr>
          <w:rFonts w:ascii="Times New Roman" w:eastAsia="Times New Roman" w:hAnsi="Times New Roman" w:cs="Times New Roman"/>
          <w:color w:val="000000" w:themeColor="text1"/>
          <w:sz w:val="24"/>
          <w:szCs w:val="24"/>
        </w:rPr>
        <w:t>Formulari</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i</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vetdeklarimit</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shkarko</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formularin</w:t>
      </w:r>
      <w:proofErr w:type="spellEnd"/>
      <w:r w:rsidRPr="00E12260">
        <w:rPr>
          <w:rFonts w:ascii="Times New Roman" w:eastAsia="Times New Roman" w:hAnsi="Times New Roman" w:cs="Times New Roman"/>
          <w:color w:val="000000" w:themeColor="text1"/>
          <w:sz w:val="24"/>
          <w:szCs w:val="24"/>
        </w:rPr>
        <w:t xml:space="preserve"> </w:t>
      </w:r>
      <w:r w:rsidRPr="00E12260">
        <w:rPr>
          <w:rFonts w:ascii="Times New Roman" w:eastAsia="Times New Roman" w:hAnsi="Times New Roman" w:cs="Times New Roman"/>
          <w:noProof/>
          <w:color w:val="000000" w:themeColor="text1"/>
          <w:sz w:val="24"/>
          <w:szCs w:val="24"/>
        </w:rPr>
        <w:drawing>
          <wp:inline distT="0" distB="0" distL="0" distR="0" wp14:anchorId="043E166A" wp14:editId="5CEE993A">
            <wp:extent cx="190500" cy="19050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plotëso</w:t>
      </w:r>
      <w:proofErr w:type="spellEnd"/>
      <w:r w:rsidRPr="00E12260">
        <w:rPr>
          <w:rFonts w:ascii="Times New Roman" w:eastAsia="Times New Roman" w:hAnsi="Times New Roman" w:cs="Times New Roman"/>
          <w:color w:val="000000" w:themeColor="text1"/>
          <w:sz w:val="24"/>
          <w:szCs w:val="24"/>
        </w:rPr>
        <w:t xml:space="preserve"> </w:t>
      </w:r>
      <w:proofErr w:type="spellStart"/>
      <w:r w:rsidRPr="00E12260">
        <w:rPr>
          <w:rFonts w:ascii="Times New Roman" w:eastAsia="Times New Roman" w:hAnsi="Times New Roman" w:cs="Times New Roman"/>
          <w:color w:val="000000" w:themeColor="text1"/>
          <w:sz w:val="24"/>
          <w:szCs w:val="24"/>
        </w:rPr>
        <w:t>formularin</w:t>
      </w:r>
      <w:proofErr w:type="spellEnd"/>
      <w:r w:rsidRPr="00E12260">
        <w:rPr>
          <w:rFonts w:ascii="Times New Roman" w:eastAsia="Times New Roman" w:hAnsi="Times New Roman" w:cs="Times New Roman"/>
          <w:color w:val="000000" w:themeColor="text1"/>
          <w:sz w:val="24"/>
          <w:szCs w:val="24"/>
        </w:rPr>
        <w:t xml:space="preserve"> e </w:t>
      </w:r>
      <w:proofErr w:type="spellStart"/>
      <w:r w:rsidRPr="00E12260">
        <w:rPr>
          <w:rFonts w:ascii="Times New Roman" w:eastAsia="Times New Roman" w:hAnsi="Times New Roman" w:cs="Times New Roman"/>
          <w:color w:val="000000" w:themeColor="text1"/>
          <w:sz w:val="24"/>
          <w:szCs w:val="24"/>
        </w:rPr>
        <w:t>vetdeklarimit</w:t>
      </w:r>
      <w:proofErr w:type="spellEnd"/>
      <w:r w:rsidRPr="00E12260">
        <w:rPr>
          <w:rFonts w:ascii="Times New Roman" w:eastAsia="Times New Roman" w:hAnsi="Times New Roman" w:cs="Times New Roman"/>
          <w:color w:val="000000" w:themeColor="text1"/>
          <w:sz w:val="24"/>
          <w:szCs w:val="24"/>
        </w:rPr>
        <w:t>)</w:t>
      </w:r>
    </w:p>
    <w:p w14:paraId="43CCABEA"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Diplomë e arsimit të lartë( fotokopje e noterizuar)</w:t>
      </w:r>
    </w:p>
    <w:p w14:paraId="1DEBF791"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lastRenderedPageBreak/>
        <w:t>Listë notash (fotokopje e noterizuar)</w:t>
      </w:r>
    </w:p>
    <w:p w14:paraId="00853B10"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Librezë pune ose libreze e sigurimeve shoqerore</w:t>
      </w:r>
    </w:p>
    <w:p w14:paraId="12378FEF"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Kartë identiteti,</w:t>
      </w:r>
    </w:p>
    <w:p w14:paraId="7899835D"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Çertifikatë famljare</w:t>
      </w:r>
    </w:p>
    <w:p w14:paraId="34516D53"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Dëshmi penaliteti, (e përditësuar tre muajt e fundit)</w:t>
      </w:r>
    </w:p>
    <w:p w14:paraId="32DBE5FD"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Raport mjeko-ligjor.</w:t>
      </w:r>
    </w:p>
    <w:p w14:paraId="3912F6C6"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Dëshmi kualifikuese.</w:t>
      </w:r>
    </w:p>
    <w:p w14:paraId="2791D7EF" w14:textId="77777777" w:rsidR="00973CB8" w:rsidRPr="00E12260" w:rsidRDefault="00973CB8" w:rsidP="00973CB8">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Dy referenca nga punëdhësit e mëparshëm.</w:t>
      </w:r>
    </w:p>
    <w:p w14:paraId="1133B898"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Mënyra e vlerësimit</w:t>
      </w:r>
    </w:p>
    <w:p w14:paraId="36480969" w14:textId="77777777" w:rsidR="000D3624" w:rsidRPr="00E12260" w:rsidRDefault="000D3624" w:rsidP="000D3624">
      <w:pPr>
        <w:spacing w:before="100" w:beforeAutospacing="1" w:after="100" w:afterAutospacing="1"/>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 xml:space="preserve">Drejtori i Përgjithshëm i paraqet Këshillit Drejtues për shqyrtim dhe miratim kanditaturat që kanë aplikuar me dokumentacionin përkatës. </w:t>
      </w:r>
    </w:p>
    <w:p w14:paraId="049DD7B1" w14:textId="77777777" w:rsidR="000D3624" w:rsidRPr="00E12260" w:rsidRDefault="000D3624" w:rsidP="000D3624">
      <w:pPr>
        <w:spacing w:before="100" w:beforeAutospacing="1" w:after="100" w:afterAutospacing="1"/>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Këshilli Drejtues përzgjedh mes alternative kanditaturën më të mirë. Këshilli Drejtues mund të kërkojë të intervistojë kanditaturat.</w:t>
      </w:r>
    </w:p>
    <w:p w14:paraId="36684CE9" w14:textId="77777777" w:rsidR="000D3624" w:rsidRPr="00E12260" w:rsidRDefault="000D3624" w:rsidP="000D3624">
      <w:pPr>
        <w:spacing w:before="100" w:beforeAutospacing="1" w:after="100" w:afterAutospacing="1"/>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 xml:space="preserve">Me Vendim të Këshillit Drejtues, Drejtori i Përgjithshëm emëron në detyrë kanditaturën e përzgjedhur, me kontratë pune me afat të caktuar 3 (tre) mujor (kohë prove). </w:t>
      </w:r>
    </w:p>
    <w:p w14:paraId="0DAF237A" w14:textId="77777777" w:rsidR="002C02A3" w:rsidRPr="000D3624" w:rsidRDefault="002C02A3">
      <w:pPr>
        <w:rPr>
          <w:lang w:val="sq-AL"/>
        </w:rPr>
      </w:pPr>
    </w:p>
    <w:sectPr w:rsidR="002C02A3" w:rsidRPr="000D3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68D"/>
    <w:multiLevelType w:val="hybridMultilevel"/>
    <w:tmpl w:val="8BAE0CF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945A08"/>
    <w:multiLevelType w:val="hybridMultilevel"/>
    <w:tmpl w:val="E79E370E"/>
    <w:lvl w:ilvl="0" w:tplc="12A6B854">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A95681"/>
    <w:multiLevelType w:val="hybridMultilevel"/>
    <w:tmpl w:val="C3483888"/>
    <w:lvl w:ilvl="0" w:tplc="08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2A7C209E"/>
    <w:multiLevelType w:val="hybridMultilevel"/>
    <w:tmpl w:val="F7F289E0"/>
    <w:lvl w:ilvl="0" w:tplc="434634E6">
      <w:start w:val="1"/>
      <w:numFmt w:val="bullet"/>
      <w:lvlText w:val="-"/>
      <w:lvlJc w:val="left"/>
      <w:pPr>
        <w:ind w:left="720" w:hanging="360"/>
      </w:pPr>
      <w:rPr>
        <w:rFonts w:ascii="Times New Roman" w:eastAsia="Calibr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3173AD"/>
    <w:multiLevelType w:val="hybridMultilevel"/>
    <w:tmpl w:val="565EC9F0"/>
    <w:lvl w:ilvl="0" w:tplc="81F4D436">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2086350"/>
    <w:multiLevelType w:val="hybridMultilevel"/>
    <w:tmpl w:val="42C60404"/>
    <w:lvl w:ilvl="0" w:tplc="8B302850">
      <w:start w:val="1"/>
      <w:numFmt w:val="decimal"/>
      <w:lvlText w:val="%1."/>
      <w:lvlJc w:val="left"/>
      <w:pPr>
        <w:ind w:left="644" w:hanging="360"/>
      </w:pPr>
      <w:rPr>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8C94499"/>
    <w:multiLevelType w:val="hybridMultilevel"/>
    <w:tmpl w:val="01D83B6C"/>
    <w:lvl w:ilvl="0" w:tplc="1B108C84">
      <w:start w:val="1"/>
      <w:numFmt w:val="decimal"/>
      <w:lvlText w:val="%1."/>
      <w:lvlJc w:val="left"/>
      <w:pPr>
        <w:ind w:left="45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0437F52"/>
    <w:multiLevelType w:val="hybridMultilevel"/>
    <w:tmpl w:val="A3849E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40002CE"/>
    <w:multiLevelType w:val="hybridMultilevel"/>
    <w:tmpl w:val="8FE0038C"/>
    <w:lvl w:ilvl="0" w:tplc="0409000F">
      <w:start w:val="1"/>
      <w:numFmt w:val="decimal"/>
      <w:lvlText w:val="%1."/>
      <w:lvlJc w:val="left"/>
      <w:pPr>
        <w:ind w:left="720" w:hanging="360"/>
      </w:pPr>
    </w:lvl>
    <w:lvl w:ilvl="1" w:tplc="434634E6">
      <w:start w:val="1"/>
      <w:numFmt w:val="bullet"/>
      <w:lvlText w:val="-"/>
      <w:lvlJc w:val="left"/>
      <w:pPr>
        <w:ind w:left="1440" w:hanging="360"/>
      </w:pPr>
      <w:rPr>
        <w:rFonts w:ascii="Times New Roman" w:eastAsia="Calibri" w:hAnsi="Times New Roman" w:cs="Times New Roman" w:hint="default"/>
      </w:rPr>
    </w:lvl>
    <w:lvl w:ilvl="2" w:tplc="5FA84D5C">
      <w:start w:val="1"/>
      <w:numFmt w:val="upperRoman"/>
      <w:lvlText w:val="%3."/>
      <w:lvlJc w:val="left"/>
      <w:pPr>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57A09E3"/>
    <w:multiLevelType w:val="multilevel"/>
    <w:tmpl w:val="EB38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714153">
    <w:abstractNumId w:val="9"/>
  </w:num>
  <w:num w:numId="2" w16cid:durableId="136267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48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7631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214882">
    <w:abstractNumId w:val="2"/>
  </w:num>
  <w:num w:numId="6" w16cid:durableId="988023010">
    <w:abstractNumId w:val="1"/>
  </w:num>
  <w:num w:numId="7" w16cid:durableId="1524202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520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109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5481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C6"/>
    <w:rsid w:val="000213E7"/>
    <w:rsid w:val="0002698E"/>
    <w:rsid w:val="0009443C"/>
    <w:rsid w:val="000D3624"/>
    <w:rsid w:val="000E6238"/>
    <w:rsid w:val="001017FF"/>
    <w:rsid w:val="001147A1"/>
    <w:rsid w:val="0016421B"/>
    <w:rsid w:val="001A5EA4"/>
    <w:rsid w:val="001B6F2C"/>
    <w:rsid w:val="001C67E9"/>
    <w:rsid w:val="001D1CDD"/>
    <w:rsid w:val="001F2B20"/>
    <w:rsid w:val="002502DE"/>
    <w:rsid w:val="00292A9E"/>
    <w:rsid w:val="00296708"/>
    <w:rsid w:val="002C02A3"/>
    <w:rsid w:val="002E4CDD"/>
    <w:rsid w:val="003146AA"/>
    <w:rsid w:val="00375572"/>
    <w:rsid w:val="00386A77"/>
    <w:rsid w:val="003C3D13"/>
    <w:rsid w:val="003D2FD7"/>
    <w:rsid w:val="003F129A"/>
    <w:rsid w:val="00420606"/>
    <w:rsid w:val="004556B5"/>
    <w:rsid w:val="00456F25"/>
    <w:rsid w:val="004A57B3"/>
    <w:rsid w:val="004B0CE7"/>
    <w:rsid w:val="004C12CB"/>
    <w:rsid w:val="004F1202"/>
    <w:rsid w:val="004F5401"/>
    <w:rsid w:val="004F620C"/>
    <w:rsid w:val="005A2523"/>
    <w:rsid w:val="005C32A2"/>
    <w:rsid w:val="005D4348"/>
    <w:rsid w:val="005E3417"/>
    <w:rsid w:val="005E6C58"/>
    <w:rsid w:val="00695AFC"/>
    <w:rsid w:val="006A5CC2"/>
    <w:rsid w:val="006F0B54"/>
    <w:rsid w:val="0074459D"/>
    <w:rsid w:val="00750EF4"/>
    <w:rsid w:val="00782104"/>
    <w:rsid w:val="007840FA"/>
    <w:rsid w:val="00784FC6"/>
    <w:rsid w:val="00793012"/>
    <w:rsid w:val="007F39FA"/>
    <w:rsid w:val="008064EB"/>
    <w:rsid w:val="008273B1"/>
    <w:rsid w:val="008602EE"/>
    <w:rsid w:val="00893059"/>
    <w:rsid w:val="00895C44"/>
    <w:rsid w:val="008B03A0"/>
    <w:rsid w:val="008E43E2"/>
    <w:rsid w:val="008E4615"/>
    <w:rsid w:val="00941D60"/>
    <w:rsid w:val="00954120"/>
    <w:rsid w:val="00964578"/>
    <w:rsid w:val="00971EF3"/>
    <w:rsid w:val="00973CB8"/>
    <w:rsid w:val="00985553"/>
    <w:rsid w:val="009C0DCF"/>
    <w:rsid w:val="009D37B7"/>
    <w:rsid w:val="00B42FBF"/>
    <w:rsid w:val="00B4524D"/>
    <w:rsid w:val="00B53DBE"/>
    <w:rsid w:val="00B6252D"/>
    <w:rsid w:val="00BD5C97"/>
    <w:rsid w:val="00BD7F89"/>
    <w:rsid w:val="00C547DB"/>
    <w:rsid w:val="00C572BB"/>
    <w:rsid w:val="00CC7DC8"/>
    <w:rsid w:val="00D014BA"/>
    <w:rsid w:val="00D076BC"/>
    <w:rsid w:val="00D42840"/>
    <w:rsid w:val="00D44D4D"/>
    <w:rsid w:val="00D65100"/>
    <w:rsid w:val="00D82F19"/>
    <w:rsid w:val="00E12260"/>
    <w:rsid w:val="00E62505"/>
    <w:rsid w:val="00E75764"/>
    <w:rsid w:val="00EA5AC2"/>
    <w:rsid w:val="00EC55BC"/>
    <w:rsid w:val="00EE6924"/>
    <w:rsid w:val="00F22D59"/>
    <w:rsid w:val="00F40C2F"/>
    <w:rsid w:val="00F837F1"/>
    <w:rsid w:val="00F947DA"/>
    <w:rsid w:val="00FA07B5"/>
    <w:rsid w:val="00FF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1AD4"/>
  <w15:docId w15:val="{C1056A14-9964-4DC1-A45E-F29D337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4FC6"/>
    <w:pPr>
      <w:spacing w:after="0" w:line="240" w:lineRule="auto"/>
      <w:ind w:left="720"/>
    </w:pPr>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78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FC6"/>
    <w:rPr>
      <w:rFonts w:ascii="Tahoma" w:hAnsi="Tahoma" w:cs="Tahoma"/>
      <w:sz w:val="16"/>
      <w:szCs w:val="16"/>
    </w:rPr>
  </w:style>
  <w:style w:type="character" w:customStyle="1" w:styleId="ListParagraphChar">
    <w:name w:val="List Paragraph Char"/>
    <w:link w:val="ListParagraph"/>
    <w:uiPriority w:val="34"/>
    <w:locked/>
    <w:rsid w:val="00C547DB"/>
    <w:rPr>
      <w:rFonts w:ascii="Times New Roman" w:eastAsia="Times New Roman" w:hAnsi="Times New Roman"/>
      <w:sz w:val="24"/>
      <w:szCs w:val="24"/>
    </w:rPr>
  </w:style>
  <w:style w:type="paragraph" w:styleId="ListParagraph">
    <w:name w:val="List Paragraph"/>
    <w:basedOn w:val="Normal"/>
    <w:link w:val="ListParagraphChar"/>
    <w:uiPriority w:val="34"/>
    <w:qFormat/>
    <w:rsid w:val="00C547DB"/>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ekb.gov.al/wp-content/uploads/2015/07/Curriculum-vitae_formati-EKB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ekb.gov.al/wp-content/uploads/2015/07/download2.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Ajkuna</dc:creator>
  <cp:keywords/>
  <dc:description/>
  <cp:lastModifiedBy>User</cp:lastModifiedBy>
  <cp:revision>20</cp:revision>
  <cp:lastPrinted>2023-06-15T06:50:00Z</cp:lastPrinted>
  <dcterms:created xsi:type="dcterms:W3CDTF">2022-05-09T08:20:00Z</dcterms:created>
  <dcterms:modified xsi:type="dcterms:W3CDTF">2023-11-13T09:04:00Z</dcterms:modified>
</cp:coreProperties>
</file>