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64" w:rsidRDefault="004C2F64" w:rsidP="004C2F64">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4C2F64" w:rsidRDefault="004C2F64" w:rsidP="004C2F64">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4C2F64" w:rsidRDefault="004C2F64" w:rsidP="004C2F64">
      <w:pPr>
        <w:spacing w:after="0"/>
        <w:jc w:val="center"/>
        <w:rPr>
          <w:rFonts w:ascii="Times New Roman" w:hAnsi="Times New Roman"/>
          <w:color w:val="C00000"/>
          <w:sz w:val="24"/>
          <w:szCs w:val="24"/>
        </w:rPr>
      </w:pPr>
    </w:p>
    <w:p w:rsidR="004C2F64" w:rsidRDefault="004C2F64" w:rsidP="004C2F64">
      <w:pPr>
        <w:spacing w:after="0"/>
        <w:jc w:val="center"/>
        <w:rPr>
          <w:rFonts w:ascii="Times New Roman" w:hAnsi="Times New Roman"/>
          <w:color w:val="C00000"/>
          <w:sz w:val="24"/>
          <w:szCs w:val="24"/>
        </w:rPr>
      </w:pPr>
    </w:p>
    <w:p w:rsidR="004C2F64" w:rsidRDefault="004C2F64" w:rsidP="004C2F64">
      <w:pPr>
        <w:spacing w:after="0"/>
        <w:jc w:val="center"/>
        <w:rPr>
          <w:rFonts w:ascii="Times New Roman" w:hAnsi="Times New Roman"/>
          <w:szCs w:val="24"/>
        </w:rPr>
      </w:pPr>
      <w:r>
        <w:rPr>
          <w:rFonts w:ascii="Times New Roman" w:hAnsi="Times New Roman"/>
          <w:b/>
          <w:sz w:val="28"/>
        </w:rPr>
        <w:t>Lloji i diplomës “</w:t>
      </w:r>
      <w:r w:rsidR="00DA2B25">
        <w:rPr>
          <w:rFonts w:ascii="Times New Roman" w:hAnsi="Times New Roman"/>
          <w:b/>
          <w:sz w:val="28"/>
        </w:rPr>
        <w:t>Juridik/Administrim dhe Politika Sociale/Administrim Biznesi</w:t>
      </w:r>
      <w:r>
        <w:rPr>
          <w:rFonts w:ascii="Times New Roman" w:hAnsi="Times New Roman"/>
          <w:b/>
          <w:sz w:val="28"/>
        </w:rPr>
        <w:t xml:space="preserve"> “niveli minimal i diplomës “Bachelor”ose “Master Shkencor/Profesional” </w:t>
      </w:r>
    </w:p>
    <w:p w:rsidR="004C2F64" w:rsidRDefault="004C2F64" w:rsidP="004C2F64">
      <w:pPr>
        <w:spacing w:after="0"/>
        <w:jc w:val="center"/>
        <w:rPr>
          <w:rFonts w:ascii="Times New Roman" w:hAnsi="Times New Roman"/>
          <w:color w:val="C00000"/>
          <w:sz w:val="24"/>
          <w:szCs w:val="24"/>
        </w:rPr>
      </w:pPr>
    </w:p>
    <w:p w:rsidR="004C2F64" w:rsidRDefault="004C2F64" w:rsidP="004C2F64">
      <w:pPr>
        <w:spacing w:after="0"/>
        <w:jc w:val="center"/>
        <w:rPr>
          <w:rFonts w:ascii="Times New Roman" w:hAnsi="Times New Roman"/>
          <w:color w:val="C00000"/>
          <w:sz w:val="24"/>
          <w:szCs w:val="24"/>
        </w:rPr>
      </w:pPr>
    </w:p>
    <w:p w:rsidR="004C2F64" w:rsidRDefault="004C2F64" w:rsidP="004C2F64">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shpall procedurat e lëvizjes paralele dhe pranimit në shërbimin civil për pozicionet: </w:t>
      </w:r>
    </w:p>
    <w:p w:rsidR="004C2F64" w:rsidRDefault="004C2F64" w:rsidP="004C2F64">
      <w:pPr>
        <w:spacing w:after="0"/>
        <w:jc w:val="both"/>
        <w:rPr>
          <w:rFonts w:ascii="Times New Roman" w:hAnsi="Times New Roman"/>
          <w:sz w:val="24"/>
          <w:szCs w:val="24"/>
        </w:rPr>
      </w:pPr>
    </w:p>
    <w:p w:rsidR="004C2F64" w:rsidRDefault="004C2F64" w:rsidP="004C2F64">
      <w:pPr>
        <w:pStyle w:val="ListParagraph"/>
        <w:numPr>
          <w:ilvl w:val="0"/>
          <w:numId w:val="3"/>
        </w:numPr>
        <w:spacing w:after="0"/>
        <w:rPr>
          <w:rFonts w:ascii="Times New Roman" w:hAnsi="Times New Roman"/>
          <w:sz w:val="24"/>
          <w:szCs w:val="24"/>
        </w:rPr>
      </w:pPr>
      <w:r>
        <w:rPr>
          <w:rFonts w:ascii="Times New Roman" w:hAnsi="Times New Roman"/>
          <w:sz w:val="24"/>
          <w:szCs w:val="24"/>
        </w:rPr>
        <w:t>Spe</w:t>
      </w:r>
      <w:r w:rsidR="006E65A0">
        <w:rPr>
          <w:rFonts w:ascii="Times New Roman" w:hAnsi="Times New Roman"/>
          <w:sz w:val="24"/>
          <w:szCs w:val="24"/>
        </w:rPr>
        <w:t>cialist pë</w:t>
      </w:r>
      <w:r>
        <w:rPr>
          <w:rFonts w:ascii="Times New Roman" w:hAnsi="Times New Roman"/>
          <w:sz w:val="24"/>
          <w:szCs w:val="24"/>
        </w:rPr>
        <w:t xml:space="preserve">r Menaxhimin e Borxhit Tatimor </w:t>
      </w:r>
    </w:p>
    <w:p w:rsidR="004C2F64" w:rsidRDefault="006E65A0" w:rsidP="004C2F64">
      <w:pPr>
        <w:pStyle w:val="ListParagraph"/>
        <w:numPr>
          <w:ilvl w:val="0"/>
          <w:numId w:val="3"/>
        </w:numPr>
        <w:spacing w:after="0"/>
        <w:rPr>
          <w:rFonts w:ascii="Times New Roman" w:hAnsi="Times New Roman"/>
          <w:sz w:val="24"/>
          <w:szCs w:val="24"/>
        </w:rPr>
      </w:pPr>
      <w:r>
        <w:rPr>
          <w:rFonts w:ascii="Times New Roman" w:hAnsi="Times New Roman"/>
          <w:sz w:val="24"/>
          <w:szCs w:val="24"/>
        </w:rPr>
        <w:t>Specialist  pë</w:t>
      </w:r>
      <w:r w:rsidR="004C2F64" w:rsidRPr="004C2F64">
        <w:rPr>
          <w:rFonts w:ascii="Times New Roman" w:hAnsi="Times New Roman"/>
          <w:sz w:val="24"/>
          <w:szCs w:val="24"/>
        </w:rPr>
        <w:t>r Administrimi dhe Vlersimi i Tregjeve</w:t>
      </w:r>
    </w:p>
    <w:p w:rsidR="006D6882" w:rsidRDefault="006E65A0" w:rsidP="004C2F64">
      <w:pPr>
        <w:pStyle w:val="ListParagraph"/>
        <w:numPr>
          <w:ilvl w:val="0"/>
          <w:numId w:val="3"/>
        </w:numPr>
        <w:spacing w:after="0"/>
        <w:rPr>
          <w:rFonts w:ascii="Times New Roman" w:hAnsi="Times New Roman"/>
          <w:sz w:val="24"/>
          <w:szCs w:val="24"/>
        </w:rPr>
      </w:pPr>
      <w:r>
        <w:rPr>
          <w:rFonts w:ascii="Times New Roman" w:hAnsi="Times New Roman"/>
          <w:sz w:val="24"/>
          <w:szCs w:val="24"/>
        </w:rPr>
        <w:t>Inspektor të Kontrollit dhe Verifikimi në</w:t>
      </w:r>
      <w:r w:rsidR="006D6882" w:rsidRPr="006D6882">
        <w:rPr>
          <w:rFonts w:ascii="Times New Roman" w:hAnsi="Times New Roman"/>
          <w:sz w:val="24"/>
          <w:szCs w:val="24"/>
        </w:rPr>
        <w:t xml:space="preserve"> terren</w:t>
      </w:r>
      <w:r w:rsidR="006D6882">
        <w:rPr>
          <w:rFonts w:ascii="Times New Roman" w:hAnsi="Times New Roman"/>
          <w:sz w:val="24"/>
          <w:szCs w:val="24"/>
        </w:rPr>
        <w:t>, njesia administrative nr.2</w:t>
      </w:r>
    </w:p>
    <w:p w:rsidR="00DA2B25" w:rsidRDefault="00DA2B25" w:rsidP="00DA2B25">
      <w:pPr>
        <w:pStyle w:val="ListParagraph"/>
        <w:spacing w:after="0" w:line="240" w:lineRule="auto"/>
        <w:ind w:left="1440"/>
        <w:rPr>
          <w:rFonts w:ascii="Times New Roman" w:hAnsi="Times New Roman"/>
          <w:b/>
          <w:sz w:val="24"/>
          <w:szCs w:val="24"/>
        </w:rPr>
      </w:pPr>
      <w:r>
        <w:rPr>
          <w:rFonts w:ascii="Times New Roman" w:hAnsi="Times New Roman"/>
          <w:b/>
          <w:sz w:val="24"/>
          <w:szCs w:val="24"/>
        </w:rPr>
        <w:t xml:space="preserve">                       </w:t>
      </w:r>
    </w:p>
    <w:p w:rsidR="004C2F64" w:rsidRPr="00DA2B25" w:rsidRDefault="00DA2B25" w:rsidP="00DA2B25">
      <w:pPr>
        <w:pStyle w:val="ListParagraph"/>
        <w:spacing w:after="0" w:line="240" w:lineRule="auto"/>
        <w:ind w:left="1440"/>
        <w:rPr>
          <w:rFonts w:ascii="Times New Roman" w:hAnsi="Times New Roman"/>
          <w:b/>
          <w:sz w:val="24"/>
          <w:szCs w:val="24"/>
        </w:rPr>
      </w:pPr>
      <w:r>
        <w:rPr>
          <w:rFonts w:ascii="Times New Roman" w:hAnsi="Times New Roman"/>
          <w:b/>
          <w:sz w:val="24"/>
          <w:szCs w:val="24"/>
        </w:rPr>
        <w:t xml:space="preserve">                            Drejtoria e të</w:t>
      </w:r>
      <w:r w:rsidR="004C2F64" w:rsidRPr="00DA2B25">
        <w:rPr>
          <w:rFonts w:ascii="Times New Roman" w:hAnsi="Times New Roman"/>
          <w:b/>
          <w:sz w:val="24"/>
          <w:szCs w:val="24"/>
        </w:rPr>
        <w:t xml:space="preserve"> Ardhurave Vendore</w:t>
      </w:r>
    </w:p>
    <w:p w:rsidR="004C2F64" w:rsidRPr="00DA2B25" w:rsidRDefault="004C2F64" w:rsidP="00DA2B25">
      <w:pPr>
        <w:spacing w:after="0" w:line="240" w:lineRule="auto"/>
        <w:jc w:val="center"/>
        <w:rPr>
          <w:rFonts w:ascii="Times New Roman" w:hAnsi="Times New Roman"/>
          <w:b/>
          <w:sz w:val="24"/>
          <w:szCs w:val="24"/>
        </w:rPr>
      </w:pPr>
    </w:p>
    <w:p w:rsidR="004C2F64" w:rsidRPr="00DA2B25" w:rsidRDefault="004C2F64" w:rsidP="00DA2B25">
      <w:pPr>
        <w:spacing w:after="0" w:line="240" w:lineRule="auto"/>
        <w:jc w:val="center"/>
        <w:rPr>
          <w:rFonts w:ascii="Times New Roman" w:hAnsi="Times New Roman"/>
          <w:b/>
          <w:sz w:val="24"/>
          <w:szCs w:val="24"/>
        </w:rPr>
      </w:pPr>
      <w:r w:rsidRPr="00DA2B25">
        <w:rPr>
          <w:rFonts w:ascii="Times New Roman" w:hAnsi="Times New Roman"/>
          <w:b/>
          <w:sz w:val="24"/>
          <w:szCs w:val="24"/>
        </w:rPr>
        <w:t>Kategoria e pagës III-b</w:t>
      </w:r>
    </w:p>
    <w:p w:rsidR="004C2F64" w:rsidRPr="00DA2B25" w:rsidRDefault="004C2F64" w:rsidP="00DA2B25">
      <w:pPr>
        <w:spacing w:after="0" w:line="240" w:lineRule="auto"/>
        <w:jc w:val="center"/>
        <w:rPr>
          <w:rFonts w:ascii="Times New Roman" w:hAnsi="Times New Roman"/>
          <w:b/>
          <w:sz w:val="24"/>
          <w:szCs w:val="24"/>
        </w:rPr>
      </w:pPr>
    </w:p>
    <w:p w:rsidR="004C2F64" w:rsidRPr="00DA2B25" w:rsidRDefault="004C2F64" w:rsidP="00DA2B25">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4C2F64" w:rsidTr="00E26637">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4C2F64" w:rsidRDefault="004C2F64" w:rsidP="00E26637">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4C2F64" w:rsidRDefault="004C2F64" w:rsidP="00E26637">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4C2F64" w:rsidRDefault="004C2F64" w:rsidP="004C2F64">
      <w:pPr>
        <w:jc w:val="center"/>
        <w:rPr>
          <w:rFonts w:ascii="Times New Roman" w:eastAsia="MS Mincho" w:hAnsi="Times New Roman"/>
          <w:sz w:val="24"/>
          <w:szCs w:val="24"/>
        </w:rPr>
      </w:pPr>
    </w:p>
    <w:p w:rsidR="004C2F64" w:rsidRDefault="004C2F64" w:rsidP="004C2F64">
      <w:pPr>
        <w:jc w:val="both"/>
        <w:rPr>
          <w:rFonts w:ascii="Times New Roman" w:eastAsia="MS Mincho" w:hAnsi="Times New Roman"/>
          <w:sz w:val="24"/>
          <w:szCs w:val="24"/>
        </w:rPr>
      </w:pPr>
    </w:p>
    <w:p w:rsidR="004C2F64" w:rsidRDefault="004C2F64" w:rsidP="004C2F64">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4C2F64" w:rsidRDefault="004C2F64" w:rsidP="004C2F64">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4C2F64" w:rsidRDefault="004C2F64" w:rsidP="004C2F64">
      <w:pPr>
        <w:jc w:val="center"/>
        <w:rPr>
          <w:rFonts w:ascii="Times New Roman" w:eastAsia="MS Mincho" w:hAnsi="Times New Roman"/>
          <w:b/>
          <w:sz w:val="24"/>
          <w:szCs w:val="24"/>
        </w:rPr>
      </w:pPr>
    </w:p>
    <w:p w:rsidR="004C2F64" w:rsidRDefault="004C2F64" w:rsidP="004C2F64">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5930"/>
        <w:gridCol w:w="3925"/>
      </w:tblGrid>
      <w:tr w:rsidR="004C2F64" w:rsidTr="00E26637">
        <w:tc>
          <w:tcPr>
            <w:tcW w:w="5930" w:type="dxa"/>
            <w:tcBorders>
              <w:top w:val="single" w:sz="4" w:space="0" w:color="auto"/>
              <w:left w:val="single" w:sz="4" w:space="0" w:color="auto"/>
              <w:bottom w:val="single" w:sz="4" w:space="0" w:color="auto"/>
              <w:right w:val="single" w:sz="4" w:space="0" w:color="auto"/>
            </w:tcBorders>
            <w:shd w:val="clear" w:color="auto" w:fill="FFFFCC"/>
            <w:hideMark/>
          </w:tcPr>
          <w:p w:rsidR="004C2F64" w:rsidRDefault="004C2F64" w:rsidP="00E26637">
            <w:pPr>
              <w:jc w:val="cente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DA2B25" w:rsidRPr="00DA2B25">
              <w:rPr>
                <w:rFonts w:ascii="Times New Roman" w:eastAsia="MS Mincho" w:hAnsi="Times New Roman"/>
                <w:b/>
                <w:color w:val="000000" w:themeColor="text1"/>
                <w:sz w:val="24"/>
                <w:szCs w:val="24"/>
              </w:rPr>
              <w:t>25</w:t>
            </w:r>
            <w:r w:rsidRPr="00DA2B25">
              <w:rPr>
                <w:rFonts w:ascii="Times New Roman" w:eastAsia="MS Mincho" w:hAnsi="Times New Roman"/>
                <w:b/>
                <w:color w:val="000000" w:themeColor="text1"/>
                <w:sz w:val="24"/>
                <w:szCs w:val="24"/>
              </w:rPr>
              <w:t>/09/2023</w:t>
            </w:r>
          </w:p>
        </w:tc>
        <w:tc>
          <w:tcPr>
            <w:tcW w:w="3925" w:type="dxa"/>
            <w:tcBorders>
              <w:top w:val="single" w:sz="4" w:space="0" w:color="auto"/>
              <w:left w:val="single" w:sz="4" w:space="0" w:color="auto"/>
              <w:bottom w:val="single" w:sz="4" w:space="0" w:color="auto"/>
              <w:right w:val="single" w:sz="4" w:space="0" w:color="auto"/>
            </w:tcBorders>
            <w:shd w:val="clear" w:color="auto" w:fill="FFFFCC"/>
            <w:hideMark/>
          </w:tcPr>
          <w:p w:rsidR="004C2F64" w:rsidRPr="00DA2B25" w:rsidRDefault="004C2F64" w:rsidP="00E26637">
            <w:pPr>
              <w:jc w:val="center"/>
              <w:rPr>
                <w:rFonts w:ascii="Times New Roman" w:eastAsia="MS Mincho" w:hAnsi="Times New Roman"/>
                <w:b/>
                <w:color w:val="000000" w:themeColor="text1"/>
                <w:sz w:val="24"/>
                <w:szCs w:val="24"/>
              </w:rPr>
            </w:pPr>
            <w:r w:rsidRPr="00DA2B25">
              <w:rPr>
                <w:rFonts w:ascii="Times New Roman" w:eastAsia="MS Mincho" w:hAnsi="Times New Roman"/>
                <w:b/>
                <w:color w:val="000000" w:themeColor="text1"/>
                <w:sz w:val="24"/>
                <w:szCs w:val="24"/>
              </w:rPr>
              <w:t>Shih procedurat përkatëse</w:t>
            </w:r>
          </w:p>
        </w:tc>
      </w:tr>
    </w:tbl>
    <w:p w:rsidR="004C2F64" w:rsidRDefault="004C2F64" w:rsidP="004C2F64">
      <w:pPr>
        <w:jc w:val="both"/>
        <w:rPr>
          <w:rFonts w:ascii="Times New Roman" w:hAnsi="Times New Roman"/>
          <w:b/>
          <w:sz w:val="24"/>
          <w:szCs w:val="24"/>
        </w:rPr>
      </w:pPr>
    </w:p>
    <w:p w:rsidR="004C2F64" w:rsidRDefault="004C2F64" w:rsidP="004C2F64">
      <w:pPr>
        <w:jc w:val="both"/>
        <w:rPr>
          <w:rFonts w:ascii="Times New Roman" w:eastAsia="MS Mincho" w:hAnsi="Times New Roman"/>
          <w:b/>
          <w:i/>
          <w:color w:val="FF0000"/>
          <w:sz w:val="24"/>
          <w:szCs w:val="24"/>
        </w:rPr>
      </w:pPr>
    </w:p>
    <w:p w:rsidR="004C2F64" w:rsidRDefault="004C2F64" w:rsidP="004C2F64">
      <w:pPr>
        <w:jc w:val="both"/>
        <w:rPr>
          <w:rFonts w:ascii="Times New Roman" w:eastAsia="MS Mincho" w:hAnsi="Times New Roman"/>
          <w:b/>
          <w:i/>
          <w:color w:val="FF0000"/>
          <w:sz w:val="24"/>
          <w:szCs w:val="24"/>
        </w:rPr>
      </w:pPr>
    </w:p>
    <w:p w:rsidR="004C2F64" w:rsidRDefault="004C2F64" w:rsidP="004C2F64">
      <w:pPr>
        <w:tabs>
          <w:tab w:val="left" w:pos="1284"/>
        </w:tabs>
        <w:jc w:val="both"/>
        <w:rPr>
          <w:rFonts w:ascii="Times New Roman" w:hAnsi="Times New Roman"/>
          <w:b/>
          <w:sz w:val="24"/>
          <w:szCs w:val="24"/>
        </w:rPr>
      </w:pPr>
    </w:p>
    <w:tbl>
      <w:tblPr>
        <w:tblW w:w="0" w:type="auto"/>
        <w:tblCellMar>
          <w:top w:w="113" w:type="dxa"/>
          <w:bottom w:w="113" w:type="dxa"/>
        </w:tblCellMar>
        <w:tblLook w:val="00A0"/>
      </w:tblPr>
      <w:tblGrid>
        <w:gridCol w:w="9855"/>
      </w:tblGrid>
      <w:tr w:rsidR="004C2F64" w:rsidTr="00E26637">
        <w:tc>
          <w:tcPr>
            <w:tcW w:w="9855" w:type="dxa"/>
            <w:shd w:val="clear" w:color="auto" w:fill="C00000"/>
            <w:hideMark/>
          </w:tcPr>
          <w:p w:rsidR="004C2F64" w:rsidRDefault="004C2F64" w:rsidP="00E26637">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4C2F64" w:rsidRPr="006E65A0" w:rsidRDefault="004C2F64" w:rsidP="006E65A0">
      <w:pPr>
        <w:autoSpaceDE w:val="0"/>
        <w:autoSpaceDN w:val="0"/>
        <w:adjustRightInd w:val="0"/>
        <w:spacing w:after="0"/>
        <w:jc w:val="both"/>
        <w:rPr>
          <w:rFonts w:ascii="Times New Roman" w:hAnsi="Times New Roman"/>
          <w:sz w:val="24"/>
          <w:szCs w:val="24"/>
        </w:rPr>
      </w:pPr>
    </w:p>
    <w:p w:rsidR="004C2F64" w:rsidRPr="006E65A0" w:rsidRDefault="004C2F64" w:rsidP="004C2F64">
      <w:pPr>
        <w:pStyle w:val="ListParagraph"/>
        <w:numPr>
          <w:ilvl w:val="0"/>
          <w:numId w:val="3"/>
        </w:numPr>
        <w:spacing w:after="0"/>
        <w:rPr>
          <w:rFonts w:ascii="Times New Roman" w:hAnsi="Times New Roman"/>
          <w:b/>
          <w:sz w:val="24"/>
          <w:szCs w:val="24"/>
        </w:rPr>
      </w:pPr>
      <w:r w:rsidRPr="006E65A0">
        <w:rPr>
          <w:rFonts w:ascii="Times New Roman" w:hAnsi="Times New Roman"/>
          <w:b/>
          <w:sz w:val="24"/>
          <w:szCs w:val="24"/>
        </w:rPr>
        <w:t xml:space="preserve">Specialist per Menaxhimin e Borxhit Tatimor </w:t>
      </w:r>
    </w:p>
    <w:p w:rsidR="004C2F64" w:rsidRDefault="004C2F64" w:rsidP="004C2F64">
      <w:pPr>
        <w:pStyle w:val="ListParagraph"/>
        <w:autoSpaceDE w:val="0"/>
        <w:autoSpaceDN w:val="0"/>
        <w:adjustRightInd w:val="0"/>
        <w:spacing w:after="0"/>
        <w:jc w:val="both"/>
        <w:rPr>
          <w:rFonts w:ascii="Times New Roman" w:hAnsi="Times New Roman"/>
          <w:sz w:val="24"/>
          <w:szCs w:val="24"/>
        </w:rPr>
      </w:pPr>
    </w:p>
    <w:p w:rsidR="004C2F64" w:rsidRPr="00051108"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Mbi bazën e te dhenave që disponon krijon një regjistër elektronik dhe manual me të</w:t>
      </w:r>
      <w:r>
        <w:rPr>
          <w:rFonts w:ascii="Times New Roman" w:hAnsi="Times New Roman"/>
          <w:sz w:val="24"/>
          <w:szCs w:val="24"/>
        </w:rPr>
        <w:t xml:space="preserve"> </w:t>
      </w:r>
      <w:r w:rsidRPr="00051108">
        <w:rPr>
          <w:rFonts w:ascii="Times New Roman" w:hAnsi="Times New Roman"/>
          <w:sz w:val="24"/>
          <w:szCs w:val="24"/>
        </w:rPr>
        <w:t>gjitha të dhënat për subjektet debitore, emrin e pronarit, emrin e administratorit, nipt-in e</w:t>
      </w:r>
      <w:r>
        <w:rPr>
          <w:rFonts w:ascii="Times New Roman" w:hAnsi="Times New Roman"/>
          <w:sz w:val="24"/>
          <w:szCs w:val="24"/>
        </w:rPr>
        <w:t xml:space="preserve"> </w:t>
      </w:r>
      <w:r w:rsidRPr="00051108">
        <w:rPr>
          <w:rFonts w:ascii="Times New Roman" w:hAnsi="Times New Roman"/>
          <w:sz w:val="24"/>
          <w:szCs w:val="24"/>
        </w:rPr>
        <w:t>subjektit, adresen e zhvillimit te aktivitetit, adresen e banimit te administratorit, si dhe</w:t>
      </w:r>
      <w:r>
        <w:rPr>
          <w:rFonts w:ascii="Times New Roman" w:hAnsi="Times New Roman"/>
          <w:sz w:val="24"/>
          <w:szCs w:val="24"/>
        </w:rPr>
        <w:t xml:space="preserve"> </w:t>
      </w:r>
      <w:r w:rsidRPr="00051108">
        <w:rPr>
          <w:rFonts w:ascii="Times New Roman" w:hAnsi="Times New Roman"/>
          <w:sz w:val="24"/>
          <w:szCs w:val="24"/>
        </w:rPr>
        <w:t>vleren totale te detyrimit (analizuar kjo sipas seciles takse apo tarife qe subjekti ka</w:t>
      </w:r>
      <w:r>
        <w:rPr>
          <w:rFonts w:ascii="Times New Roman" w:hAnsi="Times New Roman"/>
          <w:sz w:val="24"/>
          <w:szCs w:val="24"/>
        </w:rPr>
        <w:t xml:space="preserve"> </w:t>
      </w:r>
      <w:r w:rsidRPr="00051108">
        <w:rPr>
          <w:rFonts w:ascii="Times New Roman" w:hAnsi="Times New Roman"/>
          <w:sz w:val="24"/>
          <w:szCs w:val="24"/>
        </w:rPr>
        <w:t>detyrim për teëpaguar).</w:t>
      </w:r>
    </w:p>
    <w:p w:rsidR="004C2F64" w:rsidRPr="00051108"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Sa herë që konstaton subjekte që nuk kanë paguar detyrimet perpilon dhe dërgon me</w:t>
      </w:r>
      <w:r>
        <w:rPr>
          <w:rFonts w:ascii="Times New Roman" w:hAnsi="Times New Roman"/>
          <w:sz w:val="24"/>
          <w:szCs w:val="24"/>
        </w:rPr>
        <w:t xml:space="preserve"> </w:t>
      </w:r>
      <w:r w:rsidRPr="00051108">
        <w:rPr>
          <w:rFonts w:ascii="Times New Roman" w:hAnsi="Times New Roman"/>
          <w:sz w:val="24"/>
          <w:szCs w:val="24"/>
        </w:rPr>
        <w:t>postë rekomande, një njoftim me shkrim ku kërkon pagesën e plotë të detyrimit tatimor,</w:t>
      </w:r>
      <w:r>
        <w:rPr>
          <w:rFonts w:ascii="Times New Roman" w:hAnsi="Times New Roman"/>
          <w:sz w:val="24"/>
          <w:szCs w:val="24"/>
        </w:rPr>
        <w:t xml:space="preserve"> </w:t>
      </w:r>
      <w:r w:rsidRPr="00051108">
        <w:rPr>
          <w:rFonts w:ascii="Times New Roman" w:hAnsi="Times New Roman"/>
          <w:sz w:val="24"/>
          <w:szCs w:val="24"/>
        </w:rPr>
        <w:t>për të cilat zbaton afatet ligjore bazuar në legjislacionin fiskal në fuqi.</w:t>
      </w:r>
    </w:p>
    <w:p w:rsidR="004C2F64" w:rsidRPr="00051108"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Nese tatimpaguesi nuk paguan detyrimin tatimor ne daten e caktuar dhe pas njoftimit</w:t>
      </w:r>
      <w:r>
        <w:rPr>
          <w:rFonts w:ascii="Times New Roman" w:hAnsi="Times New Roman"/>
          <w:sz w:val="24"/>
          <w:szCs w:val="24"/>
        </w:rPr>
        <w:t xml:space="preserve"> </w:t>
      </w:r>
      <w:r w:rsidRPr="00051108">
        <w:rPr>
          <w:rFonts w:ascii="Times New Roman" w:hAnsi="Times New Roman"/>
          <w:sz w:val="24"/>
          <w:szCs w:val="24"/>
        </w:rPr>
        <w:t>me shkrim të dërguar përpilon urdhër bllokimin e llogarive bankare të tatimpaguesit</w:t>
      </w:r>
      <w:r>
        <w:rPr>
          <w:rFonts w:ascii="Times New Roman" w:hAnsi="Times New Roman"/>
          <w:sz w:val="24"/>
          <w:szCs w:val="24"/>
        </w:rPr>
        <w:t xml:space="preserve"> </w:t>
      </w:r>
      <w:r w:rsidRPr="00051108">
        <w:rPr>
          <w:rFonts w:ascii="Times New Roman" w:hAnsi="Times New Roman"/>
          <w:sz w:val="24"/>
          <w:szCs w:val="24"/>
        </w:rPr>
        <w:t>drejtuar çdo bankë dhe i firmos këto tek drejtuesi i njësisë vendore.</w:t>
      </w:r>
    </w:p>
    <w:p w:rsidR="004C2F64" w:rsidRPr="00051108"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Përpilon masën e sigurimit të detyrimit tatimor e cila mund të jetë sipas rastit, barrë</w:t>
      </w:r>
      <w:r>
        <w:rPr>
          <w:rFonts w:ascii="Times New Roman" w:hAnsi="Times New Roman"/>
          <w:sz w:val="24"/>
          <w:szCs w:val="24"/>
        </w:rPr>
        <w:t xml:space="preserve"> </w:t>
      </w:r>
      <w:r w:rsidRPr="00051108">
        <w:rPr>
          <w:rFonts w:ascii="Times New Roman" w:hAnsi="Times New Roman"/>
          <w:sz w:val="24"/>
          <w:szCs w:val="24"/>
        </w:rPr>
        <w:t>siguruese dhe/ose barrë hipotekore dhe i firmos këto tek drejtuesi i njësisë vendore.</w:t>
      </w:r>
    </w:p>
    <w:p w:rsidR="004C2F64" w:rsidRPr="00051108"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Kordinon punën me drejtorinë juridike për ndjekjen e hapave të tjera ligjorë për vjeljen</w:t>
      </w:r>
      <w:r>
        <w:rPr>
          <w:rFonts w:ascii="Times New Roman" w:hAnsi="Times New Roman"/>
          <w:sz w:val="24"/>
          <w:szCs w:val="24"/>
        </w:rPr>
        <w:t xml:space="preserve"> </w:t>
      </w:r>
      <w:r w:rsidRPr="00051108">
        <w:rPr>
          <w:rFonts w:ascii="Times New Roman" w:hAnsi="Times New Roman"/>
          <w:sz w:val="24"/>
          <w:szCs w:val="24"/>
        </w:rPr>
        <w:t>e detyrimeve nga subjektet debitore per te cilat ka ushtruar te gjitha kompetencat qëi jep</w:t>
      </w:r>
      <w:r>
        <w:rPr>
          <w:rFonts w:ascii="Times New Roman" w:hAnsi="Times New Roman"/>
          <w:sz w:val="24"/>
          <w:szCs w:val="24"/>
        </w:rPr>
        <w:t xml:space="preserve"> </w:t>
      </w:r>
      <w:r w:rsidRPr="00051108">
        <w:rPr>
          <w:rFonts w:ascii="Times New Roman" w:hAnsi="Times New Roman"/>
          <w:sz w:val="24"/>
          <w:szCs w:val="24"/>
        </w:rPr>
        <w:t>ligji.</w:t>
      </w:r>
    </w:p>
    <w:p w:rsidR="004C2F64" w:rsidRPr="0014641F"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Ndjek proçedurën e pagimit te detyrimeve nga subjektet debitore në vazhdimësi.</w:t>
      </w:r>
    </w:p>
    <w:p w:rsidR="004C2F64" w:rsidRPr="00051108"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Jep të dhëna periodike javore, mujore, 3 (tre) mujore, 6 (gjashtë) mujore dhe vjetore në</w:t>
      </w:r>
      <w:r>
        <w:rPr>
          <w:rFonts w:ascii="Times New Roman" w:hAnsi="Times New Roman"/>
          <w:sz w:val="24"/>
          <w:szCs w:val="24"/>
        </w:rPr>
        <w:t xml:space="preserve"> </w:t>
      </w:r>
      <w:r w:rsidRPr="00051108">
        <w:rPr>
          <w:rFonts w:ascii="Times New Roman" w:hAnsi="Times New Roman"/>
          <w:sz w:val="24"/>
          <w:szCs w:val="24"/>
        </w:rPr>
        <w:t>lidhje me vjeljen e detyrimeve nga debitoret dhe i paraqet pranë eprorit direkt.</w:t>
      </w:r>
    </w:p>
    <w:p w:rsidR="004C2F64" w:rsidRDefault="004C2F64" w:rsidP="004C2F64">
      <w:pPr>
        <w:pStyle w:val="ListParagraph"/>
        <w:numPr>
          <w:ilvl w:val="0"/>
          <w:numId w:val="12"/>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Harton planin e punës si dhe ia paraqet eprorit direkt për konfirmim.</w:t>
      </w:r>
    </w:p>
    <w:p w:rsidR="004C2F64" w:rsidRDefault="004C2F64" w:rsidP="004C2F64">
      <w:pPr>
        <w:pStyle w:val="ListParagraph"/>
        <w:autoSpaceDE w:val="0"/>
        <w:autoSpaceDN w:val="0"/>
        <w:adjustRightInd w:val="0"/>
        <w:spacing w:after="0"/>
        <w:jc w:val="both"/>
        <w:rPr>
          <w:rFonts w:ascii="Times New Roman" w:hAnsi="Times New Roman"/>
          <w:sz w:val="24"/>
          <w:szCs w:val="24"/>
        </w:rPr>
      </w:pPr>
    </w:p>
    <w:p w:rsidR="004C2F64" w:rsidRPr="006E65A0" w:rsidRDefault="004C2F64" w:rsidP="004C2F64">
      <w:pPr>
        <w:pStyle w:val="ListParagraph"/>
        <w:numPr>
          <w:ilvl w:val="0"/>
          <w:numId w:val="3"/>
        </w:numPr>
        <w:spacing w:after="0"/>
        <w:rPr>
          <w:rFonts w:ascii="Times New Roman" w:hAnsi="Times New Roman"/>
          <w:b/>
          <w:sz w:val="24"/>
          <w:szCs w:val="24"/>
        </w:rPr>
      </w:pPr>
      <w:r w:rsidRPr="006E65A0">
        <w:rPr>
          <w:rFonts w:ascii="Times New Roman" w:hAnsi="Times New Roman"/>
          <w:b/>
          <w:sz w:val="24"/>
          <w:szCs w:val="24"/>
        </w:rPr>
        <w:t>Specialist  per Administrimi dhe Vlersimi i Tregjeve</w:t>
      </w:r>
    </w:p>
    <w:p w:rsidR="004C2F64" w:rsidRPr="0014641F" w:rsidRDefault="004C2F64" w:rsidP="004C2F64">
      <w:pPr>
        <w:pStyle w:val="ListParagraph"/>
        <w:numPr>
          <w:ilvl w:val="0"/>
          <w:numId w:val="13"/>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Në punën e përditshme zbaton rregulloren e tregut.</w:t>
      </w:r>
    </w:p>
    <w:p w:rsidR="004C2F64" w:rsidRDefault="004C2F64" w:rsidP="004C2F64">
      <w:pPr>
        <w:pStyle w:val="ListParagraph"/>
        <w:numPr>
          <w:ilvl w:val="0"/>
          <w:numId w:val="13"/>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Me ndërmjetësinë e eprorit direkt bashkëpunon me punonjësit e Policisë Bashkiake dhe</w:t>
      </w:r>
      <w:r>
        <w:rPr>
          <w:rFonts w:ascii="Times New Roman" w:hAnsi="Times New Roman"/>
          <w:sz w:val="24"/>
          <w:szCs w:val="24"/>
        </w:rPr>
        <w:t xml:space="preserve"> </w:t>
      </w:r>
      <w:r w:rsidRPr="00051108">
        <w:rPr>
          <w:rFonts w:ascii="Times New Roman" w:hAnsi="Times New Roman"/>
          <w:sz w:val="24"/>
          <w:szCs w:val="24"/>
        </w:rPr>
        <w:t>inxhinierin e Rajonit Administrativ të Bashkisë Lushnje ku ky treg bën pjesë duke matur</w:t>
      </w:r>
      <w:r>
        <w:rPr>
          <w:rFonts w:ascii="Times New Roman" w:hAnsi="Times New Roman"/>
          <w:sz w:val="24"/>
          <w:szCs w:val="24"/>
        </w:rPr>
        <w:t xml:space="preserve"> </w:t>
      </w:r>
      <w:r w:rsidRPr="00051108">
        <w:rPr>
          <w:rFonts w:ascii="Times New Roman" w:hAnsi="Times New Roman"/>
          <w:sz w:val="24"/>
          <w:szCs w:val="24"/>
        </w:rPr>
        <w:t>sipërfaqet e tregut të lirë të zëna nga subjektet që tregëtojnë në të, zbatimin e vijëzimit</w:t>
      </w:r>
      <w:r>
        <w:rPr>
          <w:rFonts w:ascii="Times New Roman" w:hAnsi="Times New Roman"/>
          <w:sz w:val="24"/>
          <w:szCs w:val="24"/>
        </w:rPr>
        <w:t xml:space="preserve"> </w:t>
      </w:r>
      <w:r w:rsidRPr="00051108">
        <w:rPr>
          <w:rFonts w:ascii="Times New Roman" w:hAnsi="Times New Roman"/>
          <w:sz w:val="24"/>
          <w:szCs w:val="24"/>
        </w:rPr>
        <w:t>dhe penalizimin e subjekteve që nuk zbatojnë rregulloren e tregut.</w:t>
      </w:r>
    </w:p>
    <w:p w:rsidR="004C2F64" w:rsidRPr="00051108" w:rsidRDefault="004C2F64" w:rsidP="004C2F64">
      <w:pPr>
        <w:pStyle w:val="ListParagraph"/>
        <w:numPr>
          <w:ilvl w:val="0"/>
          <w:numId w:val="13"/>
        </w:numPr>
        <w:autoSpaceDE w:val="0"/>
        <w:autoSpaceDN w:val="0"/>
        <w:adjustRightInd w:val="0"/>
        <w:spacing w:after="0"/>
        <w:jc w:val="both"/>
        <w:rPr>
          <w:rFonts w:ascii="Times New Roman" w:hAnsi="Times New Roman"/>
          <w:sz w:val="24"/>
          <w:szCs w:val="24"/>
        </w:rPr>
      </w:pPr>
      <w:r w:rsidRPr="00051108">
        <w:rPr>
          <w:rFonts w:ascii="Times New Roman" w:hAnsi="Times New Roman"/>
          <w:sz w:val="24"/>
          <w:szCs w:val="24"/>
        </w:rPr>
        <w:t>Ndjek proceduren e pagimit te “tarifes se perdorimit te tregut te lire te qytetit” nga</w:t>
      </w:r>
      <w:r>
        <w:rPr>
          <w:rFonts w:ascii="Times New Roman" w:hAnsi="Times New Roman"/>
          <w:sz w:val="24"/>
          <w:szCs w:val="24"/>
        </w:rPr>
        <w:t xml:space="preserve"> </w:t>
      </w:r>
      <w:r w:rsidRPr="00051108">
        <w:rPr>
          <w:rFonts w:ascii="Times New Roman" w:hAnsi="Times New Roman"/>
          <w:sz w:val="24"/>
          <w:szCs w:val="24"/>
        </w:rPr>
        <w:t>subjektet që tregëtojnë në të në vazhdimësi.</w:t>
      </w:r>
    </w:p>
    <w:p w:rsidR="004C2F64" w:rsidRPr="00051108" w:rsidRDefault="004C2F64" w:rsidP="004C2F64">
      <w:pPr>
        <w:pStyle w:val="ListParagraph"/>
        <w:numPr>
          <w:ilvl w:val="0"/>
          <w:numId w:val="13"/>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Me urdhër të eprorit direkt merr masa shtrënguese në bashkëpunim me Policinë</w:t>
      </w:r>
      <w:r>
        <w:rPr>
          <w:rFonts w:ascii="Times New Roman" w:hAnsi="Times New Roman"/>
          <w:sz w:val="24"/>
          <w:szCs w:val="24"/>
        </w:rPr>
        <w:t xml:space="preserve"> </w:t>
      </w:r>
      <w:r w:rsidRPr="00051108">
        <w:rPr>
          <w:rFonts w:ascii="Times New Roman" w:hAnsi="Times New Roman"/>
          <w:sz w:val="24"/>
          <w:szCs w:val="24"/>
        </w:rPr>
        <w:t>Bashkiake per pagimin e “tarifes se perdorimit te tregut te lire te qytetit” nga ana e</w:t>
      </w:r>
      <w:r>
        <w:rPr>
          <w:rFonts w:ascii="Times New Roman" w:hAnsi="Times New Roman"/>
          <w:sz w:val="24"/>
          <w:szCs w:val="24"/>
        </w:rPr>
        <w:t xml:space="preserve"> </w:t>
      </w:r>
      <w:r w:rsidRPr="00051108">
        <w:rPr>
          <w:rFonts w:ascii="Times New Roman" w:hAnsi="Times New Roman"/>
          <w:sz w:val="24"/>
          <w:szCs w:val="24"/>
        </w:rPr>
        <w:t>subjekteve debitorë të cilët nuk e kanë paguar atë brenda afateve ligjore.</w:t>
      </w:r>
    </w:p>
    <w:p w:rsidR="004C2F64" w:rsidRDefault="004C2F64" w:rsidP="004C2F64">
      <w:pPr>
        <w:pStyle w:val="ListParagraph"/>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Krijon regjistra me numrin, emrat e subjekteve, llojin e aktivitetit, NIPT – in,</w:t>
      </w:r>
      <w:r>
        <w:rPr>
          <w:rFonts w:ascii="Times New Roman" w:hAnsi="Times New Roman"/>
          <w:sz w:val="24"/>
          <w:szCs w:val="24"/>
        </w:rPr>
        <w:t xml:space="preserve"> </w:t>
      </w:r>
      <w:r w:rsidRPr="00051108">
        <w:rPr>
          <w:rFonts w:ascii="Times New Roman" w:hAnsi="Times New Roman"/>
          <w:sz w:val="24"/>
          <w:szCs w:val="24"/>
        </w:rPr>
        <w:t>sipërfaqen që zenë, detyrimin mujor dhe likuidimin apo jo të tij</w:t>
      </w:r>
      <w:r w:rsidR="00DA2B25">
        <w:rPr>
          <w:rFonts w:ascii="Times New Roman" w:hAnsi="Times New Roman"/>
          <w:sz w:val="24"/>
          <w:szCs w:val="24"/>
        </w:rPr>
        <w:t>.</w:t>
      </w:r>
    </w:p>
    <w:p w:rsidR="00DA2B25" w:rsidRDefault="00DA2B25" w:rsidP="004C2F64">
      <w:pPr>
        <w:pStyle w:val="ListParagraph"/>
        <w:autoSpaceDE w:val="0"/>
        <w:autoSpaceDN w:val="0"/>
        <w:adjustRightInd w:val="0"/>
        <w:spacing w:after="0"/>
        <w:jc w:val="both"/>
        <w:rPr>
          <w:rFonts w:ascii="Times New Roman" w:hAnsi="Times New Roman"/>
          <w:sz w:val="24"/>
          <w:szCs w:val="24"/>
        </w:rPr>
      </w:pPr>
    </w:p>
    <w:p w:rsidR="00DA2B25" w:rsidRPr="006E65A0" w:rsidRDefault="00DA2B25" w:rsidP="00DA2B25">
      <w:pPr>
        <w:pStyle w:val="ListParagraph"/>
        <w:numPr>
          <w:ilvl w:val="0"/>
          <w:numId w:val="3"/>
        </w:numPr>
        <w:spacing w:after="0"/>
        <w:rPr>
          <w:rFonts w:ascii="Times New Roman" w:hAnsi="Times New Roman"/>
          <w:b/>
          <w:sz w:val="24"/>
          <w:szCs w:val="24"/>
        </w:rPr>
      </w:pPr>
      <w:r w:rsidRPr="006E65A0">
        <w:rPr>
          <w:rFonts w:ascii="Times New Roman" w:hAnsi="Times New Roman"/>
          <w:b/>
          <w:sz w:val="24"/>
          <w:szCs w:val="24"/>
        </w:rPr>
        <w:t>Inspektor te Kontrollit dhe Verifikimi ne terren, njesia administrative nr.2</w:t>
      </w:r>
    </w:p>
    <w:p w:rsidR="00DA2B25" w:rsidRPr="008B2A3F" w:rsidRDefault="00DA2B25" w:rsidP="008B2A3F">
      <w:pPr>
        <w:pStyle w:val="ListParagraph"/>
        <w:spacing w:after="0" w:line="240" w:lineRule="auto"/>
        <w:ind w:left="1440"/>
        <w:rPr>
          <w:rFonts w:ascii="Times New Roman" w:hAnsi="Times New Roman"/>
          <w:b/>
          <w:sz w:val="24"/>
          <w:szCs w:val="24"/>
        </w:rPr>
      </w:pPr>
      <w:r>
        <w:rPr>
          <w:rFonts w:ascii="Times New Roman" w:hAnsi="Times New Roman"/>
          <w:b/>
          <w:sz w:val="24"/>
          <w:szCs w:val="24"/>
        </w:rPr>
        <w:t xml:space="preserve">                       </w:t>
      </w:r>
    </w:p>
    <w:p w:rsidR="00DA2B25" w:rsidRPr="0014641F" w:rsidRDefault="00DA2B25" w:rsidP="00DA2B25">
      <w:pPr>
        <w:pStyle w:val="ListParagraph"/>
        <w:numPr>
          <w:ilvl w:val="0"/>
          <w:numId w:val="14"/>
        </w:numPr>
        <w:jc w:val="both"/>
        <w:rPr>
          <w:rFonts w:ascii="Times New Roman" w:hAnsi="Times New Roman"/>
          <w:sz w:val="24"/>
          <w:szCs w:val="24"/>
        </w:rPr>
      </w:pPr>
      <w:r w:rsidRPr="0014641F">
        <w:rPr>
          <w:rFonts w:ascii="Times New Roman" w:hAnsi="Times New Roman"/>
          <w:sz w:val="24"/>
          <w:szCs w:val="24"/>
        </w:rPr>
        <w:t>Evidenton subjektet e reja q</w:t>
      </w:r>
      <w:r>
        <w:rPr>
          <w:rFonts w:ascii="Times New Roman" w:hAnsi="Times New Roman"/>
          <w:sz w:val="24"/>
          <w:szCs w:val="24"/>
        </w:rPr>
        <w:t>ë</w:t>
      </w:r>
      <w:r w:rsidRPr="0014641F">
        <w:rPr>
          <w:rFonts w:ascii="Times New Roman" w:hAnsi="Times New Roman"/>
          <w:sz w:val="24"/>
          <w:szCs w:val="24"/>
        </w:rPr>
        <w:t xml:space="preserve"> hapen dhe informon Drejtorin</w:t>
      </w:r>
      <w:r>
        <w:rPr>
          <w:rFonts w:ascii="Times New Roman" w:hAnsi="Times New Roman"/>
          <w:sz w:val="24"/>
          <w:szCs w:val="24"/>
        </w:rPr>
        <w:t>ë</w:t>
      </w:r>
      <w:r w:rsidRPr="0014641F">
        <w:rPr>
          <w:rFonts w:ascii="Times New Roman" w:hAnsi="Times New Roman"/>
          <w:sz w:val="24"/>
          <w:szCs w:val="24"/>
        </w:rPr>
        <w:t xml:space="preserve"> t</w:t>
      </w:r>
      <w:r>
        <w:rPr>
          <w:rFonts w:ascii="Times New Roman" w:hAnsi="Times New Roman"/>
          <w:sz w:val="24"/>
          <w:szCs w:val="24"/>
        </w:rPr>
        <w:t>ë</w:t>
      </w:r>
      <w:r w:rsidRPr="0014641F">
        <w:rPr>
          <w:rFonts w:ascii="Times New Roman" w:hAnsi="Times New Roman"/>
          <w:sz w:val="24"/>
          <w:szCs w:val="24"/>
        </w:rPr>
        <w:t xml:space="preserve"> Ardhurave Vendore;</w:t>
      </w:r>
    </w:p>
    <w:p w:rsidR="00DA2B25" w:rsidRPr="0014641F" w:rsidRDefault="00DA2B25" w:rsidP="00DA2B25">
      <w:pPr>
        <w:pStyle w:val="ListParagraph"/>
        <w:numPr>
          <w:ilvl w:val="0"/>
          <w:numId w:val="14"/>
        </w:numPr>
        <w:jc w:val="both"/>
        <w:rPr>
          <w:rFonts w:ascii="Times New Roman" w:hAnsi="Times New Roman"/>
          <w:sz w:val="24"/>
          <w:szCs w:val="24"/>
        </w:rPr>
      </w:pPr>
      <w:r w:rsidRPr="0014641F">
        <w:rPr>
          <w:rFonts w:ascii="Times New Roman" w:hAnsi="Times New Roman"/>
          <w:sz w:val="24"/>
          <w:szCs w:val="24"/>
        </w:rPr>
        <w:t>Shperndan njoftim detyrime e perpiluara nga Drejtoria t</w:t>
      </w:r>
      <w:r>
        <w:rPr>
          <w:rFonts w:ascii="Times New Roman" w:hAnsi="Times New Roman"/>
          <w:sz w:val="24"/>
          <w:szCs w:val="24"/>
        </w:rPr>
        <w:t>ë</w:t>
      </w:r>
      <w:r w:rsidRPr="0014641F">
        <w:rPr>
          <w:rFonts w:ascii="Times New Roman" w:hAnsi="Times New Roman"/>
          <w:sz w:val="24"/>
          <w:szCs w:val="24"/>
        </w:rPr>
        <w:t xml:space="preserve"> Ardhurave Vendore;</w:t>
      </w:r>
    </w:p>
    <w:p w:rsidR="00DA2B25" w:rsidRPr="0014641F" w:rsidRDefault="00DA2B25" w:rsidP="00DA2B25">
      <w:pPr>
        <w:pStyle w:val="ListParagraph"/>
        <w:numPr>
          <w:ilvl w:val="0"/>
          <w:numId w:val="14"/>
        </w:numPr>
        <w:jc w:val="both"/>
        <w:rPr>
          <w:rFonts w:ascii="Times New Roman" w:hAnsi="Times New Roman"/>
          <w:sz w:val="24"/>
          <w:szCs w:val="24"/>
        </w:rPr>
      </w:pPr>
      <w:r w:rsidRPr="0014641F">
        <w:rPr>
          <w:rFonts w:ascii="Times New Roman" w:hAnsi="Times New Roman"/>
          <w:sz w:val="24"/>
          <w:szCs w:val="24"/>
        </w:rPr>
        <w:lastRenderedPageBreak/>
        <w:t>Bene pjese ne grupet e verifikimet e bizneseve te ngritura me urdher te Kryetarit te Bashkise;</w:t>
      </w:r>
    </w:p>
    <w:p w:rsidR="00DA2B25" w:rsidRPr="0014641F" w:rsidRDefault="00DA2B25" w:rsidP="00DA2B25">
      <w:pPr>
        <w:pStyle w:val="ListParagraph"/>
        <w:numPr>
          <w:ilvl w:val="0"/>
          <w:numId w:val="14"/>
        </w:numPr>
        <w:jc w:val="both"/>
        <w:rPr>
          <w:rFonts w:ascii="Times New Roman" w:hAnsi="Times New Roman"/>
          <w:sz w:val="24"/>
          <w:szCs w:val="24"/>
        </w:rPr>
      </w:pPr>
      <w:r w:rsidRPr="0014641F">
        <w:rPr>
          <w:rFonts w:ascii="Times New Roman" w:hAnsi="Times New Roman"/>
          <w:sz w:val="24"/>
          <w:szCs w:val="24"/>
        </w:rPr>
        <w:t>Mbledhjen e informacionit nga burimet te ndryshme mbi veprimtarine qe ushtrojne subjektet tregetare, mbledh informacion dhe fakte mbi evazionin tatimor dhe mashtrimin;</w:t>
      </w:r>
    </w:p>
    <w:p w:rsidR="00DA2B25" w:rsidRPr="0014641F" w:rsidRDefault="00DA2B25" w:rsidP="00DA2B25">
      <w:pPr>
        <w:pStyle w:val="ListParagraph"/>
        <w:numPr>
          <w:ilvl w:val="0"/>
          <w:numId w:val="14"/>
        </w:numPr>
        <w:jc w:val="both"/>
        <w:rPr>
          <w:rFonts w:ascii="Times New Roman" w:hAnsi="Times New Roman"/>
          <w:sz w:val="24"/>
          <w:szCs w:val="24"/>
        </w:rPr>
      </w:pPr>
      <w:r w:rsidRPr="0014641F">
        <w:rPr>
          <w:rFonts w:ascii="Times New Roman" w:hAnsi="Times New Roman"/>
          <w:sz w:val="24"/>
          <w:szCs w:val="24"/>
        </w:rPr>
        <w:t>Mbajtja e arkes se njesise per pagesat e mandate- arketimeve.</w:t>
      </w:r>
    </w:p>
    <w:p w:rsidR="00DA2B25" w:rsidRPr="0014641F" w:rsidRDefault="00DA2B25" w:rsidP="004C2F64">
      <w:pPr>
        <w:pStyle w:val="ListParagraph"/>
        <w:autoSpaceDE w:val="0"/>
        <w:autoSpaceDN w:val="0"/>
        <w:adjustRightInd w:val="0"/>
        <w:spacing w:after="0"/>
        <w:jc w:val="both"/>
        <w:rPr>
          <w:rFonts w:ascii="Times New Roman" w:hAnsi="Times New Roman"/>
          <w:sz w:val="24"/>
          <w:szCs w:val="24"/>
        </w:rPr>
      </w:pPr>
    </w:p>
    <w:p w:rsidR="00DA2B25" w:rsidRDefault="00DA2B25" w:rsidP="005826F0">
      <w:pPr>
        <w:autoSpaceDE w:val="0"/>
        <w:autoSpaceDN w:val="0"/>
        <w:adjustRightInd w:val="0"/>
        <w:spacing w:after="0"/>
        <w:jc w:val="both"/>
        <w:rPr>
          <w:rFonts w:ascii="Times New Roman" w:hAnsi="Times New Roman"/>
          <w:sz w:val="24"/>
          <w:szCs w:val="24"/>
        </w:rPr>
      </w:pPr>
    </w:p>
    <w:p w:rsidR="00DA2B25" w:rsidRPr="00722AB0" w:rsidRDefault="00DA2B25" w:rsidP="004C2F64">
      <w:pPr>
        <w:autoSpaceDE w:val="0"/>
        <w:autoSpaceDN w:val="0"/>
        <w:adjustRightInd w:val="0"/>
        <w:spacing w:after="0"/>
        <w:ind w:left="540"/>
        <w:jc w:val="both"/>
        <w:rPr>
          <w:rFonts w:ascii="Times New Roman" w:hAnsi="Times New Roman"/>
          <w:sz w:val="24"/>
          <w:szCs w:val="24"/>
        </w:rPr>
      </w:pPr>
    </w:p>
    <w:p w:rsidR="004C2F64" w:rsidRDefault="004C2F64" w:rsidP="004C2F64">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4C2F64" w:rsidRDefault="004C2F64" w:rsidP="004C2F64">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4C2F64" w:rsidRDefault="004C2F64" w:rsidP="004C2F64">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4C2F64" w:rsidRDefault="004C2F64" w:rsidP="004C2F64">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III-a), </w:t>
      </w:r>
    </w:p>
    <w:p w:rsidR="004C2F64" w:rsidRDefault="004C2F64" w:rsidP="004C2F64">
      <w:pPr>
        <w:pStyle w:val="ListParagraph"/>
        <w:numPr>
          <w:ilvl w:val="0"/>
          <w:numId w:val="4"/>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4C2F64" w:rsidRDefault="004C2F64" w:rsidP="004C2F64">
      <w:pPr>
        <w:pStyle w:val="ListParagraph"/>
        <w:numPr>
          <w:ilvl w:val="0"/>
          <w:numId w:val="4"/>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4C2F64" w:rsidRDefault="004C2F64" w:rsidP="004C2F64">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4C2F64" w:rsidRDefault="004C2F64" w:rsidP="004C2F64">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“Bachelor”,“Master Shkencor apo Profesional” në degën </w:t>
      </w:r>
      <w:r w:rsidR="00DA2B25">
        <w:rPr>
          <w:rFonts w:ascii="Times New Roman" w:hAnsi="Times New Roman"/>
          <w:color w:val="000000"/>
          <w:sz w:val="24"/>
          <w:szCs w:val="24"/>
        </w:rPr>
        <w:t>“Juridik/Administrim dhe Politika Sociale/Administrim Biznesi”</w:t>
      </w:r>
      <w:r>
        <w:rPr>
          <w:rFonts w:ascii="Times New Roman" w:hAnsi="Times New Roman"/>
          <w:color w:val="000000"/>
          <w:sz w:val="24"/>
          <w:szCs w:val="24"/>
        </w:rPr>
        <w:t xml:space="preserve">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4C2F64" w:rsidRPr="0090241B" w:rsidRDefault="004C2F64" w:rsidP="004C2F64">
      <w:pPr>
        <w:pStyle w:val="ListParagraph"/>
        <w:numPr>
          <w:ilvl w:val="0"/>
          <w:numId w:val="2"/>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w:t>
      </w:r>
      <w:r w:rsidRPr="00DA2B25">
        <w:rPr>
          <w:rFonts w:ascii="Times New Roman" w:hAnsi="Times New Roman"/>
          <w:color w:val="000000" w:themeColor="text1"/>
          <w:sz w:val="24"/>
          <w:szCs w:val="24"/>
        </w:rPr>
        <w:t>se 2 vite,</w:t>
      </w:r>
      <w:r w:rsidRPr="0090241B">
        <w:rPr>
          <w:rFonts w:ascii="Times New Roman" w:hAnsi="Times New Roman"/>
          <w:color w:val="000000"/>
          <w:sz w:val="24"/>
          <w:szCs w:val="24"/>
        </w:rPr>
        <w:t xml:space="preserve"> </w:t>
      </w:r>
      <w:r w:rsidRPr="0090241B">
        <w:rPr>
          <w:rFonts w:ascii="Times New Roman" w:hAnsi="Times New Roman"/>
          <w:sz w:val="24"/>
          <w:szCs w:val="24"/>
        </w:rPr>
        <w:t xml:space="preserve">në administratën shtetërore dhe/ose institucione të pavarura </w:t>
      </w:r>
    </w:p>
    <w:p w:rsidR="004C2F64" w:rsidRPr="0090241B" w:rsidRDefault="004C2F64" w:rsidP="004C2F64">
      <w:pPr>
        <w:pStyle w:val="ListParagraph"/>
        <w:numPr>
          <w:ilvl w:val="0"/>
          <w:numId w:val="2"/>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rsidR="004C2F64" w:rsidRPr="00AF24FC"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4C2F64" w:rsidRDefault="004C2F64" w:rsidP="004C2F64">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4C2F64" w:rsidRDefault="004C2F64" w:rsidP="004C2F64">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4C2F64" w:rsidRDefault="00831396" w:rsidP="004C2F64">
      <w:pPr>
        <w:pStyle w:val="ListParagraph"/>
        <w:ind w:left="360"/>
        <w:rPr>
          <w:rFonts w:ascii="Times New Roman" w:hAnsi="Times New Roman"/>
          <w:color w:val="0000FF"/>
          <w:sz w:val="24"/>
          <w:szCs w:val="24"/>
          <w:u w:val="single"/>
        </w:rPr>
      </w:pPr>
      <w:hyperlink r:id="rId7" w:history="1">
        <w:r w:rsidR="004C2F64">
          <w:rPr>
            <w:rStyle w:val="Hyperlink"/>
            <w:sz w:val="24"/>
            <w:szCs w:val="24"/>
          </w:rPr>
          <w:t>http://dap.gov.al/vende-vakante/udhezime-Dokumente/219-udhezime-Dokumente</w:t>
        </w:r>
      </w:hyperlink>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Fotokopje të diplomës (përfshirë edhe diplomën bachelor);</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Fotokopje të letërnjoftimit (ID);</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Vërtetim të gjëndjes shëndetësore;</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 xml:space="preserve">Vetëdeklarim të gjëndjes gjyqësore; </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Vlerësimin e fundit nga eprori direkt;</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Vërtetim nga Institucioni qe nuk ka masë displinore në fuqi.</w:t>
      </w:r>
    </w:p>
    <w:p w:rsidR="004C2F64" w:rsidRDefault="004C2F64" w:rsidP="004C2F64">
      <w:pPr>
        <w:pStyle w:val="ListParagraph"/>
        <w:numPr>
          <w:ilvl w:val="0"/>
          <w:numId w:val="5"/>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4C2F64" w:rsidRDefault="004C2F64" w:rsidP="004C2F64">
      <w:pPr>
        <w:jc w:val="both"/>
        <w:rPr>
          <w:rFonts w:ascii="Times New Roman" w:hAnsi="Times New Roman"/>
          <w:b/>
          <w:i/>
          <w:sz w:val="24"/>
          <w:szCs w:val="24"/>
        </w:rPr>
      </w:pPr>
      <w:r>
        <w:rPr>
          <w:rFonts w:ascii="Times New Roman" w:hAnsi="Times New Roman"/>
          <w:b/>
          <w:i/>
          <w:sz w:val="24"/>
          <w:szCs w:val="24"/>
        </w:rPr>
        <w:t>Dokumentet duhet të dorëzohen me postë apo drejtpërsëdrejti</w:t>
      </w:r>
      <w:r w:rsidR="005826F0">
        <w:rPr>
          <w:rFonts w:ascii="Times New Roman" w:hAnsi="Times New Roman"/>
          <w:b/>
          <w:i/>
          <w:sz w:val="24"/>
          <w:szCs w:val="24"/>
        </w:rPr>
        <w:t xml:space="preserve"> në institucion, brenda datës 25</w:t>
      </w:r>
      <w:r>
        <w:rPr>
          <w:rFonts w:ascii="Times New Roman" w:hAnsi="Times New Roman"/>
          <w:b/>
          <w:i/>
          <w:sz w:val="24"/>
          <w:szCs w:val="24"/>
        </w:rPr>
        <w:t>/09/2023</w:t>
      </w:r>
    </w:p>
    <w:p w:rsidR="004C2F64" w:rsidRDefault="004C2F64" w:rsidP="004C2F64">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 xml:space="preserve">Në datën </w:t>
      </w:r>
      <w:r w:rsidR="005826F0">
        <w:rPr>
          <w:rFonts w:ascii="Times New Roman" w:hAnsi="Times New Roman"/>
          <w:i/>
          <w:sz w:val="24"/>
          <w:szCs w:val="24"/>
        </w:rPr>
        <w:t>27</w:t>
      </w:r>
      <w:r>
        <w:rPr>
          <w:rFonts w:ascii="Times New Roman" w:hAnsi="Times New Roman"/>
          <w:i/>
          <w:sz w:val="24"/>
          <w:szCs w:val="24"/>
        </w:rPr>
        <w:t xml:space="preserve">/09/2023, </w:t>
      </w:r>
      <w:r>
        <w:rPr>
          <w:rFonts w:ascii="Times New Roman" w:hAnsi="Times New Roman"/>
          <w:sz w:val="24"/>
          <w:szCs w:val="24"/>
        </w:rPr>
        <w:t xml:space="preserve">njësia e menaxhimit të burimeve njerëzore </w:t>
      </w:r>
      <w:r w:rsidRPr="00CB7070">
        <w:rPr>
          <w:rFonts w:ascii="Times New Roman" w:hAnsi="Times New Roman"/>
          <w:sz w:val="24"/>
          <w:szCs w:val="24"/>
        </w:rPr>
        <w:t>të 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4C2F64" w:rsidRDefault="004C2F64" w:rsidP="004C2F64">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4C2F64" w:rsidRDefault="004C2F64" w:rsidP="004C2F6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4C2F64" w:rsidRDefault="004C2F64" w:rsidP="004C2F64">
      <w:pPr>
        <w:ind w:right="-81"/>
        <w:jc w:val="both"/>
        <w:rPr>
          <w:rFonts w:ascii="Times New Roman" w:hAnsi="Times New Roman"/>
          <w:sz w:val="24"/>
          <w:szCs w:val="24"/>
        </w:rPr>
      </w:pPr>
    </w:p>
    <w:p w:rsidR="004C2F64" w:rsidRDefault="004C2F64" w:rsidP="004C2F64">
      <w:pPr>
        <w:ind w:right="-81"/>
        <w:jc w:val="both"/>
        <w:rPr>
          <w:rFonts w:ascii="Times New Roman" w:hAnsi="Times New Roman"/>
          <w:sz w:val="24"/>
          <w:szCs w:val="24"/>
        </w:rPr>
      </w:pPr>
      <w:r>
        <w:rPr>
          <w:rFonts w:ascii="Times New Roman" w:hAnsi="Times New Roman"/>
          <w:sz w:val="24"/>
          <w:szCs w:val="24"/>
        </w:rPr>
        <w:t>Kandidatët do të vlerësohen në lidhje me:</w:t>
      </w:r>
    </w:p>
    <w:p w:rsidR="004C2F64" w:rsidRDefault="004C2F64" w:rsidP="004C2F64">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4C2F64" w:rsidRDefault="004C2F64" w:rsidP="004C2F64">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4C2F64" w:rsidRPr="006E65A0" w:rsidRDefault="004C2F64" w:rsidP="004C2F64">
      <w:pPr>
        <w:pStyle w:val="ListParagraph"/>
        <w:numPr>
          <w:ilvl w:val="0"/>
          <w:numId w:val="1"/>
        </w:numPr>
        <w:ind w:right="-81"/>
        <w:jc w:val="both"/>
        <w:rPr>
          <w:rFonts w:ascii="Times New Roman" w:hAnsi="Times New Roman"/>
          <w:i/>
          <w:sz w:val="24"/>
          <w:szCs w:val="24"/>
        </w:rPr>
      </w:pPr>
      <w:r w:rsidRPr="009505C8">
        <w:rPr>
          <w:rFonts w:ascii="Times New Roman" w:hAnsi="Times New Roman"/>
          <w:sz w:val="24"/>
          <w:szCs w:val="24"/>
          <w:lang w:val="sq-AL"/>
        </w:rPr>
        <w:t>Njohurite mbi Ligjin Nr.9632,date 30.10.2006,”</w:t>
      </w:r>
      <w:r w:rsidR="006E65A0">
        <w:rPr>
          <w:rFonts w:ascii="Times New Roman" w:hAnsi="Times New Roman"/>
          <w:i/>
          <w:sz w:val="24"/>
          <w:szCs w:val="24"/>
          <w:lang w:val="sq-AL"/>
        </w:rPr>
        <w:t>Pë</w:t>
      </w:r>
      <w:r w:rsidRPr="006E65A0">
        <w:rPr>
          <w:rFonts w:ascii="Times New Roman" w:hAnsi="Times New Roman"/>
          <w:i/>
          <w:sz w:val="24"/>
          <w:szCs w:val="24"/>
          <w:lang w:val="sq-AL"/>
        </w:rPr>
        <w:t>r sistemin e taksave vendore (i ndryshuar)”</w:t>
      </w:r>
    </w:p>
    <w:p w:rsidR="004C2F64" w:rsidRPr="002239F8" w:rsidRDefault="004C2F64" w:rsidP="004C2F64">
      <w:pPr>
        <w:pStyle w:val="ListParagraph"/>
        <w:numPr>
          <w:ilvl w:val="0"/>
          <w:numId w:val="1"/>
        </w:numPr>
        <w:ind w:right="-81"/>
        <w:jc w:val="both"/>
        <w:rPr>
          <w:rFonts w:ascii="Times New Roman" w:hAnsi="Times New Roman"/>
          <w:sz w:val="24"/>
          <w:szCs w:val="24"/>
        </w:rPr>
      </w:pPr>
      <w:r w:rsidRPr="002239F8">
        <w:rPr>
          <w:rFonts w:ascii="Times New Roman" w:hAnsi="Times New Roman"/>
          <w:sz w:val="24"/>
          <w:szCs w:val="24"/>
          <w:lang w:val="sq-AL"/>
        </w:rPr>
        <w:t>Njohurite mbi Ligjin Nr.139/2015 “</w:t>
      </w:r>
      <w:r w:rsidR="006E65A0">
        <w:rPr>
          <w:rFonts w:ascii="Times New Roman" w:hAnsi="Times New Roman"/>
          <w:i/>
          <w:sz w:val="24"/>
          <w:szCs w:val="24"/>
          <w:lang w:val="sq-AL"/>
        </w:rPr>
        <w:t>Për vetë</w:t>
      </w:r>
      <w:r w:rsidRPr="006E65A0">
        <w:rPr>
          <w:rFonts w:ascii="Times New Roman" w:hAnsi="Times New Roman"/>
          <w:i/>
          <w:sz w:val="24"/>
          <w:szCs w:val="24"/>
          <w:lang w:val="sq-AL"/>
        </w:rPr>
        <w:t>qeverisjen vendore</w:t>
      </w:r>
      <w:r w:rsidRPr="002239F8">
        <w:rPr>
          <w:rFonts w:ascii="Times New Roman" w:hAnsi="Times New Roman"/>
          <w:sz w:val="24"/>
          <w:szCs w:val="24"/>
          <w:lang w:val="sq-AL"/>
        </w:rPr>
        <w:t>”</w:t>
      </w:r>
    </w:p>
    <w:p w:rsidR="004C2F64" w:rsidRPr="002239F8" w:rsidRDefault="004C2F64" w:rsidP="004C2F64">
      <w:pPr>
        <w:pStyle w:val="ListParagraph"/>
        <w:numPr>
          <w:ilvl w:val="0"/>
          <w:numId w:val="1"/>
        </w:numPr>
        <w:ind w:right="-81"/>
        <w:jc w:val="both"/>
        <w:rPr>
          <w:rFonts w:ascii="Times New Roman" w:hAnsi="Times New Roman"/>
          <w:sz w:val="24"/>
          <w:szCs w:val="24"/>
        </w:rPr>
      </w:pPr>
      <w:r w:rsidRPr="002239F8">
        <w:rPr>
          <w:rFonts w:ascii="Times New Roman" w:hAnsi="Times New Roman"/>
          <w:sz w:val="24"/>
          <w:szCs w:val="24"/>
        </w:rPr>
        <w:t>Njohurite mbi Ligjin Nr.68/2017,”</w:t>
      </w:r>
      <w:r w:rsidR="006E65A0">
        <w:rPr>
          <w:rFonts w:ascii="Times New Roman" w:hAnsi="Times New Roman"/>
          <w:i/>
          <w:sz w:val="24"/>
          <w:szCs w:val="24"/>
        </w:rPr>
        <w:t>Për financat e vetë</w:t>
      </w:r>
      <w:r w:rsidRPr="006E65A0">
        <w:rPr>
          <w:rFonts w:ascii="Times New Roman" w:hAnsi="Times New Roman"/>
          <w:i/>
          <w:sz w:val="24"/>
          <w:szCs w:val="24"/>
        </w:rPr>
        <w:t>qeverisjes vendore</w:t>
      </w:r>
      <w:r w:rsidRPr="002239F8">
        <w:rPr>
          <w:rFonts w:ascii="Times New Roman" w:hAnsi="Times New Roman"/>
          <w:sz w:val="24"/>
          <w:szCs w:val="24"/>
        </w:rPr>
        <w:t>”</w:t>
      </w:r>
    </w:p>
    <w:p w:rsidR="004C2F64" w:rsidRPr="002239F8" w:rsidRDefault="004C2F64" w:rsidP="004C2F64">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lastRenderedPageBreak/>
        <w:t xml:space="preserve">Kandidatët do të vlerësohen për jetëshkrimin, eksperiencat, trajnimet, kualifikimet e lidhura me fushën, si dhe vlerësimet pozitive. Totali i pikëve për këtë vlerësim është 40 pikë. </w:t>
      </w:r>
    </w:p>
    <w:p w:rsidR="004C2F64" w:rsidRDefault="004C2F64" w:rsidP="004C2F64">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4C2F64" w:rsidRDefault="004C2F64" w:rsidP="004C2F64">
      <w:pPr>
        <w:pStyle w:val="ListParagraph"/>
        <w:numPr>
          <w:ilvl w:val="0"/>
          <w:numId w:val="6"/>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4C2F64" w:rsidRDefault="004C2F64" w:rsidP="004C2F64">
      <w:pPr>
        <w:pStyle w:val="ListParagraph"/>
        <w:numPr>
          <w:ilvl w:val="0"/>
          <w:numId w:val="6"/>
        </w:numPr>
        <w:jc w:val="both"/>
        <w:rPr>
          <w:rFonts w:ascii="Times New Roman" w:hAnsi="Times New Roman"/>
          <w:sz w:val="24"/>
          <w:szCs w:val="24"/>
        </w:rPr>
      </w:pPr>
      <w:r>
        <w:rPr>
          <w:rFonts w:ascii="Times New Roman" w:hAnsi="Times New Roman"/>
          <w:sz w:val="24"/>
          <w:szCs w:val="24"/>
        </w:rPr>
        <w:t>Eksperiencën e tyre të mëparshme;</w:t>
      </w:r>
    </w:p>
    <w:p w:rsidR="004C2F64" w:rsidRDefault="004C2F64" w:rsidP="004C2F64">
      <w:pPr>
        <w:pStyle w:val="ListParagraph"/>
        <w:numPr>
          <w:ilvl w:val="0"/>
          <w:numId w:val="6"/>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4C2F64" w:rsidRDefault="004C2F64" w:rsidP="004C2F64">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4C2F64" w:rsidRDefault="004C2F64" w:rsidP="004C2F64">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831396">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831396">
        <w:rPr>
          <w:sz w:val="24"/>
          <w:szCs w:val="24"/>
        </w:rPr>
        <w:fldChar w:fldCharType="separate"/>
      </w:r>
      <w:r w:rsidRPr="003710E4">
        <w:rPr>
          <w:rStyle w:val="Hyperlink"/>
          <w:sz w:val="24"/>
          <w:szCs w:val="24"/>
        </w:rPr>
        <w:t>www.dap.gov.al</w:t>
      </w:r>
      <w:r w:rsidR="00831396">
        <w:rPr>
          <w:sz w:val="24"/>
          <w:szCs w:val="24"/>
        </w:rPr>
        <w:fldChar w:fldCharType="end"/>
      </w:r>
      <w:r>
        <w:rPr>
          <w:rFonts w:ascii="Times New Roman" w:hAnsi="Times New Roman"/>
          <w:sz w:val="24"/>
          <w:szCs w:val="24"/>
        </w:rPr>
        <w:t>.</w:t>
      </w:r>
    </w:p>
    <w:p w:rsidR="004C2F64" w:rsidRDefault="00831396" w:rsidP="004C2F64">
      <w:pPr>
        <w:jc w:val="both"/>
        <w:rPr>
          <w:rFonts w:ascii="Times New Roman" w:hAnsi="Times New Roman"/>
          <w:sz w:val="24"/>
          <w:szCs w:val="24"/>
        </w:rPr>
      </w:pPr>
      <w:hyperlink r:id="rId8" w:history="1">
        <w:r w:rsidR="004C2F64">
          <w:rPr>
            <w:rStyle w:val="Hyperlink"/>
            <w:sz w:val="24"/>
            <w:szCs w:val="24"/>
          </w:rPr>
          <w:t>http://dap.gov.al/2014-03-21-12-52-44/udhezime/426-udhezim-nr-2-date-27-03-2015</w:t>
        </w:r>
      </w:hyperlink>
    </w:p>
    <w:p w:rsidR="004C2F64" w:rsidRDefault="004C2F64" w:rsidP="004C2F6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4C2F64" w:rsidRDefault="004C2F64" w:rsidP="004C2F64">
      <w:pPr>
        <w:jc w:val="both"/>
        <w:rPr>
          <w:rFonts w:ascii="Times New Roman" w:hAnsi="Times New Roman"/>
          <w:sz w:val="24"/>
          <w:szCs w:val="24"/>
        </w:rPr>
      </w:pPr>
    </w:p>
    <w:p w:rsidR="004C2F64" w:rsidRDefault="004C2F64" w:rsidP="004C2F64">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4C2F64" w:rsidTr="00E26637">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4C2F64" w:rsidRDefault="004C2F64" w:rsidP="00E26637">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4C2F64" w:rsidRDefault="004C2F64" w:rsidP="004C2F64">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4C2F64" w:rsidRDefault="004C2F64" w:rsidP="004C2F64">
      <w:pPr>
        <w:jc w:val="both"/>
        <w:rPr>
          <w:rFonts w:ascii="Times New Roman" w:hAnsi="Times New Roman"/>
          <w:b/>
          <w:sz w:val="24"/>
          <w:szCs w:val="24"/>
        </w:rPr>
      </w:pPr>
    </w:p>
    <w:p w:rsidR="004C2F64" w:rsidRDefault="004C2F64" w:rsidP="004C2F64">
      <w:pPr>
        <w:jc w:val="both"/>
        <w:rPr>
          <w:rFonts w:ascii="Times New Roman" w:hAnsi="Times New Roman"/>
          <w:b/>
          <w:sz w:val="24"/>
          <w:szCs w:val="24"/>
        </w:rPr>
      </w:pPr>
      <w:r>
        <w:rPr>
          <w:rFonts w:ascii="Times New Roman" w:hAnsi="Times New Roman"/>
          <w:b/>
          <w:sz w:val="24"/>
          <w:szCs w:val="24"/>
        </w:rPr>
        <w:lastRenderedPageBreak/>
        <w:t xml:space="preserve">Kushtet që duhet të plotësojë kandidati në procedurën e pranimit në shërbimin civil janë: </w:t>
      </w:r>
    </w:p>
    <w:p w:rsidR="004C2F64"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4C2F64"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4C2F64"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4C2F64"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4C2F64"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4C2F64" w:rsidRDefault="004C2F64" w:rsidP="004C2F64">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4C2F64" w:rsidRDefault="004C2F64" w:rsidP="004C2F64">
      <w:pPr>
        <w:pStyle w:val="ListParagraph"/>
        <w:ind w:left="0"/>
        <w:jc w:val="both"/>
        <w:rPr>
          <w:rFonts w:ascii="Times New Roman" w:hAnsi="Times New Roman"/>
          <w:b/>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4C2F64" w:rsidRDefault="004C2F64" w:rsidP="004C2F64">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“Bachelor”ose “Master Shkencor” apo “Profesional” në degën </w:t>
      </w:r>
      <w:r w:rsidR="005826F0">
        <w:rPr>
          <w:rFonts w:ascii="Times New Roman" w:hAnsi="Times New Roman"/>
          <w:color w:val="000000"/>
          <w:sz w:val="24"/>
          <w:szCs w:val="24"/>
        </w:rPr>
        <w:t xml:space="preserve">“Juridik/Administrim dhe Politika Sociale/Administrim Biznesi” </w:t>
      </w:r>
      <w:r>
        <w:rPr>
          <w:rFonts w:ascii="Times New Roman" w:hAnsi="Times New Roman"/>
          <w:color w:val="000000"/>
          <w:sz w:val="24"/>
          <w:szCs w:val="24"/>
        </w:rPr>
        <w:t>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4C2F64" w:rsidRDefault="004C2F64" w:rsidP="004C2F64">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pak </w:t>
      </w:r>
      <w:r w:rsidRPr="005826F0">
        <w:rPr>
          <w:rFonts w:ascii="Times New Roman" w:hAnsi="Times New Roman"/>
          <w:color w:val="000000" w:themeColor="text1"/>
          <w:sz w:val="24"/>
          <w:szCs w:val="24"/>
        </w:rPr>
        <w:t>se 1 vit</w:t>
      </w:r>
      <w:r>
        <w:rPr>
          <w:rFonts w:ascii="Times New Roman" w:hAnsi="Times New Roman"/>
          <w:color w:val="FF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në administratën shtetërore dhe/ose institucione të pavarura </w:t>
      </w:r>
    </w:p>
    <w:p w:rsidR="004C2F64" w:rsidRDefault="004C2F64" w:rsidP="004C2F64">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4C2F64" w:rsidRPr="008B2A3F" w:rsidRDefault="004C2F64" w:rsidP="008B2A3F">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4C2F64" w:rsidRDefault="004C2F64" w:rsidP="004C2F64">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4C2F64" w:rsidRDefault="00831396" w:rsidP="004C2F64">
      <w:pPr>
        <w:pStyle w:val="ListParagraph"/>
        <w:ind w:left="360"/>
        <w:rPr>
          <w:rFonts w:ascii="Times New Roman" w:hAnsi="Times New Roman"/>
          <w:color w:val="0000FF"/>
          <w:sz w:val="24"/>
          <w:szCs w:val="24"/>
          <w:u w:val="single"/>
        </w:rPr>
      </w:pPr>
      <w:hyperlink r:id="rId9" w:history="1">
        <w:r w:rsidR="004C2F64">
          <w:rPr>
            <w:rStyle w:val="Hyperlink"/>
            <w:sz w:val="24"/>
            <w:szCs w:val="24"/>
          </w:rPr>
          <w:t>http://dap.gov.al/vende-vakante/udhezime-Dokumente/219-udhezime-Dokumente</w:t>
        </w:r>
      </w:hyperlink>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Vlerësimin e fundit nga eprori direkt;</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Vërtetim nga Institucioni që nuk ka masë displinore në fuqi;</w:t>
      </w:r>
    </w:p>
    <w:p w:rsidR="004C2F64" w:rsidRDefault="004C2F64" w:rsidP="004C2F64">
      <w:pPr>
        <w:pStyle w:val="ListParagraph"/>
        <w:numPr>
          <w:ilvl w:val="0"/>
          <w:numId w:val="8"/>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4C2F64" w:rsidRDefault="004C2F64" w:rsidP="004C2F64">
      <w:pPr>
        <w:pStyle w:val="ListParagraph"/>
        <w:ind w:left="360"/>
        <w:rPr>
          <w:rFonts w:ascii="Times New Roman" w:hAnsi="Times New Roman"/>
          <w:sz w:val="24"/>
          <w:szCs w:val="24"/>
        </w:rPr>
      </w:pPr>
    </w:p>
    <w:p w:rsidR="004C2F64" w:rsidRDefault="004C2F64" w:rsidP="004C2F64">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sidR="005826F0">
        <w:rPr>
          <w:rFonts w:ascii="Times New Roman" w:hAnsi="Times New Roman"/>
          <w:b/>
          <w:i/>
          <w:sz w:val="24"/>
          <w:szCs w:val="24"/>
        </w:rPr>
        <w:t>25</w:t>
      </w:r>
      <w:r w:rsidRPr="009374EE">
        <w:rPr>
          <w:rFonts w:ascii="Times New Roman" w:hAnsi="Times New Roman"/>
          <w:b/>
          <w:i/>
          <w:sz w:val="24"/>
          <w:szCs w:val="24"/>
        </w:rPr>
        <w:t>/</w:t>
      </w:r>
      <w:r w:rsidR="005826F0">
        <w:rPr>
          <w:rFonts w:ascii="Times New Roman" w:hAnsi="Times New Roman"/>
          <w:b/>
          <w:i/>
          <w:sz w:val="24"/>
          <w:szCs w:val="24"/>
        </w:rPr>
        <w:t>09/2023</w:t>
      </w:r>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 Bashkine Lushnje</w:t>
      </w:r>
    </w:p>
    <w:p w:rsidR="004C2F64" w:rsidRDefault="004C2F64" w:rsidP="004C2F64">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4C2F64" w:rsidTr="00E26637">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4C2F64" w:rsidRDefault="004C2F64" w:rsidP="00E26637">
            <w:pPr>
              <w:jc w:val="both"/>
              <w:rPr>
                <w:rFonts w:ascii="Times New Roman" w:hAnsi="Times New Roman"/>
                <w:color w:val="C00000"/>
                <w:sz w:val="24"/>
                <w:szCs w:val="24"/>
              </w:rPr>
            </w:pPr>
            <w:r>
              <w:rPr>
                <w:rFonts w:ascii="Times New Roman" w:hAnsi="Times New Roman"/>
                <w:color w:val="C00000"/>
                <w:sz w:val="24"/>
                <w:szCs w:val="24"/>
              </w:rPr>
              <w:lastRenderedPageBreak/>
              <w:t xml:space="preserve">Të gjithë kandidatët që aplikojnë për procedurën e pranimit në shërbimin civil , do të informohen për fazat e mëtejshme të kësaj proçedure: </w:t>
            </w:r>
          </w:p>
          <w:p w:rsidR="004C2F64" w:rsidRDefault="004C2F64" w:rsidP="00E26637">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4C2F64" w:rsidRDefault="004C2F64" w:rsidP="00E26637">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4C2F64" w:rsidRDefault="004C2F64" w:rsidP="00E26637">
            <w:pPr>
              <w:pStyle w:val="ListParagraph"/>
              <w:numPr>
                <w:ilvl w:val="0"/>
                <w:numId w:val="9"/>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4C2F64" w:rsidRDefault="004C2F64" w:rsidP="004C2F6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4C2F64" w:rsidRDefault="004C2F64" w:rsidP="004C2F64">
      <w:pPr>
        <w:jc w:val="both"/>
        <w:rPr>
          <w:rFonts w:ascii="Times New Roman" w:hAnsi="Times New Roman"/>
          <w:sz w:val="24"/>
          <w:szCs w:val="24"/>
        </w:rPr>
      </w:pPr>
    </w:p>
    <w:p w:rsidR="004C2F64" w:rsidRDefault="005826F0" w:rsidP="004C2F64">
      <w:pPr>
        <w:jc w:val="both"/>
        <w:rPr>
          <w:rFonts w:ascii="Times New Roman" w:hAnsi="Times New Roman"/>
          <w:sz w:val="24"/>
          <w:szCs w:val="24"/>
        </w:rPr>
      </w:pPr>
      <w:r>
        <w:rPr>
          <w:rFonts w:ascii="Times New Roman" w:hAnsi="Times New Roman"/>
          <w:sz w:val="24"/>
          <w:szCs w:val="24"/>
        </w:rPr>
        <w:t>Në datën 29</w:t>
      </w:r>
      <w:r w:rsidR="004C2F64">
        <w:rPr>
          <w:rFonts w:ascii="Times New Roman" w:hAnsi="Times New Roman"/>
          <w:sz w:val="24"/>
          <w:szCs w:val="24"/>
        </w:rPr>
        <w:t>/09</w:t>
      </w:r>
      <w:r w:rsidR="004C2F64" w:rsidRPr="001917AE">
        <w:rPr>
          <w:rFonts w:ascii="Times New Roman" w:hAnsi="Times New Roman"/>
          <w:sz w:val="24"/>
          <w:szCs w:val="24"/>
        </w:rPr>
        <w:t>/202</w:t>
      </w:r>
      <w:r w:rsidR="004C2F64">
        <w:rPr>
          <w:rFonts w:ascii="Times New Roman" w:hAnsi="Times New Roman"/>
          <w:sz w:val="24"/>
          <w:szCs w:val="24"/>
        </w:rPr>
        <w:t>3</w:t>
      </w:r>
      <w:r>
        <w:rPr>
          <w:rFonts w:ascii="Times New Roman" w:hAnsi="Times New Roman"/>
          <w:sz w:val="24"/>
          <w:szCs w:val="24"/>
        </w:rPr>
        <w:t xml:space="preserve"> </w:t>
      </w:r>
      <w:r w:rsidR="004C2F64">
        <w:rPr>
          <w:rFonts w:ascii="Times New Roman" w:hAnsi="Times New Roman"/>
          <w:i/>
          <w:sz w:val="24"/>
          <w:szCs w:val="24"/>
        </w:rPr>
        <w:t>,</w:t>
      </w:r>
      <w:r w:rsidR="004C2F64">
        <w:rPr>
          <w:rFonts w:ascii="Times New Roman" w:hAnsi="Times New Roman"/>
          <w:sz w:val="24"/>
          <w:szCs w:val="24"/>
        </w:rPr>
        <w:t xml:space="preserve">njësia e menaxhimit të burimeve njerëzore të </w:t>
      </w:r>
      <w:r w:rsidR="004C2F64" w:rsidRPr="001917AE">
        <w:rPr>
          <w:rFonts w:ascii="Times New Roman" w:hAnsi="Times New Roman"/>
          <w:sz w:val="24"/>
          <w:szCs w:val="24"/>
        </w:rPr>
        <w:t>Bashkia Lushnje,</w:t>
      </w:r>
      <w:r w:rsidR="004C2F64">
        <w:rPr>
          <w:rFonts w:ascii="Times New Roman" w:hAnsi="Times New Roman"/>
          <w:color w:val="FF0000"/>
          <w:sz w:val="24"/>
          <w:szCs w:val="24"/>
        </w:rPr>
        <w:t xml:space="preserve"> </w:t>
      </w:r>
      <w:r w:rsidR="004C2F64">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4C2F64" w:rsidRDefault="004C2F64" w:rsidP="004C2F64">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4C2F64" w:rsidRDefault="004C2F64" w:rsidP="004C2F6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4C2F64" w:rsidRDefault="004C2F64" w:rsidP="004C2F64">
      <w:pPr>
        <w:jc w:val="both"/>
        <w:rPr>
          <w:rFonts w:ascii="Times New Roman" w:hAnsi="Times New Roman"/>
          <w:sz w:val="24"/>
          <w:szCs w:val="24"/>
        </w:rPr>
      </w:pPr>
    </w:p>
    <w:p w:rsidR="004C2F64" w:rsidRDefault="004C2F64" w:rsidP="004C2F64">
      <w:pPr>
        <w:ind w:right="-81"/>
        <w:jc w:val="both"/>
        <w:rPr>
          <w:rFonts w:ascii="Times New Roman" w:hAnsi="Times New Roman"/>
          <w:sz w:val="24"/>
          <w:szCs w:val="24"/>
        </w:rPr>
      </w:pPr>
      <w:r>
        <w:rPr>
          <w:rFonts w:ascii="Times New Roman" w:hAnsi="Times New Roman"/>
          <w:sz w:val="24"/>
          <w:szCs w:val="24"/>
        </w:rPr>
        <w:t>Kandidatët do të vlerësohen në lidhje me:</w:t>
      </w:r>
    </w:p>
    <w:p w:rsidR="004C2F64" w:rsidRDefault="004C2F64" w:rsidP="004C2F64">
      <w:pPr>
        <w:pStyle w:val="ListParagraph"/>
        <w:numPr>
          <w:ilvl w:val="0"/>
          <w:numId w:val="10"/>
        </w:numPr>
        <w:ind w:right="-81"/>
        <w:jc w:val="both"/>
        <w:rPr>
          <w:rFonts w:ascii="Times New Roman" w:hAnsi="Times New Roman"/>
          <w:sz w:val="24"/>
          <w:szCs w:val="24"/>
        </w:rPr>
      </w:pPr>
      <w:r>
        <w:rPr>
          <w:rFonts w:ascii="Times New Roman" w:hAnsi="Times New Roman"/>
          <w:sz w:val="24"/>
          <w:szCs w:val="24"/>
        </w:rPr>
        <w:t>Njohuritë mbi Ligjin Nr. 152/2013, “</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4C2F64" w:rsidRDefault="004C2F64" w:rsidP="004C2F64">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Ligjin Nr. 9131, datë 08.09.2003, “</w:t>
      </w:r>
      <w:r>
        <w:rPr>
          <w:rFonts w:ascii="Times New Roman" w:hAnsi="Times New Roman"/>
          <w:i/>
          <w:sz w:val="24"/>
          <w:szCs w:val="24"/>
        </w:rPr>
        <w:t>Për rregullat e etikës në administratën publike</w:t>
      </w:r>
      <w:r>
        <w:rPr>
          <w:rFonts w:ascii="Times New Roman" w:hAnsi="Times New Roman"/>
          <w:sz w:val="24"/>
          <w:szCs w:val="24"/>
        </w:rPr>
        <w:t>”.</w:t>
      </w:r>
    </w:p>
    <w:p w:rsidR="004C2F64" w:rsidRPr="002239F8" w:rsidRDefault="004C2F64" w:rsidP="004C2F64">
      <w:pPr>
        <w:pStyle w:val="ListParagraph"/>
        <w:numPr>
          <w:ilvl w:val="0"/>
          <w:numId w:val="10"/>
        </w:numPr>
        <w:ind w:right="-81"/>
        <w:jc w:val="both"/>
        <w:rPr>
          <w:rFonts w:ascii="Times New Roman" w:hAnsi="Times New Roman"/>
          <w:i/>
          <w:sz w:val="24"/>
          <w:szCs w:val="24"/>
        </w:rPr>
      </w:pPr>
      <w:r w:rsidRPr="009505C8">
        <w:rPr>
          <w:rFonts w:ascii="Times New Roman" w:hAnsi="Times New Roman"/>
          <w:sz w:val="24"/>
          <w:szCs w:val="24"/>
          <w:lang w:val="sq-AL"/>
        </w:rPr>
        <w:t>Njohurite mbi Li</w:t>
      </w:r>
      <w:r w:rsidR="006E65A0">
        <w:rPr>
          <w:rFonts w:ascii="Times New Roman" w:hAnsi="Times New Roman"/>
          <w:sz w:val="24"/>
          <w:szCs w:val="24"/>
          <w:lang w:val="sq-AL"/>
        </w:rPr>
        <w:t>gjin Nr.9632,date 30.10.2006,”Pë</w:t>
      </w:r>
      <w:r w:rsidRPr="009505C8">
        <w:rPr>
          <w:rFonts w:ascii="Times New Roman" w:hAnsi="Times New Roman"/>
          <w:sz w:val="24"/>
          <w:szCs w:val="24"/>
          <w:lang w:val="sq-AL"/>
        </w:rPr>
        <w:t>r sistemin e taksave vendore</w:t>
      </w:r>
      <w:r>
        <w:rPr>
          <w:rFonts w:ascii="Times New Roman" w:hAnsi="Times New Roman"/>
          <w:sz w:val="24"/>
          <w:szCs w:val="24"/>
          <w:lang w:val="sq-AL"/>
        </w:rPr>
        <w:t xml:space="preserve"> </w:t>
      </w:r>
      <w:r w:rsidRPr="009505C8">
        <w:rPr>
          <w:rFonts w:ascii="Times New Roman" w:hAnsi="Times New Roman"/>
          <w:sz w:val="24"/>
          <w:szCs w:val="24"/>
          <w:lang w:val="sq-AL"/>
        </w:rPr>
        <w:t>(i ndryshuar</w:t>
      </w:r>
      <w:r>
        <w:rPr>
          <w:rFonts w:ascii="Times New Roman" w:hAnsi="Times New Roman"/>
          <w:i/>
          <w:sz w:val="24"/>
          <w:szCs w:val="24"/>
          <w:lang w:val="sq-AL"/>
        </w:rPr>
        <w:t>)”</w:t>
      </w:r>
    </w:p>
    <w:p w:rsidR="004C2F64" w:rsidRPr="002239F8" w:rsidRDefault="004C2F64" w:rsidP="004C2F64">
      <w:pPr>
        <w:pStyle w:val="ListParagraph"/>
        <w:numPr>
          <w:ilvl w:val="0"/>
          <w:numId w:val="10"/>
        </w:numPr>
        <w:ind w:right="-81"/>
        <w:jc w:val="both"/>
        <w:rPr>
          <w:rFonts w:ascii="Times New Roman" w:hAnsi="Times New Roman"/>
          <w:sz w:val="24"/>
          <w:szCs w:val="24"/>
        </w:rPr>
      </w:pPr>
      <w:r w:rsidRPr="002239F8">
        <w:rPr>
          <w:rFonts w:ascii="Times New Roman" w:hAnsi="Times New Roman"/>
          <w:sz w:val="24"/>
          <w:szCs w:val="24"/>
          <w:lang w:val="sq-AL"/>
        </w:rPr>
        <w:t>Njohurite</w:t>
      </w:r>
      <w:r w:rsidR="006E65A0">
        <w:rPr>
          <w:rFonts w:ascii="Times New Roman" w:hAnsi="Times New Roman"/>
          <w:sz w:val="24"/>
          <w:szCs w:val="24"/>
          <w:lang w:val="sq-AL"/>
        </w:rPr>
        <w:t xml:space="preserve"> mbi Ligjin Nr.139/2015 “Pë</w:t>
      </w:r>
      <w:r w:rsidRPr="002239F8">
        <w:rPr>
          <w:rFonts w:ascii="Times New Roman" w:hAnsi="Times New Roman"/>
          <w:sz w:val="24"/>
          <w:szCs w:val="24"/>
          <w:lang w:val="sq-AL"/>
        </w:rPr>
        <w:t>r veteqeverisjen vendore”</w:t>
      </w:r>
    </w:p>
    <w:p w:rsidR="004C2F64" w:rsidRPr="002239F8" w:rsidRDefault="004C2F64" w:rsidP="004C2F64">
      <w:pPr>
        <w:pStyle w:val="ListParagraph"/>
        <w:numPr>
          <w:ilvl w:val="0"/>
          <w:numId w:val="10"/>
        </w:numPr>
        <w:ind w:right="-81"/>
        <w:jc w:val="both"/>
        <w:rPr>
          <w:rFonts w:ascii="Times New Roman" w:hAnsi="Times New Roman"/>
          <w:sz w:val="24"/>
          <w:szCs w:val="24"/>
        </w:rPr>
      </w:pPr>
      <w:r w:rsidRPr="002239F8">
        <w:rPr>
          <w:rFonts w:ascii="Times New Roman" w:hAnsi="Times New Roman"/>
          <w:sz w:val="24"/>
          <w:szCs w:val="24"/>
        </w:rPr>
        <w:t>Njo</w:t>
      </w:r>
      <w:r w:rsidR="006E65A0">
        <w:rPr>
          <w:rFonts w:ascii="Times New Roman" w:hAnsi="Times New Roman"/>
          <w:sz w:val="24"/>
          <w:szCs w:val="24"/>
        </w:rPr>
        <w:t>hurite mbi Ligjin Nr.68/2017,”Pë</w:t>
      </w:r>
      <w:r w:rsidRPr="002239F8">
        <w:rPr>
          <w:rFonts w:ascii="Times New Roman" w:hAnsi="Times New Roman"/>
          <w:sz w:val="24"/>
          <w:szCs w:val="24"/>
        </w:rPr>
        <w:t>r financat e veteqeverisjes vendore”</w:t>
      </w:r>
    </w:p>
    <w:p w:rsidR="004C2F64" w:rsidRDefault="004C2F64" w:rsidP="004C2F64">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4C2F64" w:rsidRDefault="004C2F64" w:rsidP="004C2F64">
      <w:pPr>
        <w:pStyle w:val="ListParagraph"/>
        <w:ind w:right="-81"/>
        <w:jc w:val="both"/>
        <w:rPr>
          <w:rFonts w:ascii="Times New Roman" w:hAnsi="Times New Roman"/>
          <w:sz w:val="24"/>
          <w:szCs w:val="24"/>
        </w:rPr>
      </w:pPr>
    </w:p>
    <w:p w:rsidR="004C2F64" w:rsidRDefault="004C2F64" w:rsidP="004C2F64">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4C2F64" w:rsidRDefault="004C2F64" w:rsidP="004C2F64">
      <w:pPr>
        <w:pStyle w:val="ListParagraph"/>
        <w:numPr>
          <w:ilvl w:val="0"/>
          <w:numId w:val="11"/>
        </w:numPr>
        <w:ind w:right="-81"/>
        <w:jc w:val="both"/>
        <w:rPr>
          <w:rFonts w:ascii="Times New Roman" w:hAnsi="Times New Roman"/>
          <w:sz w:val="24"/>
        </w:rPr>
      </w:pPr>
      <w:r>
        <w:rPr>
          <w:rFonts w:ascii="Times New Roman" w:hAnsi="Times New Roman"/>
          <w:sz w:val="24"/>
        </w:rPr>
        <w:t xml:space="preserve">Vlerësimin me shkrim, deri në 60 pikë; </w:t>
      </w:r>
    </w:p>
    <w:p w:rsidR="004C2F64" w:rsidRDefault="004C2F64" w:rsidP="004C2F64">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4C2F64" w:rsidRDefault="004C2F64" w:rsidP="004C2F64">
      <w:pPr>
        <w:pStyle w:val="ListParagraph"/>
        <w:numPr>
          <w:ilvl w:val="0"/>
          <w:numId w:val="11"/>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4C2F64" w:rsidRDefault="004C2F64" w:rsidP="004C2F64">
      <w:pPr>
        <w:ind w:left="720" w:right="-81"/>
        <w:jc w:val="both"/>
        <w:rPr>
          <w:rFonts w:ascii="Times New Roman" w:hAnsi="Times New Roman"/>
          <w:sz w:val="24"/>
        </w:rPr>
      </w:pPr>
      <w:r>
        <w:rPr>
          <w:rFonts w:ascii="Times New Roman" w:hAnsi="Times New Roman"/>
          <w:sz w:val="24"/>
        </w:rPr>
        <w:lastRenderedPageBreak/>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4C2F64" w:rsidRDefault="00831396" w:rsidP="004C2F64">
      <w:pPr>
        <w:ind w:left="720" w:right="-81"/>
        <w:jc w:val="both"/>
        <w:rPr>
          <w:rFonts w:ascii="Times New Roman" w:hAnsi="Times New Roman"/>
          <w:sz w:val="28"/>
          <w:szCs w:val="24"/>
        </w:rPr>
      </w:pPr>
      <w:hyperlink r:id="rId11" w:history="1">
        <w:r w:rsidR="004C2F64">
          <w:rPr>
            <w:rStyle w:val="Hyperlink"/>
            <w:sz w:val="24"/>
          </w:rPr>
          <w:t>http://dap.gov.al/2014-03-21-12-52-44/udhezime/426-udhezim-nr-2-date-27-03-2015</w:t>
        </w:r>
      </w:hyperlink>
    </w:p>
    <w:p w:rsidR="004C2F64" w:rsidRDefault="004C2F64" w:rsidP="004C2F64">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4C2F64" w:rsidTr="00E2663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C2F64" w:rsidRDefault="004C2F64" w:rsidP="00E26637">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4C2F64" w:rsidRDefault="004C2F64" w:rsidP="00E26637">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4C2F64" w:rsidRDefault="004C2F64" w:rsidP="004C2F64">
      <w:pPr>
        <w:jc w:val="both"/>
        <w:rPr>
          <w:rFonts w:ascii="Times New Roman" w:hAnsi="Times New Roman"/>
          <w:sz w:val="24"/>
          <w:szCs w:val="24"/>
        </w:rPr>
      </w:pPr>
    </w:p>
    <w:p w:rsidR="004C2F64" w:rsidRDefault="004C2F64" w:rsidP="004C2F64">
      <w:pPr>
        <w:jc w:val="both"/>
        <w:rPr>
          <w:rFonts w:ascii="Times New Roman" w:hAnsi="Times New Roman"/>
          <w:sz w:val="24"/>
          <w:szCs w:val="24"/>
        </w:rPr>
      </w:pPr>
      <w:r>
        <w:rPr>
          <w:rFonts w:ascii="Times New Roman" w:hAnsi="Times New Roman"/>
          <w:sz w:val="24"/>
          <w:szCs w:val="24"/>
        </w:rPr>
        <w:t>Në përfundim të vlerësimit të kandidatëve</w:t>
      </w:r>
      <w:r w:rsidRPr="001917AE">
        <w:rPr>
          <w:rFonts w:ascii="Times New Roman" w:hAnsi="Times New Roman"/>
          <w:sz w:val="24"/>
          <w:szCs w:val="24"/>
        </w:rPr>
        <w:t>, 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4C2F64" w:rsidRDefault="004C2F64" w:rsidP="004C2F64">
      <w:pPr>
        <w:jc w:val="both"/>
        <w:rPr>
          <w:rFonts w:ascii="Times New Roman" w:hAnsi="Times New Roman"/>
          <w:sz w:val="24"/>
          <w:szCs w:val="24"/>
        </w:rPr>
      </w:pPr>
    </w:p>
    <w:p w:rsidR="004C2F64" w:rsidRPr="002F7D48" w:rsidRDefault="004C2F64" w:rsidP="004C2F64">
      <w:pPr>
        <w:rPr>
          <w:szCs w:val="24"/>
        </w:rPr>
      </w:pPr>
    </w:p>
    <w:p w:rsidR="004C2F64" w:rsidRPr="00CB7070" w:rsidRDefault="004C2F64" w:rsidP="004C2F64"/>
    <w:p w:rsidR="007346BD" w:rsidRDefault="007346BD"/>
    <w:sectPr w:rsidR="007346BD"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94F" w:rsidRDefault="00F5394F" w:rsidP="0004378F">
      <w:pPr>
        <w:spacing w:after="0" w:line="240" w:lineRule="auto"/>
      </w:pPr>
      <w:r>
        <w:separator/>
      </w:r>
    </w:p>
  </w:endnote>
  <w:endnote w:type="continuationSeparator" w:id="1">
    <w:p w:rsidR="00F5394F" w:rsidRDefault="00F5394F" w:rsidP="000437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4C2F64"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831396"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831396" w:rsidRPr="00513217">
      <w:rPr>
        <w:rFonts w:ascii="Times New Roman" w:hAnsi="Times New Roman"/>
        <w:sz w:val="20"/>
        <w:szCs w:val="20"/>
      </w:rPr>
      <w:fldChar w:fldCharType="separate"/>
    </w:r>
    <w:r w:rsidR="008B2A3F">
      <w:rPr>
        <w:rFonts w:ascii="Times New Roman" w:hAnsi="Times New Roman"/>
        <w:noProof/>
        <w:sz w:val="20"/>
        <w:szCs w:val="20"/>
      </w:rPr>
      <w:t>7</w:t>
    </w:r>
    <w:r w:rsidR="00831396"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94F" w:rsidRDefault="00F5394F" w:rsidP="0004378F">
      <w:pPr>
        <w:spacing w:after="0" w:line="240" w:lineRule="auto"/>
      </w:pPr>
      <w:r>
        <w:separator/>
      </w:r>
    </w:p>
  </w:footnote>
  <w:footnote w:type="continuationSeparator" w:id="1">
    <w:p w:rsidR="00F5394F" w:rsidRDefault="00F5394F" w:rsidP="000437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4C2F64" w:rsidP="00034F24">
    <w:pPr>
      <w:pStyle w:val="Header"/>
      <w:jc w:val="right"/>
      <w:rPr>
        <w:rFonts w:ascii="Times New Roman" w:hAnsi="Times New Roman"/>
        <w:sz w:val="20"/>
        <w:szCs w:val="20"/>
      </w:rPr>
    </w:pPr>
    <w:r>
      <w:rPr>
        <w:rFonts w:ascii="Times New Roman" w:hAnsi="Times New Roman"/>
        <w:sz w:val="20"/>
        <w:szCs w:val="20"/>
      </w:rPr>
      <w:t xml:space="preserve">BASHKIA  LUSHNJE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B4F11" w:rsidRDefault="004C2F64" w:rsidP="00AF7DC5">
    <w:pPr>
      <w:pStyle w:val="Header"/>
      <w:tabs>
        <w:tab w:val="clear" w:pos="4680"/>
        <w:tab w:val="clear" w:pos="9360"/>
        <w:tab w:val="left" w:pos="1485"/>
      </w:tabs>
      <w:ind w:firstLine="1440"/>
      <w:jc w:val="right"/>
      <w:rPr>
        <w:rFonts w:ascii="Times New Roman" w:hAnsi="Times New Roman"/>
        <w:i/>
        <w:color w:val="FF0000"/>
        <w:sz w:val="20"/>
        <w:szCs w:val="20"/>
      </w:rPr>
    </w:pPr>
    <w:r>
      <w:rPr>
        <w:rFonts w:ascii="Times New Roman" w:hAnsi="Times New Roman"/>
        <w:i/>
        <w:noProof/>
        <w:color w:val="FF0000"/>
        <w:sz w:val="20"/>
        <w:szCs w:val="20"/>
      </w:rPr>
      <w:t>BASHKIA  LUSHNJE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0932E2C"/>
    <w:multiLevelType w:val="hybridMultilevel"/>
    <w:tmpl w:val="342CD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9071CDA"/>
    <w:multiLevelType w:val="hybridMultilevel"/>
    <w:tmpl w:val="02CEF818"/>
    <w:lvl w:ilvl="0" w:tplc="041C0001">
      <w:start w:val="1"/>
      <w:numFmt w:val="bullet"/>
      <w:lvlText w:val=""/>
      <w:lvlJc w:val="left"/>
      <w:pPr>
        <w:ind w:left="1440" w:hanging="360"/>
      </w:pPr>
      <w:rPr>
        <w:rFonts w:ascii="Symbol" w:hAnsi="Symbol"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0">
    <w:nsid w:val="5CF60CC3"/>
    <w:multiLevelType w:val="hybridMultilevel"/>
    <w:tmpl w:val="9A984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6778276A"/>
    <w:multiLevelType w:val="hybridMultilevel"/>
    <w:tmpl w:val="65E45260"/>
    <w:lvl w:ilvl="0" w:tplc="5BB83B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C2F64"/>
    <w:rsid w:val="0004378F"/>
    <w:rsid w:val="0046438F"/>
    <w:rsid w:val="004C1DDA"/>
    <w:rsid w:val="004C2F64"/>
    <w:rsid w:val="005826F0"/>
    <w:rsid w:val="006D6882"/>
    <w:rsid w:val="006E65A0"/>
    <w:rsid w:val="007346BD"/>
    <w:rsid w:val="00831396"/>
    <w:rsid w:val="008B2A3F"/>
    <w:rsid w:val="00AA12EB"/>
    <w:rsid w:val="00DA2B25"/>
    <w:rsid w:val="00E42617"/>
    <w:rsid w:val="00F53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F6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C2F64"/>
    <w:pPr>
      <w:ind w:left="720"/>
      <w:contextualSpacing/>
    </w:pPr>
  </w:style>
  <w:style w:type="paragraph" w:styleId="Header">
    <w:name w:val="header"/>
    <w:basedOn w:val="Normal"/>
    <w:link w:val="HeaderChar"/>
    <w:uiPriority w:val="99"/>
    <w:rsid w:val="004C2F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F64"/>
    <w:rPr>
      <w:rFonts w:ascii="Calibri" w:eastAsia="Calibri" w:hAnsi="Calibri" w:cs="Times New Roman"/>
    </w:rPr>
  </w:style>
  <w:style w:type="paragraph" w:styleId="Footer">
    <w:name w:val="footer"/>
    <w:basedOn w:val="Normal"/>
    <w:link w:val="FooterChar"/>
    <w:uiPriority w:val="99"/>
    <w:rsid w:val="004C2F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F64"/>
    <w:rPr>
      <w:rFonts w:ascii="Calibri" w:eastAsia="Calibri" w:hAnsi="Calibri" w:cs="Times New Roman"/>
    </w:rPr>
  </w:style>
  <w:style w:type="character" w:styleId="Hyperlink">
    <w:name w:val="Hyperlink"/>
    <w:basedOn w:val="DefaultParagraphFont"/>
    <w:uiPriority w:val="99"/>
    <w:rsid w:val="004C2F64"/>
    <w:rPr>
      <w:rFonts w:cs="Times New Roman"/>
      <w:color w:val="0000FF"/>
      <w:u w:val="single"/>
    </w:rPr>
  </w:style>
  <w:style w:type="character" w:customStyle="1" w:styleId="ListParagraphChar">
    <w:name w:val="List Paragraph Char"/>
    <w:basedOn w:val="DefaultParagraphFont"/>
    <w:link w:val="ListParagraph"/>
    <w:uiPriority w:val="34"/>
    <w:locked/>
    <w:rsid w:val="004C2F64"/>
    <w:rPr>
      <w:rFonts w:ascii="Calibri" w:eastAsia="Calibri" w:hAnsi="Calibri" w:cs="Times New Roman"/>
    </w:rPr>
  </w:style>
  <w:style w:type="paragraph" w:customStyle="1" w:styleId="Pa4">
    <w:name w:val="Pa4"/>
    <w:basedOn w:val="Normal"/>
    <w:next w:val="Normal"/>
    <w:uiPriority w:val="99"/>
    <w:rsid w:val="004C2F64"/>
    <w:pPr>
      <w:autoSpaceDE w:val="0"/>
      <w:autoSpaceDN w:val="0"/>
      <w:adjustRightInd w:val="0"/>
      <w:spacing w:after="0" w:line="241" w:lineRule="atLeast"/>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2313</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4</cp:revision>
  <cp:lastPrinted>2023-09-12T09:09:00Z</cp:lastPrinted>
  <dcterms:created xsi:type="dcterms:W3CDTF">2023-09-11T12:28:00Z</dcterms:created>
  <dcterms:modified xsi:type="dcterms:W3CDTF">2023-09-12T09:12:00Z</dcterms:modified>
</cp:coreProperties>
</file>