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15AE" w14:textId="6BAC2155" w:rsidR="00CF46E9" w:rsidRPr="0026698B" w:rsidRDefault="00CF46E9" w:rsidP="00BF0CB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1B897DD" w14:textId="77777777" w:rsidR="00EB35AA" w:rsidRPr="0026698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13669932" w14:textId="77777777" w:rsidR="00EB35AA" w:rsidRPr="0026698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SHPALLJE PËR LËVIZJE PARALELE DHE PRANIM NË SHËRBIMIN CIVIL NË </w:t>
      </w:r>
    </w:p>
    <w:p w14:paraId="1546B098" w14:textId="77777777" w:rsidR="00EB35AA" w:rsidRPr="0026698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685B6011" w14:textId="620FDAB8" w:rsidR="00EB35AA" w:rsidRPr="0026698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color w:val="FFFF00"/>
          <w:sz w:val="24"/>
          <w:szCs w:val="24"/>
          <w:lang w:val="sq-AL"/>
        </w:rPr>
        <w:t>KATEGORINË EKZEKUTIVE</w:t>
      </w:r>
    </w:p>
    <w:p w14:paraId="78CDC461" w14:textId="77777777" w:rsidR="002727F0" w:rsidRPr="009E7AC6" w:rsidRDefault="002727F0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3402597A" w14:textId="0A99CCFD" w:rsidR="00BF0CB8" w:rsidRDefault="00BF0CB8" w:rsidP="001829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>2 (dy) Specialist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(Arkiv/Protokoll)</w:t>
      </w: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 në Sektorin e Arkiv Protokollit, në Drejtorinë Ekonomike dhe Shërbimeve Mbështetëse, pranë Zyrës së Inspektorit të Lartë të Drejtësisë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.</w:t>
      </w:r>
    </w:p>
    <w:p w14:paraId="10CB2C6B" w14:textId="4D1F6712" w:rsidR="00BF0CB8" w:rsidRPr="00BF0CB8" w:rsidRDefault="00BF0CB8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7492C28" w14:textId="6D320BFA" w:rsidR="006C160C" w:rsidRPr="0026698B" w:rsidRDefault="002727F0" w:rsidP="001829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 “Për nëpunësin civil”, i ndryshuar, si dhe të Kreut II, III, IV dhe VII, të VKM nr.243, datë 18.3.2015 “Për pranimin, lëvizjen paralele, periudhën e provës dhe emërimin në kategorinë ekzekutive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”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, i ndryshuar, Zyra e Inspektorit të Lartë të Drejtësisë shpall procedurat e lëvizjes paralele dhe pranimit në shërbimin civil për pozicionet: </w:t>
      </w:r>
    </w:p>
    <w:p w14:paraId="0B5169FB" w14:textId="77777777" w:rsidR="00AB3D66" w:rsidRPr="009E7AC6" w:rsidRDefault="00AB3D66" w:rsidP="001829CF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62D478DD" w14:textId="5A1BC987" w:rsidR="00093E2B" w:rsidRPr="00816DA2" w:rsidRDefault="00093E2B" w:rsidP="001829C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2 (dy) </w:t>
      </w:r>
      <w:r w:rsidR="00F071ED" w:rsidRPr="00816DA2">
        <w:rPr>
          <w:rFonts w:ascii="Times New Roman" w:hAnsi="Times New Roman"/>
          <w:b/>
          <w:bCs/>
          <w:sz w:val="24"/>
          <w:szCs w:val="24"/>
          <w:lang w:val="sq-AL"/>
        </w:rPr>
        <w:t>Specialist</w:t>
      </w:r>
      <w:r w:rsidR="00BF0CB8">
        <w:rPr>
          <w:rFonts w:ascii="Times New Roman" w:hAnsi="Times New Roman"/>
          <w:b/>
          <w:bCs/>
          <w:sz w:val="24"/>
          <w:szCs w:val="24"/>
          <w:lang w:val="sq-AL"/>
        </w:rPr>
        <w:t xml:space="preserve"> (Arkiv/Protokoll)</w:t>
      </w:r>
      <w:r w:rsidR="00F071ED"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 në Sektorin e Arkiv Protokollit, në Drejtorinë Ekonomike dhe Shërbimeve Mbështetëse</w:t>
      </w: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>, pranë Zyrës së Inspektorit të Lartë të Drejtësisë</w:t>
      </w:r>
      <w:r w:rsidR="00057A29"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>-</w:t>
      </w:r>
      <w:r w:rsidR="00816DA2"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Pr="00816DA2">
        <w:rPr>
          <w:rFonts w:ascii="Times New Roman" w:hAnsi="Times New Roman"/>
          <w:b/>
          <w:bCs/>
          <w:sz w:val="24"/>
          <w:szCs w:val="24"/>
          <w:lang w:val="sq-AL"/>
        </w:rPr>
        <w:t>Kategoria III-b</w:t>
      </w:r>
      <w:r w:rsidR="00816DA2" w:rsidRPr="00816DA2">
        <w:rPr>
          <w:rFonts w:ascii="Times New Roman" w:hAnsi="Times New Roman"/>
          <w:b/>
          <w:bCs/>
          <w:sz w:val="24"/>
          <w:szCs w:val="24"/>
          <w:lang w:val="sq-AL"/>
        </w:rPr>
        <w:t xml:space="preserve"> ( </w:t>
      </w:r>
      <w:r w:rsidR="00816DA2" w:rsidRPr="00816DA2">
        <w:rPr>
          <w:rFonts w:ascii="Times New Roman" w:hAnsi="Times New Roman"/>
          <w:b/>
          <w:sz w:val="24"/>
          <w:szCs w:val="24"/>
          <w:lang w:val="sq-AL"/>
        </w:rPr>
        <w:t xml:space="preserve">e </w:t>
      </w:r>
      <w:proofErr w:type="spellStart"/>
      <w:r w:rsidR="00816DA2" w:rsidRPr="00816DA2">
        <w:rPr>
          <w:rFonts w:ascii="Times New Roman" w:hAnsi="Times New Roman"/>
          <w:b/>
          <w:sz w:val="24"/>
          <w:szCs w:val="24"/>
          <w:lang w:val="sq-AL"/>
        </w:rPr>
        <w:t>barazvlefshme</w:t>
      </w:r>
      <w:proofErr w:type="spellEnd"/>
      <w:r w:rsidR="00816DA2" w:rsidRPr="00816DA2">
        <w:rPr>
          <w:rFonts w:ascii="Times New Roman" w:hAnsi="Times New Roman"/>
          <w:b/>
          <w:sz w:val="24"/>
          <w:szCs w:val="24"/>
          <w:lang w:val="sq-AL"/>
        </w:rPr>
        <w:t xml:space="preserve"> me klasën IV-1</w:t>
      </w:r>
      <w:r w:rsidR="00816DA2" w:rsidRPr="00816DA2">
        <w:rPr>
          <w:rStyle w:val="FootnoteReference"/>
          <w:rFonts w:ascii="Times New Roman" w:hAnsi="Times New Roman"/>
          <w:b/>
          <w:sz w:val="24"/>
          <w:szCs w:val="24"/>
          <w:lang w:val="sq-AL"/>
        </w:rPr>
        <w:footnoteReference w:id="1"/>
      </w:r>
      <w:r w:rsidR="00816DA2" w:rsidRPr="00816DA2">
        <w:rPr>
          <w:rFonts w:ascii="Times New Roman" w:hAnsi="Times New Roman"/>
          <w:b/>
          <w:sz w:val="24"/>
          <w:szCs w:val="24"/>
          <w:lang w:val="sq-AL"/>
        </w:rPr>
        <w:t>).</w:t>
      </w:r>
    </w:p>
    <w:p w14:paraId="05904F71" w14:textId="77777777" w:rsidR="002727F0" w:rsidRPr="0026698B" w:rsidRDefault="002727F0" w:rsidP="001829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26698B" w14:paraId="2FE749E8" w14:textId="77777777" w:rsidTr="00BF0CB8">
        <w:trPr>
          <w:trHeight w:val="138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5DC70693" w:rsidR="002727F0" w:rsidRPr="0026698B" w:rsidRDefault="002727F0" w:rsidP="001829C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Pozicion</w:t>
            </w:r>
            <w:r w:rsidR="006C160C"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et</w:t>
            </w: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më sipër, u ofrohe</w:t>
            </w:r>
            <w:r w:rsidR="006C160C"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n</w:t>
            </w: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fillimisht nëpunësve civilë të së njëjtës kategori për procedurën e lëvizjes par</w:t>
            </w:r>
            <w:r w:rsidR="006D3CF4"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alele! Vetëm në rast se</w:t>
            </w: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pozicionet, në përfundim të procedurës së lëvizjes paralele, rezultojnë vakant, </w:t>
            </w:r>
            <w:r w:rsidR="006C160C"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ato </w:t>
            </w: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janë të vlefsh</w:t>
            </w:r>
            <w:r w:rsidR="006C160C"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me</w:t>
            </w:r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për </w:t>
            </w:r>
            <w:proofErr w:type="spellStart"/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konkurimin</w:t>
            </w:r>
            <w:proofErr w:type="spellEnd"/>
            <w:r w:rsidRPr="0026698B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 xml:space="preserve"> nëpërmjet procedurës së pranimit në shërbimin civil për kategorinë ekzekutive.</w:t>
            </w:r>
          </w:p>
        </w:tc>
      </w:tr>
    </w:tbl>
    <w:p w14:paraId="570B0FDD" w14:textId="77777777" w:rsidR="002727F0" w:rsidRPr="00816DA2" w:rsidRDefault="002727F0" w:rsidP="001829CF">
      <w:pPr>
        <w:ind w:right="73"/>
        <w:rPr>
          <w:rFonts w:ascii="Times New Roman" w:eastAsia="Times New Roman" w:hAnsi="Times New Roman"/>
          <w:b/>
          <w:sz w:val="12"/>
          <w:szCs w:val="12"/>
          <w:lang w:val="sq-AL"/>
        </w:rPr>
      </w:pPr>
    </w:p>
    <w:p w14:paraId="5E6C6F2B" w14:textId="77777777" w:rsidR="002727F0" w:rsidRPr="0026698B" w:rsidRDefault="002727F0" w:rsidP="001829CF">
      <w:pPr>
        <w:ind w:right="73"/>
        <w:jc w:val="center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T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D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Y P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RO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EDUR</w:t>
      </w:r>
      <w:r w:rsidRPr="0026698B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A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T</w:t>
      </w:r>
      <w:r w:rsidRPr="0026698B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(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LËV</w:t>
      </w:r>
      <w:r w:rsidRPr="0026698B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I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Z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AR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LELE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, 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N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M 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N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SH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B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IM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IN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V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IL)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26698B">
        <w:rPr>
          <w:rFonts w:ascii="Times New Roman" w:eastAsia="Times New Roman" w:hAnsi="Times New Roman"/>
          <w:b/>
          <w:spacing w:val="-4"/>
          <w:sz w:val="24"/>
          <w:szCs w:val="24"/>
          <w:lang w:val="sq-AL"/>
        </w:rPr>
        <w:t>L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KO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HET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NË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T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Ë </w:t>
      </w:r>
      <w:r w:rsidRPr="0026698B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N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T</w:t>
      </w:r>
      <w:r w:rsidRPr="0026698B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N</w:t>
      </w:r>
      <w:r w:rsidRPr="0026698B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K</w:t>
      </w:r>
      <w:r w:rsidRPr="0026698B">
        <w:rPr>
          <w:rFonts w:ascii="Times New Roman" w:eastAsia="Times New Roman" w:hAnsi="Times New Roman"/>
          <w:b/>
          <w:sz w:val="24"/>
          <w:szCs w:val="24"/>
          <w:lang w:val="sq-AL"/>
        </w:rPr>
        <w:t>OHË!</w:t>
      </w:r>
    </w:p>
    <w:p w14:paraId="00F1B551" w14:textId="77777777" w:rsidR="002727F0" w:rsidRPr="0026698B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</w:pPr>
      <w:r w:rsidRPr="002669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Afati për dorëzimin e </w:t>
      </w:r>
      <w:proofErr w:type="spellStart"/>
      <w:r w:rsidRPr="002669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dokumentave</w:t>
      </w:r>
      <w:proofErr w:type="spellEnd"/>
      <w:r w:rsidRPr="002669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 për:</w:t>
      </w:r>
      <w:r w:rsidRPr="0026698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  <w:r w:rsidR="00D43C1D" w:rsidRPr="0026698B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9"/>
        <w:gridCol w:w="3731"/>
      </w:tblGrid>
      <w:tr w:rsidR="002727F0" w:rsidRPr="0026698B" w14:paraId="01894FFD" w14:textId="77777777" w:rsidTr="009E7AC6">
        <w:trPr>
          <w:trHeight w:val="828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3BD24977" w:rsidR="002727F0" w:rsidRPr="0026698B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</w:t>
            </w:r>
            <w:r w:rsidR="002727F0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proofErr w:type="spellStart"/>
            <w:r w:rsidR="002727F0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dokumentave</w:t>
            </w:r>
            <w:proofErr w:type="spellEnd"/>
            <w:r w:rsidR="002727F0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për:</w:t>
            </w:r>
          </w:p>
          <w:p w14:paraId="2FDF1D37" w14:textId="6A5A87DD" w:rsidR="002727F0" w:rsidRPr="009E7AC6" w:rsidRDefault="00816DA2" w:rsidP="00816DA2">
            <w:pPr>
              <w:rPr>
                <w:rFonts w:ascii="Times New Roman" w:hAnsi="Times New Roman"/>
                <w:b/>
                <w:color w:val="FF0000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</w:t>
            </w:r>
            <w:r w:rsidR="00BF0CB8">
              <w:rPr>
                <w:rFonts w:ascii="Times New Roman" w:hAnsi="Times New Roman"/>
                <w:b/>
                <w:color w:val="FF0000"/>
                <w:lang w:val="sq-AL"/>
              </w:rPr>
              <w:t xml:space="preserve"> </w:t>
            </w:r>
            <w:r w:rsidR="002727F0" w:rsidRPr="00816DA2">
              <w:rPr>
                <w:rFonts w:ascii="Times New Roman" w:hAnsi="Times New Roman"/>
                <w:b/>
                <w:color w:val="FF0000"/>
                <w:lang w:val="sq-AL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50F0F058" w:rsidR="002727F0" w:rsidRPr="009E7AC6" w:rsidRDefault="00BF0CB8" w:rsidP="009E7AC6">
            <w:pPr>
              <w:tabs>
                <w:tab w:val="left" w:pos="1216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2</w:t>
            </w:r>
            <w:r w:rsidR="00167D79" w:rsidRPr="0026698B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4/09/</w:t>
            </w:r>
            <w:r w:rsidR="002727F0" w:rsidRPr="0026698B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202</w:t>
            </w:r>
            <w:r w:rsidR="00EE63FE" w:rsidRPr="0026698B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3</w:t>
            </w:r>
          </w:p>
        </w:tc>
      </w:tr>
    </w:tbl>
    <w:p w14:paraId="0BCE3FE8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9"/>
        <w:gridCol w:w="3731"/>
      </w:tblGrid>
      <w:tr w:rsidR="00816DA2" w:rsidRPr="0026698B" w14:paraId="1237FBF5" w14:textId="77777777" w:rsidTr="009E7AC6">
        <w:trPr>
          <w:trHeight w:val="911"/>
        </w:trPr>
        <w:tc>
          <w:tcPr>
            <w:tcW w:w="5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066C5B8" w14:textId="0D593EF0" w:rsidR="00BF0CB8" w:rsidRPr="009E7AC6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</w:t>
            </w:r>
            <w:r w:rsidR="00816DA2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proofErr w:type="spellStart"/>
            <w:r w:rsidR="00816DA2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dokumentave</w:t>
            </w:r>
            <w:proofErr w:type="spellEnd"/>
            <w:r w:rsidR="00816DA2"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29349033" w14:textId="33D03576" w:rsidR="00816DA2" w:rsidRPr="0026698B" w:rsidRDefault="00BF0CB8" w:rsidP="009E1CB6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  </w:t>
            </w:r>
            <w:r w:rsidR="00816DA2">
              <w:rPr>
                <w:rFonts w:ascii="Times New Roman" w:hAnsi="Times New Roman"/>
                <w:b/>
                <w:color w:val="FF0000"/>
                <w:lang w:val="sq-AL"/>
              </w:rPr>
              <w:t>PRANIM NË SHËRBIM CIVIL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CBCE8" w14:textId="2DBE4A74" w:rsidR="00816DA2" w:rsidRPr="0026698B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                   </w:t>
            </w:r>
            <w:r w:rsidR="00816DA2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29/09/2023</w:t>
            </w:r>
          </w:p>
        </w:tc>
      </w:tr>
    </w:tbl>
    <w:p w14:paraId="0DC3DF93" w14:textId="77777777" w:rsidR="002727F0" w:rsidRPr="0026698B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26698B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26698B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sq-AL"/>
              </w:rPr>
              <w:br w:type="page"/>
            </w: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Përshkrimi përgjithësues i punës për pozicionet është:</w:t>
            </w:r>
          </w:p>
        </w:tc>
      </w:tr>
    </w:tbl>
    <w:p w14:paraId="0221F29C" w14:textId="77777777" w:rsidR="002727F0" w:rsidRPr="00816DA2" w:rsidRDefault="002727F0" w:rsidP="00816DA2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F0D076" w14:textId="77777777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Regjistron korrespondencën e institucionit dhe çdo dokumentacion tjetër zyrtar në institucion;</w:t>
      </w:r>
    </w:p>
    <w:p w14:paraId="047A22FA" w14:textId="729C8542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Analizon </w:t>
      </w:r>
      <w:r w:rsidR="000320DB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për të përcaktuar afatet e mbajtjes sipas akteve ligjore dhe nënligjore përkatëse;</w:t>
      </w:r>
    </w:p>
    <w:p w14:paraId="5C9C77B5" w14:textId="1E5D76F1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Indekson </w:t>
      </w:r>
      <w:r w:rsidR="000320DB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dhe përditëson inventarët;</w:t>
      </w:r>
    </w:p>
    <w:p w14:paraId="79A93F01" w14:textId="2093C013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Kërkon dhe nxjerr </w:t>
      </w:r>
      <w:r w:rsidR="000320DB" w:rsidRPr="0026698B">
        <w:rPr>
          <w:rFonts w:ascii="Times New Roman" w:hAnsi="Times New Roman"/>
          <w:sz w:val="24"/>
          <w:szCs w:val="24"/>
          <w:lang w:val="sq-AL"/>
        </w:rPr>
        <w:t>dokumente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sipas kërkesave;</w:t>
      </w:r>
    </w:p>
    <w:p w14:paraId="6CE30AE9" w14:textId="77777777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Menaxhon marrëdhëniet midis përdoruesve dhe shpërndan informacionin mbi përdorimin e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arkivës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>;</w:t>
      </w:r>
    </w:p>
    <w:p w14:paraId="5D268F18" w14:textId="57EFE654" w:rsidR="00093E2B" w:rsidRPr="0026698B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Administron vulën zyrtare të institucionit</w:t>
      </w:r>
      <w:r w:rsidR="00DD008A" w:rsidRPr="0026698B">
        <w:rPr>
          <w:rFonts w:ascii="Times New Roman" w:hAnsi="Times New Roman"/>
          <w:sz w:val="24"/>
          <w:szCs w:val="24"/>
          <w:lang w:val="sq-AL"/>
        </w:rPr>
        <w:t>.</w:t>
      </w:r>
    </w:p>
    <w:p w14:paraId="02AF1703" w14:textId="77777777" w:rsidR="00043913" w:rsidRPr="0026698B" w:rsidRDefault="00043913" w:rsidP="001829C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4E94370" w14:textId="77777777" w:rsidR="002727F0" w:rsidRPr="0026698B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color w:val="C00000"/>
          <w:sz w:val="24"/>
          <w:szCs w:val="24"/>
          <w:lang w:val="sq-AL"/>
        </w:rPr>
        <w:t>1-Lëvizja paralele</w:t>
      </w:r>
    </w:p>
    <w:p w14:paraId="03CCDDBB" w14:textId="00B51294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inst</w:t>
      </w:r>
      <w:r w:rsidR="001829CF" w:rsidRPr="0026698B">
        <w:rPr>
          <w:rFonts w:ascii="Times New Roman" w:hAnsi="Times New Roman"/>
          <w:sz w:val="24"/>
          <w:szCs w:val="24"/>
          <w:lang w:val="sq-AL"/>
        </w:rPr>
        <w:t>it</w:t>
      </w:r>
      <w:r w:rsidRPr="0026698B">
        <w:rPr>
          <w:rFonts w:ascii="Times New Roman" w:hAnsi="Times New Roman"/>
          <w:sz w:val="24"/>
          <w:szCs w:val="24"/>
          <w:lang w:val="sq-AL"/>
        </w:rPr>
        <w:t>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26698B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14:paraId="34593904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DED24B2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sz w:val="24"/>
          <w:szCs w:val="24"/>
          <w:lang w:val="sq-AL"/>
        </w:rPr>
        <w:t>Kandidatët duhet të plotësojnë kushtet për lëvizjen paralele si vijon:</w:t>
      </w:r>
    </w:p>
    <w:p w14:paraId="6DA59D20" w14:textId="7B9D7AE5" w:rsidR="002727F0" w:rsidRPr="0026698B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Të jenë nëpunës civil të konfirmuar, br</w:t>
      </w:r>
      <w:r w:rsidR="001829CF" w:rsidRPr="0026698B">
        <w:rPr>
          <w:rFonts w:ascii="Times New Roman" w:hAnsi="Times New Roman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nda së njëjtës kategori (ekzekutive); </w:t>
      </w:r>
    </w:p>
    <w:p w14:paraId="0589B403" w14:textId="29640AF2" w:rsidR="002727F0" w:rsidRPr="0026698B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Të mos kenë masë disiplinore në fuqi (vërtetuar me dokument nga institucioni</w:t>
      </w:r>
      <w:r w:rsidR="00DD008A" w:rsidRPr="0026698B">
        <w:rPr>
          <w:rFonts w:ascii="Times New Roman" w:hAnsi="Times New Roman"/>
          <w:sz w:val="24"/>
          <w:szCs w:val="24"/>
          <w:lang w:val="sq-AL"/>
        </w:rPr>
        <w:t>)</w:t>
      </w:r>
      <w:r w:rsidRPr="0026698B">
        <w:rPr>
          <w:rFonts w:ascii="Times New Roman" w:hAnsi="Times New Roman"/>
          <w:sz w:val="24"/>
          <w:szCs w:val="24"/>
          <w:lang w:val="sq-AL"/>
        </w:rPr>
        <w:t>;</w:t>
      </w:r>
    </w:p>
    <w:p w14:paraId="0ECB9369" w14:textId="04C5B009" w:rsidR="002727F0" w:rsidRPr="0026698B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Të kenë të paktën një vlerësim </w:t>
      </w:r>
      <w:r w:rsidR="001829CF" w:rsidRPr="0026698B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fundit “mirë” apo “shumë mirë”. </w:t>
      </w:r>
    </w:p>
    <w:p w14:paraId="32E2DF17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vijon:</w:t>
      </w:r>
    </w:p>
    <w:p w14:paraId="027A2612" w14:textId="7E04A500" w:rsidR="00093E2B" w:rsidRPr="0026698B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</w:t>
      </w:r>
      <w:r w:rsidR="00DD008A" w:rsidRPr="0026698B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Arsimi i Lartë </w:t>
      </w:r>
      <w:r w:rsidRPr="0026698B">
        <w:rPr>
          <w:rFonts w:ascii="Times New Roman" w:hAnsi="Times New Roman"/>
          <w:sz w:val="24"/>
          <w:szCs w:val="24"/>
          <w:lang w:val="sq-AL"/>
        </w:rPr>
        <w:t>(</w:t>
      </w:r>
      <w:r w:rsidRPr="0026698B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31331CE" w14:textId="0E6C9339" w:rsidR="00093E2B" w:rsidRPr="0026698B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Të kenë jo m</w:t>
      </w:r>
      <w:r w:rsidR="00FA5733" w:rsidRPr="0026698B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pak se 1 vit </w:t>
      </w:r>
      <w:r w:rsidRPr="0026698B">
        <w:rPr>
          <w:rFonts w:ascii="Times New Roman" w:hAnsi="Times New Roman"/>
          <w:sz w:val="24"/>
          <w:szCs w:val="24"/>
          <w:lang w:val="sq-AL"/>
        </w:rPr>
        <w:t>përvojë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</w:t>
      </w:r>
      <w:r w:rsidR="00B60DBA"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fushën e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arki</w:t>
      </w:r>
      <w:r w:rsidR="00FA5733" w:rsidRPr="0026698B">
        <w:rPr>
          <w:rFonts w:ascii="Times New Roman" w:hAnsi="Times New Roman"/>
          <w:color w:val="000000"/>
          <w:sz w:val="24"/>
          <w:szCs w:val="24"/>
          <w:lang w:val="sq-AL"/>
        </w:rPr>
        <w:t>v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-protokoll</w:t>
      </w:r>
      <w:r w:rsidR="00B60DBA" w:rsidRPr="0026698B">
        <w:rPr>
          <w:rFonts w:ascii="Times New Roman" w:hAnsi="Times New Roman"/>
          <w:sz w:val="24"/>
          <w:szCs w:val="24"/>
          <w:lang w:val="sq-AL"/>
        </w:rPr>
        <w:t>it;</w:t>
      </w:r>
    </w:p>
    <w:p w14:paraId="1D98D70C" w14:textId="06FDBA74" w:rsidR="00B60DBA" w:rsidRDefault="00093E2B" w:rsidP="00816DA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frengjisht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015D2E36" w14:textId="77777777" w:rsidR="00816DA2" w:rsidRPr="00816DA2" w:rsidRDefault="00816DA2" w:rsidP="00816DA2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DORËZIMIT.</w:t>
            </w:r>
          </w:p>
        </w:tc>
      </w:tr>
    </w:tbl>
    <w:p w14:paraId="731255A6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6CA9FB" w14:textId="3951EB33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816DA2" w:rsidRPr="0026698B">
        <w:rPr>
          <w:rFonts w:ascii="Times New Roman" w:hAnsi="Times New Roman"/>
          <w:sz w:val="24"/>
          <w:szCs w:val="24"/>
          <w:lang w:val="sq-AL"/>
        </w:rPr>
        <w:t>dokumentet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si më poshtë:</w:t>
      </w:r>
    </w:p>
    <w:p w14:paraId="60C1D294" w14:textId="396374E5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816DA2" w:rsidRPr="0026698B">
        <w:rPr>
          <w:rFonts w:ascii="Times New Roman" w:hAnsi="Times New Roman"/>
          <w:sz w:val="24"/>
          <w:szCs w:val="24"/>
          <w:lang w:val="sq-AL"/>
        </w:rPr>
        <w:t>konkurruar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06B87427" w14:textId="77777777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tëshk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z w:val="24"/>
          <w:szCs w:val="24"/>
          <w:lang w:val="sq-AL"/>
        </w:rPr>
        <w:t>im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i p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26698B">
        <w:rPr>
          <w:rFonts w:ascii="Times New Roman" w:hAnsi="Times New Roman"/>
          <w:sz w:val="24"/>
          <w:szCs w:val="24"/>
          <w:lang w:val="sq-AL"/>
        </w:rPr>
        <w:t>otësu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 në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rputhje me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26698B">
        <w:rPr>
          <w:rFonts w:ascii="Times New Roman" w:hAnsi="Times New Roman"/>
          <w:sz w:val="24"/>
          <w:szCs w:val="24"/>
          <w:lang w:val="sq-AL"/>
        </w:rPr>
        <w:t>o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Eu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z w:val="24"/>
          <w:szCs w:val="24"/>
          <w:lang w:val="sq-AL"/>
        </w:rPr>
        <w:t>op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>:</w:t>
      </w:r>
    </w:p>
    <w:p w14:paraId="6D4C9D5C" w14:textId="77777777" w:rsidR="002727F0" w:rsidRPr="0026698B" w:rsidRDefault="00000000" w:rsidP="001829C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7" w:history="1">
        <w:r w:rsidR="002727F0" w:rsidRPr="0026698B">
          <w:rPr>
            <w:rStyle w:val="Hyperlink"/>
            <w:rFonts w:ascii="Times New Roman" w:hAnsi="Times New Roman"/>
            <w:lang w:val="sq-AL"/>
          </w:rPr>
          <w:t>http://www.dap.gov.al/legjislacioni/udhezime-manuale/60-jeteshkrimi-standard</w:t>
        </w:r>
      </w:hyperlink>
      <w:r w:rsidR="002727F0" w:rsidRPr="0026698B">
        <w:rPr>
          <w:rFonts w:ascii="Times New Roman" w:hAnsi="Times New Roman"/>
          <w:lang w:val="sq-AL"/>
        </w:rPr>
        <w:t xml:space="preserve"> </w:t>
      </w:r>
    </w:p>
    <w:p w14:paraId="2F3DBE2C" w14:textId="499E9044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2669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</w:t>
      </w:r>
      <w:r w:rsidR="0026698B" w:rsidRPr="002669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)</w:t>
      </w:r>
      <w:r w:rsidRPr="002669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;</w:t>
      </w:r>
    </w:p>
    <w:p w14:paraId="6EB55940" w14:textId="77777777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3E2DE017" w14:textId="77777777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00FAA54E" w14:textId="77777777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2AA457BC" w14:textId="79552922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Vërtetim të gj</w:t>
      </w:r>
      <w:r w:rsidR="006C160C" w:rsidRPr="0026698B">
        <w:rPr>
          <w:rFonts w:ascii="Times New Roman" w:hAnsi="Times New Roman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ndjes shëndetësore</w:t>
      </w:r>
      <w:r w:rsidR="00181298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(vlefshmëria 3 muaj);</w:t>
      </w:r>
    </w:p>
    <w:p w14:paraId="7DC69C30" w14:textId="77777777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 të gjendjes gjyqësore</w:t>
      </w:r>
      <w:r w:rsidR="00307B71"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26698B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0C35E10" w14:textId="7C5F3678" w:rsidR="000C7966" w:rsidRPr="0026698B" w:rsidRDefault="0000000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8" w:history="1">
        <w:r w:rsidR="002727F0" w:rsidRPr="0026698B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376ED7C2" w14:textId="22035C8A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Vlerësimin e fundit nga eprori </w:t>
      </w:r>
      <w:r w:rsidR="000403CF" w:rsidRPr="0026698B">
        <w:rPr>
          <w:rFonts w:ascii="Times New Roman" w:hAnsi="Times New Roman"/>
          <w:sz w:val="24"/>
          <w:szCs w:val="24"/>
          <w:lang w:val="sq-AL"/>
        </w:rPr>
        <w:t xml:space="preserve">direkt (6 mujori </w:t>
      </w:r>
      <w:r w:rsidR="00167D79" w:rsidRPr="0026698B">
        <w:rPr>
          <w:rFonts w:ascii="Times New Roman" w:hAnsi="Times New Roman"/>
          <w:sz w:val="24"/>
          <w:szCs w:val="24"/>
          <w:lang w:val="sq-AL"/>
        </w:rPr>
        <w:t>parë i vitit</w:t>
      </w:r>
      <w:r w:rsidR="000403CF" w:rsidRPr="0026698B">
        <w:rPr>
          <w:rFonts w:ascii="Times New Roman" w:hAnsi="Times New Roman"/>
          <w:sz w:val="24"/>
          <w:szCs w:val="24"/>
          <w:lang w:val="sq-AL"/>
        </w:rPr>
        <w:t xml:space="preserve"> 202</w:t>
      </w:r>
      <w:r w:rsidR="00167D79" w:rsidRPr="0026698B">
        <w:rPr>
          <w:rFonts w:ascii="Times New Roman" w:hAnsi="Times New Roman"/>
          <w:sz w:val="24"/>
          <w:szCs w:val="24"/>
          <w:lang w:val="sq-AL"/>
        </w:rPr>
        <w:t>3</w:t>
      </w:r>
      <w:r w:rsidRPr="0026698B">
        <w:rPr>
          <w:rFonts w:ascii="Times New Roman" w:hAnsi="Times New Roman"/>
          <w:sz w:val="24"/>
          <w:szCs w:val="24"/>
          <w:lang w:val="sq-AL"/>
        </w:rPr>
        <w:t>);</w:t>
      </w:r>
    </w:p>
    <w:p w14:paraId="3257FA0E" w14:textId="2D52EEBF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Vërtetim nga institucioni q</w:t>
      </w:r>
      <w:r w:rsidR="006D097E" w:rsidRPr="0026698B">
        <w:rPr>
          <w:rFonts w:ascii="Times New Roman" w:hAnsi="Times New Roman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nuk ka masë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displinore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 në fuqi.</w:t>
      </w:r>
    </w:p>
    <w:p w14:paraId="7420B6FC" w14:textId="63116495" w:rsidR="002727F0" w:rsidRPr="0026698B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2618E1D3" w14:textId="41C3C767" w:rsidR="002727F0" w:rsidRPr="0026698B" w:rsidRDefault="002727F0" w:rsidP="001829C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Aplik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mi dhe dor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tha </w:t>
      </w:r>
      <w:r w:rsidR="00816DA2" w:rsidRPr="0026698B">
        <w:rPr>
          <w:rFonts w:ascii="Times New Roman" w:hAnsi="Times New Roman"/>
          <w:sz w:val="24"/>
          <w:szCs w:val="24"/>
          <w:lang w:val="sq-AL"/>
        </w:rPr>
        <w:t>dokument</w:t>
      </w:r>
      <w:r w:rsidR="00816DA2"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816DA2" w:rsidRPr="0026698B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="00816DA2" w:rsidRPr="0026698B">
        <w:rPr>
          <w:rFonts w:ascii="Times New Roman" w:hAnsi="Times New Roman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z w:val="24"/>
          <w:szCs w:val="24"/>
          <w:lang w:val="sq-AL"/>
        </w:rPr>
        <w:t>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ra më</w:t>
      </w:r>
      <w:r w:rsidR="00DD008A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sip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r, do të b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h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 duke dor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 me postë ose fi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ik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sht në m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diset e</w:t>
      </w:r>
      <w:r w:rsidRPr="0026698B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26698B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ns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26698B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rtë të D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is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bookmarkStart w:id="1" w:name="_Hlk135377017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Rruga “</w:t>
      </w:r>
      <w:proofErr w:type="spellStart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Abdi</w:t>
      </w:r>
      <w:proofErr w:type="spellEnd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Toptani</w:t>
      </w:r>
      <w:proofErr w:type="spellEnd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”,  </w:t>
      </w:r>
      <w:proofErr w:type="spellStart"/>
      <w:r w:rsidR="000C7966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</w:t>
      </w:r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</w:t>
      </w:r>
      <w:proofErr w:type="spellEnd"/>
      <w:r w:rsidR="00F759B3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. 5, kati 3, (tek Avokatura e Shtetit), 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Ti</w:t>
      </w:r>
      <w:r w:rsidR="00F759B3" w:rsidRPr="0026698B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="00F759B3"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në</w:t>
      </w:r>
      <w:bookmarkEnd w:id="1"/>
      <w:r w:rsidRPr="0026698B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167D79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24.09</w:t>
      </w:r>
      <w:r w:rsidR="00AC43E6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.202</w:t>
      </w:r>
      <w:r w:rsidR="006C160C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3</w:t>
      </w:r>
      <w:r w:rsidR="00AC43E6" w:rsidRPr="0026698B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239C344B" w14:textId="77777777" w:rsidR="002727F0" w:rsidRPr="0026698B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proofErr w:type="spellStart"/>
      <w:r w:rsidRPr="0026698B">
        <w:rPr>
          <w:rFonts w:ascii="Times New Roman" w:hAnsi="Times New Roman"/>
          <w:b/>
          <w:i/>
          <w:sz w:val="24"/>
          <w:szCs w:val="24"/>
          <w:lang w:val="sq-AL"/>
        </w:rPr>
        <w:t>s’kualifikim</w:t>
      </w:r>
      <w:proofErr w:type="spellEnd"/>
      <w:r w:rsidRPr="0026698B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3A8EF684" w14:textId="77777777" w:rsidR="002727F0" w:rsidRPr="0026698B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5F81D426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B49F15" w14:textId="0CCCC481" w:rsidR="002727F0" w:rsidRPr="0026698B" w:rsidRDefault="00F3453D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167D79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26.09</w:t>
      </w:r>
      <w:r w:rsidR="002727F0" w:rsidRPr="0026698B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.202</w:t>
      </w:r>
      <w:r w:rsidR="006C160C" w:rsidRPr="0026698B">
        <w:rPr>
          <w:rFonts w:ascii="Times New Roman" w:hAnsi="Times New Roman"/>
          <w:b/>
          <w:i/>
          <w:color w:val="FF0000"/>
          <w:sz w:val="24"/>
          <w:szCs w:val="24"/>
          <w:lang w:val="sq-AL"/>
        </w:rPr>
        <w:t>3</w:t>
      </w:r>
      <w:r w:rsidR="002727F0" w:rsidRPr="0026698B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="002727F0" w:rsidRPr="0026698B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 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do të shpallë në portalin “Shërbimi Kombëtar i Punësimit”, në faqen zyrtare të internetit dhe stendat e informimit me publikun të institucionit</w:t>
      </w:r>
      <w:r w:rsidR="00DD008A" w:rsidRPr="0026698B">
        <w:rPr>
          <w:rFonts w:ascii="Times New Roman" w:hAnsi="Times New Roman"/>
          <w:sz w:val="24"/>
          <w:szCs w:val="24"/>
          <w:lang w:val="sq-AL"/>
        </w:rPr>
        <w:t>,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727F0" w:rsidRPr="0026698B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lëvizjes paralele dhe kriteret e veçanta, si dhe datën, vendin dhe orën e saktë ku do të zhvillohet intervista. </w:t>
      </w:r>
    </w:p>
    <w:p w14:paraId="3647A3F9" w14:textId="2F295DFD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menaxhimit të burimeve njerëzore të institucionit, për shkaqet e </w:t>
      </w:r>
      <w:r w:rsidR="00816DA2" w:rsidRPr="0026698B">
        <w:rPr>
          <w:rFonts w:ascii="Times New Roman" w:hAnsi="Times New Roman"/>
          <w:sz w:val="24"/>
          <w:szCs w:val="24"/>
          <w:lang w:val="sq-AL"/>
        </w:rPr>
        <w:t>mos kualifikimit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).</w:t>
      </w:r>
    </w:p>
    <w:p w14:paraId="756A5BE6" w14:textId="77777777" w:rsidR="002727F0" w:rsidRPr="0026698B" w:rsidRDefault="002727F0" w:rsidP="001829CF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26698B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 w:rsidRPr="0026698B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ërfundimit të afatit të ankimit.</w:t>
      </w:r>
      <w:r w:rsidRPr="0026698B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</w:p>
    <w:p w14:paraId="0C547B99" w14:textId="77777777" w:rsidR="002727F0" w:rsidRPr="0026698B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INTERVISTA.</w:t>
            </w:r>
          </w:p>
        </w:tc>
      </w:tr>
    </w:tbl>
    <w:p w14:paraId="76203C6A" w14:textId="77777777" w:rsidR="00816DA2" w:rsidRDefault="00816DA2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E2BEC49" w14:textId="610774FF" w:rsidR="002727F0" w:rsidRPr="0026698B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lastRenderedPageBreak/>
        <w:t>Kandidatët do të vlerësohen në lidhje me:</w:t>
      </w:r>
    </w:p>
    <w:p w14:paraId="13DCD1CE" w14:textId="77777777" w:rsidR="00093E2B" w:rsidRPr="0026698B" w:rsidRDefault="00093E2B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26698B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26698B">
        <w:rPr>
          <w:rFonts w:ascii="Times New Roman" w:hAnsi="Times New Roman"/>
          <w:sz w:val="24"/>
          <w:szCs w:val="24"/>
          <w:lang w:val="sq-AL"/>
        </w:rPr>
        <w:t>jin nr. 115/20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 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n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 e q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z w:val="24"/>
          <w:szCs w:val="24"/>
          <w:lang w:val="sq-AL"/>
        </w:rPr>
        <w:t>it të dr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196988E8" w14:textId="77777777" w:rsidR="00093E2B" w:rsidRPr="0026698B" w:rsidRDefault="00093E2B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9154, datë 06.11.2003, "Për arkivat";</w:t>
      </w:r>
    </w:p>
    <w:p w14:paraId="00B5E12F" w14:textId="77777777" w:rsidR="00093E2B" w:rsidRPr="0026698B" w:rsidRDefault="00093E2B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9887, datë 10.03.2008 “Për mbrojtjen e të dhënave personale”, i ndryshuar;</w:t>
      </w:r>
    </w:p>
    <w:p w14:paraId="5C8C84B1" w14:textId="77777777" w:rsidR="00093E2B" w:rsidRPr="0026698B" w:rsidRDefault="00093E2B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119/2014 “Për të drejtën e informimit”;</w:t>
      </w:r>
    </w:p>
    <w:p w14:paraId="6ABED24D" w14:textId="4DBAB048" w:rsidR="00093E2B" w:rsidRPr="0026698B" w:rsidRDefault="00093E2B" w:rsidP="001829C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pacing w:val="-3"/>
          <w:sz w:val="24"/>
          <w:szCs w:val="24"/>
          <w:lang w:val="sq-AL"/>
        </w:rPr>
        <w:t>Njohuritë mbi Ligjin nr.</w:t>
      </w:r>
      <w:r w:rsidR="00816DA2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pacing w:val="-3"/>
          <w:sz w:val="24"/>
          <w:szCs w:val="24"/>
          <w:lang w:val="sq-AL"/>
        </w:rPr>
        <w:t>152/2013 “Për nëpunësin civil”, i ndryshuar;</w:t>
      </w:r>
    </w:p>
    <w:p w14:paraId="3596D41A" w14:textId="23F4C77A" w:rsidR="00093E2B" w:rsidRPr="0026698B" w:rsidRDefault="00093E2B" w:rsidP="001829CF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Njohuri mbi “Norma Tekniko</w:t>
      </w:r>
      <w:r w:rsidR="00816DA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-</w:t>
      </w:r>
      <w:r w:rsidR="00816DA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Profesionale dhe Metodologjike të Shërbimit Arkivor në Republikën e Shqipërisë”;</w:t>
      </w:r>
    </w:p>
    <w:p w14:paraId="0432F352" w14:textId="7EF9D607" w:rsidR="00093E2B" w:rsidRPr="0026698B" w:rsidRDefault="00093E2B" w:rsidP="001829CF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9131, datë 08.09.2003, “Për rregullat e etikës në administratën publike”</w:t>
      </w:r>
      <w:r w:rsidR="00816DA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.</w:t>
      </w:r>
    </w:p>
    <w:p w14:paraId="08F8E677" w14:textId="77777777" w:rsidR="002727F0" w:rsidRPr="0026698B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26698B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54DDB8C9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06D01C" w14:textId="5F632BB1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Kandidatët do të vlerësohen 20 pikë për përvojën, 10 pikë për trajnimet apo kualifikimet e lidhura me fushën përkatëse, si dhe 10 pikë për </w:t>
      </w:r>
      <w:r w:rsidR="00816DA2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certifikimin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pozitiv ose për vlerësimet e rezultateve individuale në punë në rastet kur procesi i </w:t>
      </w:r>
      <w:r w:rsidR="00816DA2"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certifikimit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nuk është kryer. Totali i pikëve për këtë vlerësim është 40 pikë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756A9AE2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Kandidatët gjatë intervistës së strukturuar me gojë do të vlerësohen në lidhje me:</w:t>
      </w:r>
    </w:p>
    <w:p w14:paraId="15C4D2B4" w14:textId="77777777" w:rsidR="002727F0" w:rsidRPr="0026698B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AD40DF2" w14:textId="77777777" w:rsidR="002727F0" w:rsidRPr="0026698B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7427CC7C" w14:textId="77777777" w:rsidR="002727F0" w:rsidRPr="0026698B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35DCAD81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Totali i pikëve në përfundim të intervistës së strukturuar me gojë është 60 pikë. </w:t>
      </w:r>
    </w:p>
    <w:p w14:paraId="6DF8FC76" w14:textId="357A5D0C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</w:t>
      </w:r>
      <w:r w:rsidR="001829CF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2, datë 27.03.2015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26698B">
        <w:rPr>
          <w:rFonts w:ascii="Times New Roman" w:hAnsi="Times New Roman"/>
          <w:lang w:val="sq-AL"/>
        </w:rPr>
        <w:t xml:space="preserve">, </w:t>
      </w:r>
      <w:r w:rsidR="00307B71" w:rsidRPr="0026698B">
        <w:rPr>
          <w:rFonts w:ascii="Times New Roman" w:hAnsi="Times New Roman"/>
          <w:lang w:val="sq-AL"/>
        </w:rPr>
        <w:t>faq</w:t>
      </w:r>
      <w:r w:rsidR="001829CF" w:rsidRPr="0026698B">
        <w:rPr>
          <w:rFonts w:ascii="Times New Roman" w:hAnsi="Times New Roman"/>
          <w:lang w:val="sq-AL"/>
        </w:rPr>
        <w:t>j</w:t>
      </w:r>
      <w:r w:rsidR="00307B71" w:rsidRPr="0026698B">
        <w:rPr>
          <w:rFonts w:ascii="Times New Roman" w:hAnsi="Times New Roman"/>
          <w:lang w:val="sq-AL"/>
        </w:rPr>
        <w:t>a zyrtare</w:t>
      </w:r>
      <w:r w:rsidRPr="0026698B">
        <w:rPr>
          <w:rFonts w:ascii="Times New Roman" w:hAnsi="Times New Roman"/>
          <w:lang w:val="sq-AL"/>
        </w:rPr>
        <w:t xml:space="preserve"> </w:t>
      </w:r>
      <w:hyperlink r:id="rId9" w:history="1">
        <w:r w:rsidRPr="0026698B">
          <w:rPr>
            <w:rStyle w:val="Hyperlink"/>
            <w:rFonts w:ascii="Times New Roman" w:hAnsi="Times New Roman"/>
            <w:lang w:val="sq-AL"/>
          </w:rPr>
          <w:t>www.dap.gov.al</w:t>
        </w:r>
      </w:hyperlink>
      <w:r w:rsidR="001829CF" w:rsidRPr="0026698B">
        <w:rPr>
          <w:rStyle w:val="Hyperlink"/>
          <w:rFonts w:ascii="Times New Roman" w:hAnsi="Times New Roman"/>
          <w:lang w:val="sq-AL"/>
        </w:rPr>
        <w:t>.</w:t>
      </w:r>
    </w:p>
    <w:p w14:paraId="03FA2977" w14:textId="77777777" w:rsidR="002727F0" w:rsidRPr="0026698B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26698B">
        <w:rPr>
          <w:rFonts w:ascii="Times New Roman" w:hAnsi="Times New Roman"/>
          <w:lang w:val="sq-AL"/>
        </w:rPr>
        <w:t>Linku</w:t>
      </w:r>
      <w:proofErr w:type="spellEnd"/>
      <w:r w:rsidRPr="0026698B">
        <w:rPr>
          <w:rFonts w:ascii="Times New Roman" w:hAnsi="Times New Roman"/>
          <w:lang w:val="sq-AL"/>
        </w:rPr>
        <w:t>:</w:t>
      </w:r>
      <w:r w:rsidR="002727F0" w:rsidRPr="0026698B">
        <w:rPr>
          <w:rFonts w:ascii="Times New Roman" w:hAnsi="Times New Roman"/>
          <w:lang w:val="sq-AL"/>
        </w:rPr>
        <w:t xml:space="preserve"> </w:t>
      </w:r>
      <w:hyperlink r:id="rId10" w:history="1">
        <w:r w:rsidR="002727F0" w:rsidRPr="0026698B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26698B">
        <w:rPr>
          <w:rStyle w:val="Hyperlink"/>
          <w:rFonts w:ascii="Times New Roman" w:hAnsi="Times New Roman"/>
          <w:lang w:val="sq-AL"/>
        </w:rPr>
        <w:t xml:space="preserve"> </w:t>
      </w:r>
      <w:r w:rsidR="002727F0" w:rsidRPr="0026698B">
        <w:rPr>
          <w:rFonts w:ascii="Times New Roman" w:hAnsi="Times New Roman"/>
          <w:lang w:val="sq-AL"/>
        </w:rPr>
        <w:t xml:space="preserve"> </w:t>
      </w:r>
    </w:p>
    <w:p w14:paraId="2F15719B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26698B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26698B" w:rsidRDefault="002727F0" w:rsidP="001829CF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6B8F08B4" w14:textId="77777777" w:rsidR="002727F0" w:rsidRPr="0026698B" w:rsidRDefault="002727F0" w:rsidP="001829C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lastRenderedPageBreak/>
        <w:t xml:space="preserve">Në përfundim të vlerësimit të 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Inspektorit të Lartë të Drejtësisë, për rezultatet (</w:t>
      </w:r>
      <w:r w:rsidRPr="0026698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nëpërmjet adresës së e-</w:t>
      </w:r>
      <w:proofErr w:type="spellStart"/>
      <w:r w:rsidRPr="0026698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mail</w:t>
      </w:r>
      <w:proofErr w:type="spellEnd"/>
      <w:r w:rsidRPr="0026698B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).</w:t>
      </w:r>
    </w:p>
    <w:p w14:paraId="694DD6F3" w14:textId="53DABCC8" w:rsidR="002727F0" w:rsidRPr="0026698B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eastAsia="Times New Roman" w:hAnsi="Times New Roman"/>
          <w:sz w:val="24"/>
          <w:szCs w:val="24"/>
          <w:lang w:val="sq-AL"/>
        </w:rPr>
        <w:t>Ankesat nga kandidatët do të paraqiten në Komisionin e Brendshëm për Lëvizjen Paralele, brenda 3 ditëve kalendarike nga njoftimi individual dhe ankuesi merr përgjigje brenda 3</w:t>
      </w:r>
      <w:r w:rsidR="001829CF"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6A3C2854" w14:textId="68CBCD0A" w:rsidR="005A37FA" w:rsidRPr="0026698B" w:rsidRDefault="002727F0" w:rsidP="001829CF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Në përfundim të procesit të </w:t>
      </w:r>
      <w:proofErr w:type="spellStart"/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ankimimit</w:t>
      </w:r>
      <w:proofErr w:type="spellEnd"/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nga Zyra e Inspektorit të Lartë të Drejtësisë do t</w:t>
      </w:r>
      <w:r w:rsidR="00F3453D"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shpallet lista e fituesve me t</w:t>
      </w:r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paktën 70 pikë (70% të pikëve)</w:t>
      </w:r>
      <w:r w:rsidRPr="0026698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,</w:t>
      </w:r>
      <w:r w:rsidR="00F3453D"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 Kandidat fitues është ai që renditet i pari ndër kandidatët që kanë marrë të paktën 70 pikë (70% të pikëve)</w:t>
      </w:r>
      <w:r w:rsidRPr="0026698B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</w:p>
    <w:p w14:paraId="45241862" w14:textId="77777777" w:rsidR="00167D79" w:rsidRPr="0026698B" w:rsidRDefault="00167D79" w:rsidP="001829CF">
      <w:pPr>
        <w:jc w:val="both"/>
        <w:rPr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p w14:paraId="20E4089E" w14:textId="77777777" w:rsidR="00967BC6" w:rsidRPr="0026698B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sz w:val="24"/>
          <w:szCs w:val="24"/>
          <w:lang w:val="sq-AL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26698B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3BA5C2C3" w:rsidR="00F759B3" w:rsidRPr="0026698B" w:rsidRDefault="002727F0" w:rsidP="001829C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Vetëm në rast se pozicionet e renditura në fi</w:t>
            </w:r>
            <w:r w:rsidR="00F3453D"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llim të kësaj shpallje</w:t>
            </w:r>
            <w:r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, në përfundim të procedurës së lëvizjes paralele, rezultojn</w:t>
            </w:r>
            <w:r w:rsidR="005A37FA"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vakante, pozicionet janë të vlefshme për </w:t>
            </w:r>
            <w:r w:rsidR="00AA3478"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konkurrimin</w:t>
            </w:r>
            <w:r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nëpërmjet procedurës së pranimit në shërbimin civil për kategorinë ekzekutive. </w:t>
            </w:r>
          </w:p>
          <w:p w14:paraId="672B50AA" w14:textId="1158F99C" w:rsidR="002727F0" w:rsidRPr="0026698B" w:rsidRDefault="00F759B3" w:rsidP="001829C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Këtë informacion do ta merrni në portalin “Shërbimi Kombëtar i Punësimit”, faqen zyrtare të internetit dhe stendat e informimit për publikun të Zyrës së Inspektorit të Lartë të Drejtësisë, duke filluar nga data </w:t>
            </w:r>
            <w:r w:rsidR="00167D79" w:rsidRPr="0026698B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13/10/</w:t>
            </w:r>
            <w:r w:rsidRPr="0026698B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2023</w:t>
            </w:r>
            <w:r w:rsidR="00DD008A" w:rsidRPr="0026698B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.</w:t>
            </w:r>
          </w:p>
        </w:tc>
      </w:tr>
    </w:tbl>
    <w:p w14:paraId="57592960" w14:textId="77777777" w:rsidR="00967BC6" w:rsidRPr="0026698B" w:rsidRDefault="00967BC6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CCB80CD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PLOTËSOJË KANDIDAT</w:t>
            </w:r>
            <w:r w:rsid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</w:t>
            </w: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Pr="0026698B" w:rsidRDefault="000403CF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5A9BF895" w:rsidR="002727F0" w:rsidRPr="0026698B" w:rsidRDefault="002727F0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</w:t>
      </w:r>
      <w:r w:rsid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jashtë sistemit të shërbimit civil, që plotësojnë kërkesat e përgjithshme sipas nenit 21, të ligjit 152/2013 “Për nëpunësin civil” i ndryshuar.</w:t>
      </w:r>
    </w:p>
    <w:p w14:paraId="34D06C92" w14:textId="77777777" w:rsidR="002727F0" w:rsidRPr="0026698B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26698B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612D8B67" w:rsidR="002727F0" w:rsidRPr="0026698B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f - Ndaj tij të mos jetë marrë masa disiplinore e largimit nga shërbimi civil, që nuk është shuar sipas ligjit 152/2013 “Për nëpunësin civil”</w:t>
      </w:r>
      <w:r w:rsidR="00AA34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,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i ndryshuar.</w:t>
      </w:r>
    </w:p>
    <w:p w14:paraId="5FC91EC8" w14:textId="77777777" w:rsidR="002727F0" w:rsidRPr="0026698B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7B08FBF5" w14:textId="77777777" w:rsidR="00B60DBA" w:rsidRPr="0026698B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Profesional”, Arsimi i Lartë </w:t>
      </w:r>
      <w:r w:rsidRPr="0026698B">
        <w:rPr>
          <w:rFonts w:ascii="Times New Roman" w:hAnsi="Times New Roman"/>
          <w:sz w:val="24"/>
          <w:szCs w:val="24"/>
          <w:lang w:val="sq-AL"/>
        </w:rPr>
        <w:t>(</w:t>
      </w:r>
      <w:r w:rsidRPr="0026698B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2B6EF80" w14:textId="77777777" w:rsidR="00B60DBA" w:rsidRPr="0026698B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jo më pak se 1 vit </w:t>
      </w:r>
      <w:r w:rsidRPr="0026698B">
        <w:rPr>
          <w:rFonts w:ascii="Times New Roman" w:hAnsi="Times New Roman"/>
          <w:sz w:val="24"/>
          <w:szCs w:val="24"/>
          <w:lang w:val="sq-AL"/>
        </w:rPr>
        <w:t>përvojë</w:t>
      </w:r>
      <w:r w:rsidRPr="0026698B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 fushën e arkiv-protokoll</w:t>
      </w:r>
      <w:r w:rsidRPr="0026698B">
        <w:rPr>
          <w:rFonts w:ascii="Times New Roman" w:hAnsi="Times New Roman"/>
          <w:sz w:val="24"/>
          <w:szCs w:val="24"/>
          <w:lang w:val="sq-AL"/>
        </w:rPr>
        <w:t>it;</w:t>
      </w:r>
    </w:p>
    <w:p w14:paraId="5F0EC0F6" w14:textId="0C3F9739" w:rsidR="00B60DBA" w:rsidRPr="0026698B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r w:rsidR="00AA3478" w:rsidRPr="0026698B">
        <w:rPr>
          <w:rFonts w:ascii="Times New Roman" w:hAnsi="Times New Roman"/>
          <w:sz w:val="24"/>
          <w:szCs w:val="24"/>
          <w:lang w:val="sq-AL"/>
        </w:rPr>
        <w:t>frëngjisht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14296B60" w14:textId="77777777" w:rsidR="00CF46E9" w:rsidRPr="0026698B" w:rsidRDefault="00CF46E9" w:rsidP="001829C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26698B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14:paraId="551FBFC2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0C5EE7" w14:textId="2B742390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AA3478" w:rsidRPr="0026698B">
        <w:rPr>
          <w:rFonts w:ascii="Times New Roman" w:hAnsi="Times New Roman"/>
          <w:sz w:val="24"/>
          <w:szCs w:val="24"/>
          <w:lang w:val="sq-AL"/>
        </w:rPr>
        <w:t>dokumentet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7BA18D32" w14:textId="3551978D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AA3478" w:rsidRPr="0026698B">
        <w:rPr>
          <w:rFonts w:ascii="Times New Roman" w:hAnsi="Times New Roman"/>
          <w:sz w:val="24"/>
          <w:szCs w:val="24"/>
          <w:lang w:val="sq-AL"/>
        </w:rPr>
        <w:t>konkurruar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7FB2A9BA" w14:textId="77777777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tëshk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z w:val="24"/>
          <w:szCs w:val="24"/>
          <w:lang w:val="sq-AL"/>
        </w:rPr>
        <w:t>im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i p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26698B">
        <w:rPr>
          <w:rFonts w:ascii="Times New Roman" w:hAnsi="Times New Roman"/>
          <w:sz w:val="24"/>
          <w:szCs w:val="24"/>
          <w:lang w:val="sq-AL"/>
        </w:rPr>
        <w:t>otësu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 në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rputhje me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26698B">
        <w:rPr>
          <w:rFonts w:ascii="Times New Roman" w:hAnsi="Times New Roman"/>
          <w:sz w:val="24"/>
          <w:szCs w:val="24"/>
          <w:lang w:val="sq-AL"/>
        </w:rPr>
        <w:t>o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Eu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z w:val="24"/>
          <w:szCs w:val="24"/>
          <w:lang w:val="sq-AL"/>
        </w:rPr>
        <w:t>op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="00307B71"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26698B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>;</w:t>
      </w:r>
    </w:p>
    <w:p w14:paraId="04263A70" w14:textId="77777777" w:rsidR="002727F0" w:rsidRPr="0026698B" w:rsidRDefault="0000000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11" w:history="1">
        <w:r w:rsidR="002727F0" w:rsidRPr="0026698B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499C8386" w14:textId="77777777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26698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Sportit;</w:t>
      </w:r>
    </w:p>
    <w:p w14:paraId="146E854C" w14:textId="77777777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6EFC7160" w14:textId="77777777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659655A0" w14:textId="2F7C34E2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Vërtetim të gj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ndjes shëndetësore</w:t>
      </w:r>
      <w:r w:rsidR="00F3453D" w:rsidRPr="0026698B">
        <w:rPr>
          <w:rFonts w:ascii="Times New Roman" w:hAnsi="Times New Roman"/>
          <w:sz w:val="24"/>
          <w:szCs w:val="24"/>
          <w:lang w:val="sq-AL"/>
        </w:rPr>
        <w:t xml:space="preserve"> (vlefshmëria 3 muaj)</w:t>
      </w:r>
      <w:r w:rsidRPr="0026698B">
        <w:rPr>
          <w:rFonts w:ascii="Times New Roman" w:hAnsi="Times New Roman"/>
          <w:sz w:val="24"/>
          <w:szCs w:val="24"/>
          <w:lang w:val="sq-AL"/>
        </w:rPr>
        <w:t>;</w:t>
      </w:r>
    </w:p>
    <w:p w14:paraId="042C37CA" w14:textId="1A0BEDFD" w:rsidR="00F759B3" w:rsidRPr="0026698B" w:rsidRDefault="00AA3478" w:rsidP="001829CF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  <w:lang w:val="sq-AL"/>
        </w:rPr>
      </w:pP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="002727F0" w:rsidRPr="0026698B">
        <w:rPr>
          <w:rFonts w:ascii="Times New Roman" w:hAnsi="Times New Roman"/>
          <w:sz w:val="24"/>
          <w:szCs w:val="24"/>
          <w:lang w:val="sq-AL"/>
        </w:rPr>
        <w:t xml:space="preserve"> të gj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e</w:t>
      </w:r>
      <w:r w:rsidR="002727F0" w:rsidRPr="0026698B">
        <w:rPr>
          <w:rFonts w:ascii="Times New Roman" w:hAnsi="Times New Roman"/>
          <w:sz w:val="24"/>
          <w:szCs w:val="24"/>
          <w:lang w:val="sq-AL"/>
        </w:rPr>
        <w:t>ndjes gjyqësore</w:t>
      </w:r>
      <w:r w:rsidR="00307B71"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26698B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="002727F0" w:rsidRPr="0026698B">
        <w:rPr>
          <w:rFonts w:ascii="Times New Roman" w:hAnsi="Times New Roman"/>
          <w:sz w:val="24"/>
          <w:szCs w:val="24"/>
          <w:lang w:val="sq-AL"/>
        </w:rPr>
        <w:t xml:space="preserve">;                                                      </w:t>
      </w:r>
      <w:hyperlink r:id="rId12" w:history="1">
        <w:r w:rsidR="002727F0" w:rsidRPr="0026698B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1D8B0CEB" w14:textId="1709D378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Vërtetim nga gjykata;</w:t>
      </w:r>
    </w:p>
    <w:p w14:paraId="7A7B4831" w14:textId="77777777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Vërtetim nga prokuroria;</w:t>
      </w:r>
    </w:p>
    <w:p w14:paraId="668D822D" w14:textId="1744C18F" w:rsidR="002727F0" w:rsidRPr="0026698B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5DC7D448" w14:textId="77777777" w:rsidR="002727F0" w:rsidRPr="0026698B" w:rsidRDefault="002727F0" w:rsidP="001829C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</w:p>
    <w:p w14:paraId="5627C97D" w14:textId="2B14BEB3" w:rsidR="002727F0" w:rsidRPr="0026698B" w:rsidRDefault="00D91DA7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Aplik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mi dhe dor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tha dokument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z w:val="24"/>
          <w:szCs w:val="24"/>
          <w:lang w:val="sq-AL"/>
        </w:rPr>
        <w:t>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ra më sip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r, do të b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h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 duke dor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u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 me postë ose fi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26698B">
        <w:rPr>
          <w:rFonts w:ascii="Times New Roman" w:hAnsi="Times New Roman"/>
          <w:sz w:val="24"/>
          <w:szCs w:val="24"/>
          <w:lang w:val="sq-AL"/>
        </w:rPr>
        <w:t>ik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sht në m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diset e</w:t>
      </w:r>
      <w:r w:rsidRPr="0026698B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26698B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z w:val="24"/>
          <w:szCs w:val="24"/>
          <w:lang w:val="sq-AL"/>
        </w:rPr>
        <w:t>ns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26698B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rtë të D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is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Rruga “</w:t>
      </w:r>
      <w:proofErr w:type="spellStart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Abdi</w:t>
      </w:r>
      <w:proofErr w:type="spellEnd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Toptani</w:t>
      </w:r>
      <w:proofErr w:type="spellEnd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”,  </w:t>
      </w:r>
      <w:proofErr w:type="spellStart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Nd</w:t>
      </w:r>
      <w:proofErr w:type="spellEnd"/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. 5, kati 3, (tek Avokatura e Shtetit), </w:t>
      </w:r>
      <w:r w:rsidRPr="0026698B">
        <w:rPr>
          <w:rFonts w:ascii="Times New Roman" w:hAnsi="Times New Roman"/>
          <w:sz w:val="24"/>
          <w:szCs w:val="24"/>
          <w:lang w:val="sq-AL"/>
        </w:rPr>
        <w:t>Ti</w:t>
      </w:r>
      <w:r w:rsidRPr="0026698B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në, </w:t>
      </w:r>
      <w:r w:rsidR="002727F0" w:rsidRPr="0026698B">
        <w:rPr>
          <w:rFonts w:ascii="Times New Roman" w:hAnsi="Times New Roman"/>
          <w:sz w:val="24"/>
          <w:szCs w:val="24"/>
          <w:lang w:val="sq-AL"/>
        </w:rPr>
        <w:t xml:space="preserve">brenda datës </w:t>
      </w:r>
      <w:r w:rsidR="00167D79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29.09.</w:t>
      </w:r>
      <w:r w:rsidR="002727F0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202</w:t>
      </w:r>
      <w:r w:rsidR="00F759B3" w:rsidRPr="0026698B">
        <w:rPr>
          <w:rFonts w:ascii="Times New Roman" w:hAnsi="Times New Roman"/>
          <w:b/>
          <w:color w:val="FF0000"/>
          <w:sz w:val="24"/>
          <w:szCs w:val="24"/>
          <w:lang w:val="sq-AL"/>
        </w:rPr>
        <w:t>3</w:t>
      </w:r>
      <w:r w:rsidR="002727F0" w:rsidRPr="0026698B">
        <w:rPr>
          <w:rFonts w:ascii="Times New Roman" w:hAnsi="Times New Roman"/>
          <w:color w:val="FF0000"/>
          <w:sz w:val="24"/>
          <w:szCs w:val="24"/>
          <w:lang w:val="sq-AL"/>
        </w:rPr>
        <w:t>.</w:t>
      </w:r>
      <w:r w:rsidR="002727F0" w:rsidRPr="0026698B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4F699980" w14:textId="293003A8" w:rsidR="002727F0" w:rsidRPr="0026698B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r w:rsidR="00AA3478" w:rsidRPr="0026698B">
        <w:rPr>
          <w:rFonts w:ascii="Times New Roman" w:hAnsi="Times New Roman"/>
          <w:b/>
          <w:i/>
          <w:sz w:val="24"/>
          <w:szCs w:val="24"/>
          <w:lang w:val="sq-AL"/>
        </w:rPr>
        <w:t>s ’kualifikim</w:t>
      </w:r>
      <w:r w:rsidRPr="0026698B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21329C38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32E82531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E796F4" w14:textId="46C81E5D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lastRenderedPageBreak/>
        <w:t>Në datën</w:t>
      </w:r>
      <w:r w:rsidR="006042CB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7D79" w:rsidRPr="0026698B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val="sq-AL"/>
        </w:rPr>
        <w:t>13.10.2023</w:t>
      </w:r>
      <w:r w:rsidRPr="0026698B">
        <w:rPr>
          <w:rFonts w:ascii="Times New Roman" w:hAnsi="Times New Roman"/>
          <w:i/>
          <w:sz w:val="24"/>
          <w:szCs w:val="24"/>
          <w:lang w:val="sq-AL"/>
        </w:rPr>
        <w:t>,</w:t>
      </w:r>
      <w:r w:rsidR="00F759B3" w:rsidRPr="0026698B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Drejtësisë, 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 xml:space="preserve">do të shpallë në portalin “Shërbimi Kombëtar i Punësimit”, në faqen zyrtare të internetit dhe stendat e informimit me publikun të institucionit 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dhe kriteret e veçanta, si dhe datën, vendin dhe orën e saktë ku do të zhvillohet testimi me shkrim dhe intervista. </w:t>
      </w:r>
    </w:p>
    <w:p w14:paraId="6596D36C" w14:textId="65167D99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dhe kriteret e veçanta do të njoftohen individualisht nga njësia e menaxhimit të burimeve njerëzore të institucionit për shkaqet e </w:t>
      </w:r>
      <w:r w:rsidR="00AA3478" w:rsidRPr="0026698B">
        <w:rPr>
          <w:rFonts w:ascii="Times New Roman" w:hAnsi="Times New Roman"/>
          <w:sz w:val="24"/>
          <w:szCs w:val="24"/>
          <w:lang w:val="sq-AL"/>
        </w:rPr>
        <w:t>mos kualifikimit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 xml:space="preserve">nëpërmjet adresës </w:t>
      </w:r>
      <w:r w:rsidR="001829CF" w:rsidRPr="0026698B">
        <w:rPr>
          <w:rFonts w:ascii="Times New Roman" w:hAnsi="Times New Roman"/>
          <w:sz w:val="24"/>
          <w:szCs w:val="24"/>
          <w:u w:val="single"/>
          <w:lang w:val="sq-AL"/>
        </w:rPr>
        <w:t>së</w:t>
      </w:r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 xml:space="preserve"> e-</w:t>
      </w:r>
      <w:proofErr w:type="spellStart"/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>.</w:t>
      </w:r>
    </w:p>
    <w:p w14:paraId="6639CCB2" w14:textId="77777777" w:rsidR="002727F0" w:rsidRPr="0026698B" w:rsidRDefault="002727F0" w:rsidP="001829CF">
      <w:pPr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</w:pPr>
      <w:r w:rsidRPr="0026698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 xml:space="preserve">Ankesat nga kandidatët e pakualifikuar paraqiten në njësinë </w:t>
      </w:r>
      <w:r w:rsidRPr="0026698B">
        <w:rPr>
          <w:rFonts w:ascii="Times New Roman" w:hAnsi="Times New Roman"/>
          <w:sz w:val="24"/>
          <w:szCs w:val="24"/>
          <w:lang w:val="sq-AL"/>
        </w:rPr>
        <w:t>e menaxhimit të burimeve njerëzore</w:t>
      </w:r>
      <w:r w:rsidRPr="0026698B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>, brenda 5 ditëve kalendarike nga data e njoftimit individual dhe ankuesi merr përgjigje brenda 5 ditëve kalendarike nga data e përfundimit të afatit të ankimit.</w:t>
      </w:r>
    </w:p>
    <w:p w14:paraId="526EA92C" w14:textId="77777777" w:rsidR="002727F0" w:rsidRPr="0026698B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26698B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E738E4" w14:textId="77777777" w:rsidR="002727F0" w:rsidRPr="0026698B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7B627A6B" w14:textId="77777777" w:rsidR="00FA5733" w:rsidRPr="0026698B" w:rsidRDefault="00FA5733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26698B">
        <w:rPr>
          <w:rFonts w:ascii="Times New Roman" w:eastAsia="Arial" w:hAnsi="Times New Roman"/>
          <w:sz w:val="24"/>
          <w:szCs w:val="24"/>
          <w:lang w:val="sq-AL"/>
        </w:rPr>
        <w:t xml:space="preserve"> mbi L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26698B">
        <w:rPr>
          <w:rFonts w:ascii="Times New Roman" w:hAnsi="Times New Roman"/>
          <w:sz w:val="24"/>
          <w:szCs w:val="24"/>
          <w:lang w:val="sq-AL"/>
        </w:rPr>
        <w:t>jin nr. 115/20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z w:val="24"/>
          <w:szCs w:val="24"/>
          <w:lang w:val="sq-AL"/>
        </w:rPr>
        <w:t>r or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26698B">
        <w:rPr>
          <w:rFonts w:ascii="Times New Roman" w:hAnsi="Times New Roman"/>
          <w:sz w:val="24"/>
          <w:szCs w:val="24"/>
          <w:lang w:val="sq-AL"/>
        </w:rPr>
        <w:t>n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t e q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r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26698B">
        <w:rPr>
          <w:rFonts w:ascii="Times New Roman" w:hAnsi="Times New Roman"/>
          <w:sz w:val="24"/>
          <w:szCs w:val="24"/>
          <w:lang w:val="sq-AL"/>
        </w:rPr>
        <w:t>it të dr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26698B">
        <w:rPr>
          <w:rFonts w:ascii="Times New Roman" w:hAnsi="Times New Roman"/>
          <w:sz w:val="24"/>
          <w:szCs w:val="24"/>
          <w:lang w:val="sq-AL"/>
        </w:rPr>
        <w:t>j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z w:val="24"/>
          <w:szCs w:val="24"/>
          <w:lang w:val="sq-AL"/>
        </w:rPr>
        <w:t>i</w:t>
      </w:r>
      <w:r w:rsidRPr="0026698B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26698B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26698B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0BFF4366" w14:textId="77777777" w:rsidR="00FA5733" w:rsidRPr="0026698B" w:rsidRDefault="00FA5733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9154, datë 06.11.2003, "Për arkivat";</w:t>
      </w:r>
    </w:p>
    <w:p w14:paraId="5AC96284" w14:textId="77777777" w:rsidR="00FA5733" w:rsidRPr="0026698B" w:rsidRDefault="00FA5733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9887, datë 10.03.2008 “Për mbrojtjen e të dhënave personale”, i ndryshuar;</w:t>
      </w:r>
    </w:p>
    <w:p w14:paraId="7AD54036" w14:textId="77777777" w:rsidR="00FA5733" w:rsidRPr="0026698B" w:rsidRDefault="00FA5733" w:rsidP="001829CF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119/2014 “Për të drejtën e informimit”;</w:t>
      </w:r>
    </w:p>
    <w:p w14:paraId="620D44C9" w14:textId="77777777" w:rsidR="00FA5733" w:rsidRPr="0026698B" w:rsidRDefault="00FA5733" w:rsidP="001829CF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pacing w:val="-3"/>
          <w:sz w:val="24"/>
          <w:szCs w:val="24"/>
          <w:lang w:val="sq-AL"/>
        </w:rPr>
        <w:t>Njohuritë mbi Ligjin nr.152/2013 “Për nëpunësin civil”, i ndryshuar;</w:t>
      </w:r>
    </w:p>
    <w:p w14:paraId="3214C5E3" w14:textId="77777777" w:rsidR="00FA5733" w:rsidRPr="0026698B" w:rsidRDefault="00FA5733" w:rsidP="001829CF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Njohuri mbi “Norma Tekniko-Profesionale dhe Metodologjike të Shërbimit Arkivor në Republikën e Shqipërisë”;</w:t>
      </w:r>
    </w:p>
    <w:p w14:paraId="61F85A66" w14:textId="77777777" w:rsidR="00FA5733" w:rsidRPr="0026698B" w:rsidRDefault="00FA5733" w:rsidP="001829CF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26698B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 Ligjin nr. 9131, datë 08.09.2003, “Për rregullat e etikës në administratën publike”;</w:t>
      </w:r>
    </w:p>
    <w:p w14:paraId="0FB0D918" w14:textId="77777777" w:rsidR="00FA5733" w:rsidRPr="0026698B" w:rsidRDefault="00FA5733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25EBACF" w14:textId="77777777" w:rsidR="002727F0" w:rsidRPr="0026698B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26698B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14:paraId="7BE31C6D" w14:textId="77777777" w:rsidR="002727F0" w:rsidRPr="0026698B" w:rsidRDefault="002727F0" w:rsidP="001829C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C68180" w14:textId="77777777" w:rsidR="002727F0" w:rsidRPr="0026698B" w:rsidRDefault="002727F0" w:rsidP="001829CF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26698B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26698B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26698B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 e tyre për karrierën, deri në 25 pikë; </w:t>
      </w:r>
    </w:p>
    <w:p w14:paraId="028215B0" w14:textId="77777777" w:rsidR="002727F0" w:rsidRPr="0026698B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Jetëshkrimin, që konsiston në vlerësimin e arsimimit, të përvojës e të trajnimeve, të lidhura me fushën, deri në 15 pikë; </w:t>
      </w:r>
    </w:p>
    <w:p w14:paraId="5386B4CA" w14:textId="4618F431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për të kaluar në procesin e vlerësimit të jetëshkrimit.</w:t>
      </w:r>
    </w:p>
    <w:p w14:paraId="71D28308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33842216" w:rsidR="002727F0" w:rsidRPr="0026698B" w:rsidRDefault="002727F0" w:rsidP="001829CF">
      <w:pPr>
        <w:jc w:val="both"/>
        <w:rPr>
          <w:rFonts w:ascii="Times New Roman" w:hAnsi="Times New Roman"/>
          <w:lang w:val="sq-AL"/>
        </w:rPr>
      </w:pPr>
      <w:r w:rsidRPr="0026698B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 w:rsidRPr="0026698B">
        <w:rPr>
          <w:rFonts w:ascii="Times New Roman" w:hAnsi="Times New Roman"/>
          <w:lang w:val="sq-AL"/>
        </w:rPr>
        <w:t>ntit të Administratës Publike, faq</w:t>
      </w:r>
      <w:r w:rsidR="0026698B">
        <w:rPr>
          <w:rFonts w:ascii="Times New Roman" w:hAnsi="Times New Roman"/>
          <w:lang w:val="sq-AL"/>
        </w:rPr>
        <w:t>ja</w:t>
      </w:r>
      <w:r w:rsidR="00307B71" w:rsidRPr="0026698B">
        <w:rPr>
          <w:rFonts w:ascii="Times New Roman" w:hAnsi="Times New Roman"/>
          <w:lang w:val="sq-AL"/>
        </w:rPr>
        <w:t xml:space="preserve"> zyrtare </w:t>
      </w:r>
      <w:hyperlink r:id="rId13" w:history="1">
        <w:r w:rsidRPr="0026698B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C64989E" w14:textId="77777777" w:rsidR="002727F0" w:rsidRPr="0026698B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26698B">
        <w:rPr>
          <w:rFonts w:ascii="Times New Roman" w:hAnsi="Times New Roman"/>
          <w:lang w:val="sq-AL"/>
        </w:rPr>
        <w:t>Linku</w:t>
      </w:r>
      <w:proofErr w:type="spellEnd"/>
      <w:r w:rsidRPr="0026698B">
        <w:rPr>
          <w:rFonts w:ascii="Times New Roman" w:hAnsi="Times New Roman"/>
          <w:lang w:val="sq-AL"/>
        </w:rPr>
        <w:t>:</w:t>
      </w:r>
      <w:r w:rsidR="002727F0" w:rsidRPr="0026698B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26698B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26698B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26698B" w:rsidRDefault="002727F0" w:rsidP="001829CF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26698B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26698B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26698B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549A8B57" w14:textId="72FEDEF4" w:rsidR="002727F0" w:rsidRPr="0026698B" w:rsidRDefault="002727F0" w:rsidP="001829CF">
      <w:pPr>
        <w:shd w:val="clear" w:color="auto" w:fill="FFFFFF"/>
        <w:spacing w:before="360" w:after="120"/>
        <w:jc w:val="both"/>
        <w:outlineLvl w:val="4"/>
        <w:rPr>
          <w:rFonts w:ascii="Times New Roman" w:eastAsia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>Të gjithë kandidatët pjesëmarrës në këtë procedurë do të njoftohen individualisht në mënyrë elektronike</w:t>
      </w:r>
      <w:r w:rsidR="000C7966" w:rsidRPr="0026698B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26698B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, mbi rezultatin </w:t>
      </w:r>
      <w:r w:rsidR="0026698B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26698B">
        <w:rPr>
          <w:rFonts w:ascii="Times New Roman" w:hAnsi="Times New Roman"/>
          <w:sz w:val="24"/>
          <w:szCs w:val="24"/>
          <w:lang w:val="sq-AL"/>
        </w:rPr>
        <w:t>v</w:t>
      </w:r>
      <w:r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lerësimit të testimit me shkrim, vlerësimit të jetëshkrimit, si dhe për intervistën </w:t>
      </w:r>
      <w:r w:rsidR="0026698B">
        <w:rPr>
          <w:rFonts w:ascii="Times New Roman" w:eastAsia="Times New Roman" w:hAnsi="Times New Roman"/>
          <w:sz w:val="24"/>
          <w:szCs w:val="24"/>
          <w:lang w:val="sq-AL"/>
        </w:rPr>
        <w:t xml:space="preserve">e </w:t>
      </w:r>
      <w:r w:rsidRPr="0026698B">
        <w:rPr>
          <w:rFonts w:ascii="Times New Roman" w:eastAsia="Times New Roman" w:hAnsi="Times New Roman"/>
          <w:sz w:val="24"/>
          <w:szCs w:val="24"/>
          <w:lang w:val="sq-AL"/>
        </w:rPr>
        <w:t>strukturuar me gojë.</w:t>
      </w:r>
    </w:p>
    <w:p w14:paraId="47E05C00" w14:textId="77777777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eastAsia="Times New Roman" w:hAnsi="Times New Roman"/>
          <w:sz w:val="24"/>
          <w:szCs w:val="24"/>
          <w:lang w:val="sq-AL"/>
        </w:rPr>
        <w:t>Ankesat nga kandidatët, do të paraqiten në Komitetin e</w:t>
      </w:r>
      <w:r w:rsidR="00954B7B"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 Përhershëm të Pranimit, brenda </w:t>
      </w:r>
      <w:r w:rsidRPr="0026698B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sz w:val="24"/>
          <w:szCs w:val="24"/>
          <w:lang w:val="sq-AL"/>
        </w:rPr>
        <w:t>ditëve kalendarike nga njoftimi individual dhe ankuesi merr për</w:t>
      </w:r>
      <w:r w:rsidR="00954B7B"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gjigje brenda </w:t>
      </w:r>
      <w:r w:rsidRPr="0026698B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26698B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26698B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0F166FCA" w14:textId="51528576" w:rsidR="002727F0" w:rsidRPr="0026698B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6698B">
        <w:rPr>
          <w:rFonts w:ascii="Times New Roman" w:hAnsi="Times New Roman"/>
          <w:sz w:val="24"/>
          <w:szCs w:val="24"/>
          <w:lang w:val="sq-AL"/>
        </w:rPr>
        <w:t xml:space="preserve">Në përfundim të afatit të </w:t>
      </w:r>
      <w:proofErr w:type="spellStart"/>
      <w:r w:rsidRPr="0026698B">
        <w:rPr>
          <w:rFonts w:ascii="Times New Roman" w:hAnsi="Times New Roman"/>
          <w:sz w:val="24"/>
          <w:szCs w:val="24"/>
          <w:lang w:val="sq-AL"/>
        </w:rPr>
        <w:t>ankimimit</w:t>
      </w:r>
      <w:proofErr w:type="spellEnd"/>
      <w:r w:rsidRPr="0026698B">
        <w:rPr>
          <w:rFonts w:ascii="Times New Roman" w:hAnsi="Times New Roman"/>
          <w:sz w:val="24"/>
          <w:szCs w:val="24"/>
          <w:lang w:val="sq-AL"/>
        </w:rPr>
        <w:t xml:space="preserve">, Zyra e Inspektorit të Lartë të Drejtësisë, do të shpallë fituesin </w:t>
      </w:r>
      <w:r w:rsidR="00F759B3" w:rsidRPr="0026698B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26698B"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Kandidatë fitues janë kandidatët që kanë marrë mbi 70 pikë (70% të pikë</w:t>
      </w:r>
      <w:r w:rsidR="001829CF"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Pr="0026698B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), duke u renditur nga kandidati me rezultatin më të lartë</w:t>
      </w:r>
      <w:r w:rsidRPr="0026698B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.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26698B" w14:paraId="2FBBC143" w14:textId="77777777" w:rsidTr="00AA3478">
        <w:trPr>
          <w:trHeight w:val="2703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77777777" w:rsidR="002727F0" w:rsidRPr="0026698B" w:rsidRDefault="002727F0" w:rsidP="001829CF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gjithë kandidatët që aplikojnë për procedurën e pranimit në shërbimin civil, do të informohen për fazat e mëtejshme të kësaj </w:t>
            </w:r>
            <w:proofErr w:type="spellStart"/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>proçedure</w:t>
            </w:r>
            <w:proofErr w:type="spellEnd"/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</w:p>
          <w:p w14:paraId="1358320A" w14:textId="77777777" w:rsidR="002727F0" w:rsidRPr="0026698B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 datën e daljes së rezultateve të verifikimit paraprak, </w:t>
            </w:r>
          </w:p>
          <w:p w14:paraId="398456AA" w14:textId="77777777" w:rsidR="002727F0" w:rsidRPr="0026698B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datën, vendin dhe orën ku do të zhvillohet </w:t>
            </w:r>
            <w:proofErr w:type="spellStart"/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>konkurimi</w:t>
            </w:r>
            <w:proofErr w:type="spellEnd"/>
            <w:r w:rsidRPr="0026698B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24FD97F8" w14:textId="1BF3503D" w:rsidR="002727F0" w:rsidRPr="0026698B" w:rsidRDefault="005171BF" w:rsidP="001829CF">
            <w:pPr>
              <w:ind w:left="100" w:right="86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P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info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r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ac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ion,</w:t>
            </w:r>
            <w:r w:rsidRPr="0026698B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ndi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d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tët</w:t>
            </w:r>
            <w:r w:rsidRPr="0026698B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duh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</w:t>
            </w:r>
            <w:r w:rsidRPr="0026698B">
              <w:rPr>
                <w:rFonts w:ascii="Times New Roman" w:eastAsia="Times New Roman" w:hAnsi="Times New Roman"/>
                <w:spacing w:val="22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vi</w:t>
            </w:r>
            <w:r w:rsidRPr="0026698B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z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t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ojnë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më</w:t>
            </w:r>
            <w:r w:rsidRPr="0026698B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>n</w:t>
            </w:r>
            <w:r w:rsidRPr="0026698B">
              <w:rPr>
                <w:rFonts w:ascii="Times New Roman" w:eastAsia="Times New Roman" w:hAnsi="Times New Roman"/>
                <w:spacing w:val="-5"/>
                <w:sz w:val="24"/>
                <w:szCs w:val="24"/>
                <w:lang w:val="sq-AL"/>
              </w:rPr>
              <w:t>y</w:t>
            </w: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26698B">
              <w:rPr>
                <w:rFonts w:ascii="Times New Roman" w:eastAsia="Times New Roman" w:hAnsi="Times New Roman"/>
                <w:spacing w:val="20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z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hdu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shme </w:t>
            </w:r>
            <w:r w:rsidR="000C7966" w:rsidRPr="0026698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portalin “Shërbimi Kombëtar i Punësimit”, faqen zyrtare të internetit dhe stendat e informimit me publikun të institucionit,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</w:t>
            </w:r>
            <w:r w:rsidRPr="0026698B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k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f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26698B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l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luar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n</w:t>
            </w:r>
            <w:r w:rsidRPr="0026698B">
              <w:rPr>
                <w:rFonts w:ascii="Times New Roman" w:eastAsia="Times New Roman" w:hAnsi="Times New Roman"/>
                <w:spacing w:val="-2"/>
                <w:sz w:val="24"/>
                <w:szCs w:val="24"/>
                <w:lang w:val="sq-AL"/>
              </w:rPr>
              <w:t>g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26698B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26698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 w:rsidRPr="0026698B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 xml:space="preserve"> </w:t>
            </w:r>
            <w:r w:rsidR="001829CF" w:rsidRPr="0026698B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13.10.2023.</w:t>
            </w:r>
          </w:p>
        </w:tc>
      </w:tr>
    </w:tbl>
    <w:p w14:paraId="6E523CD2" w14:textId="77777777" w:rsidR="00FE497B" w:rsidRPr="0026698B" w:rsidRDefault="00FE497B" w:rsidP="001829CF">
      <w:pPr>
        <w:rPr>
          <w:rFonts w:ascii="Times New Roman" w:hAnsi="Times New Roman"/>
          <w:b/>
          <w:lang w:val="sq-AL"/>
        </w:rPr>
      </w:pPr>
    </w:p>
    <w:sectPr w:rsidR="00FE497B" w:rsidRPr="0026698B" w:rsidSect="007C612A">
      <w:footerReference w:type="default" r:id="rId15"/>
      <w:pgSz w:w="12240" w:h="15840"/>
      <w:pgMar w:top="9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96D4" w14:textId="77777777" w:rsidR="00547E5B" w:rsidRDefault="00547E5B" w:rsidP="002727F0">
      <w:pPr>
        <w:spacing w:after="0" w:line="240" w:lineRule="auto"/>
      </w:pPr>
      <w:r>
        <w:separator/>
      </w:r>
    </w:p>
  </w:endnote>
  <w:endnote w:type="continuationSeparator" w:id="0">
    <w:p w14:paraId="1A48264F" w14:textId="77777777" w:rsidR="00547E5B" w:rsidRDefault="00547E5B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-47954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A8628" w14:textId="61F5ACF4" w:rsidR="00420CC4" w:rsidRPr="00AA3478" w:rsidRDefault="00AA3478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proofErr w:type="spellStart"/>
        <w:r w:rsidRPr="00AA3478">
          <w:rPr>
            <w:rFonts w:ascii="Times New Roman" w:hAnsi="Times New Roman"/>
            <w:sz w:val="20"/>
            <w:szCs w:val="20"/>
          </w:rPr>
          <w:t>Faqe</w:t>
        </w:r>
        <w:proofErr w:type="spellEnd"/>
        <w:r w:rsidRPr="00AA3478">
          <w:rPr>
            <w:rFonts w:ascii="Times New Roman" w:hAnsi="Times New Roman"/>
            <w:sz w:val="20"/>
            <w:szCs w:val="20"/>
          </w:rPr>
          <w:t xml:space="preserve"> </w:t>
        </w:r>
        <w:r w:rsidR="00420CC4" w:rsidRPr="00AA3478">
          <w:rPr>
            <w:rFonts w:ascii="Times New Roman" w:hAnsi="Times New Roman"/>
            <w:sz w:val="20"/>
            <w:szCs w:val="20"/>
          </w:rPr>
          <w:fldChar w:fldCharType="begin"/>
        </w:r>
        <w:r w:rsidR="00420CC4" w:rsidRPr="00AA347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="00420CC4" w:rsidRPr="00AA3478">
          <w:rPr>
            <w:rFonts w:ascii="Times New Roman" w:hAnsi="Times New Roman"/>
            <w:sz w:val="20"/>
            <w:szCs w:val="20"/>
          </w:rPr>
          <w:fldChar w:fldCharType="separate"/>
        </w:r>
        <w:r w:rsidR="007C612A" w:rsidRPr="00AA3478">
          <w:rPr>
            <w:rFonts w:ascii="Times New Roman" w:hAnsi="Times New Roman"/>
            <w:noProof/>
            <w:sz w:val="20"/>
            <w:szCs w:val="20"/>
          </w:rPr>
          <w:t>8</w:t>
        </w:r>
        <w:r w:rsidR="00420CC4" w:rsidRPr="00AA3478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C3B6" w14:textId="77777777" w:rsidR="00547E5B" w:rsidRDefault="00547E5B" w:rsidP="002727F0">
      <w:pPr>
        <w:spacing w:after="0" w:line="240" w:lineRule="auto"/>
      </w:pPr>
      <w:r>
        <w:separator/>
      </w:r>
    </w:p>
  </w:footnote>
  <w:footnote w:type="continuationSeparator" w:id="0">
    <w:p w14:paraId="6E7E7AD9" w14:textId="77777777" w:rsidR="00547E5B" w:rsidRDefault="00547E5B" w:rsidP="002727F0">
      <w:pPr>
        <w:spacing w:after="0" w:line="240" w:lineRule="auto"/>
      </w:pPr>
      <w:r>
        <w:continuationSeparator/>
      </w:r>
    </w:p>
  </w:footnote>
  <w:footnote w:id="1">
    <w:p w14:paraId="71498C8A" w14:textId="77777777" w:rsidR="00816DA2" w:rsidRPr="00816DA2" w:rsidRDefault="00816DA2" w:rsidP="00816DA2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bookmarkStart w:id="0" w:name="_Hlk145577086"/>
      <w:proofErr w:type="spellStart"/>
      <w:r w:rsidRPr="00816DA2">
        <w:rPr>
          <w:rFonts w:ascii="Times New Roman" w:hAnsi="Times New Roman"/>
          <w:sz w:val="16"/>
          <w:szCs w:val="16"/>
        </w:rPr>
        <w:t>Referuar</w:t>
      </w:r>
      <w:proofErr w:type="spellEnd"/>
      <w:r w:rsidRPr="00816DA2">
        <w:rPr>
          <w:rFonts w:ascii="Times New Roman" w:hAnsi="Times New Roman"/>
          <w:sz w:val="16"/>
          <w:szCs w:val="16"/>
        </w:rPr>
        <w:t xml:space="preserve"> </w:t>
      </w:r>
      <w:r w:rsidRPr="00816DA2">
        <w:rPr>
          <w:rFonts w:ascii="Times New Roman" w:hAnsi="Times New Roman"/>
          <w:sz w:val="16"/>
          <w:szCs w:val="16"/>
          <w:lang w:val="sq-AL"/>
        </w:rPr>
        <w:t>kreut IV, pika 4, germa “b”, të VKM nr. 325, datë 31.05.2023 “Për miratimin e strukturës së pagave, niveleve të pagave dhe shtesave të tjera mbi pagë të zëvendësministrit, funksionarëve të kabineteve, prefektit, nënprefektit, nëpunësve civilë dhe nëpunësve në disa institucione të administratës publike.</w:t>
      </w:r>
      <w:r w:rsidRPr="00816DA2">
        <w:rPr>
          <w:sz w:val="16"/>
          <w:szCs w:val="16"/>
          <w:lang w:val="sq-AL"/>
        </w:rPr>
        <w:t>”</w:t>
      </w:r>
    </w:p>
    <w:bookmarkEnd w:id="0"/>
    <w:p w14:paraId="2DA181DF" w14:textId="77777777" w:rsidR="00816DA2" w:rsidRDefault="00816DA2" w:rsidP="00816DA2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C17B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1F2"/>
    <w:multiLevelType w:val="hybridMultilevel"/>
    <w:tmpl w:val="072EC5F0"/>
    <w:lvl w:ilvl="0" w:tplc="20607B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91290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4"/>
  </w:num>
  <w:num w:numId="2" w16cid:durableId="729112803">
    <w:abstractNumId w:val="24"/>
  </w:num>
  <w:num w:numId="3" w16cid:durableId="1661497972">
    <w:abstractNumId w:val="21"/>
  </w:num>
  <w:num w:numId="4" w16cid:durableId="1358968212">
    <w:abstractNumId w:val="1"/>
  </w:num>
  <w:num w:numId="5" w16cid:durableId="1843424103">
    <w:abstractNumId w:val="14"/>
  </w:num>
  <w:num w:numId="6" w16cid:durableId="121045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6"/>
  </w:num>
  <w:num w:numId="8" w16cid:durableId="553463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3"/>
  </w:num>
  <w:num w:numId="11" w16cid:durableId="1995178602">
    <w:abstractNumId w:val="9"/>
  </w:num>
  <w:num w:numId="12" w16cid:durableId="2039888102">
    <w:abstractNumId w:val="6"/>
  </w:num>
  <w:num w:numId="13" w16cid:durableId="44719507">
    <w:abstractNumId w:val="15"/>
  </w:num>
  <w:num w:numId="14" w16cid:durableId="728919195">
    <w:abstractNumId w:val="17"/>
  </w:num>
  <w:num w:numId="15" w16cid:durableId="1253666982">
    <w:abstractNumId w:val="19"/>
  </w:num>
  <w:num w:numId="16" w16cid:durableId="1794329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8"/>
  </w:num>
  <w:num w:numId="18" w16cid:durableId="1989288841">
    <w:abstractNumId w:val="10"/>
  </w:num>
  <w:num w:numId="19" w16cid:durableId="777413937">
    <w:abstractNumId w:val="3"/>
  </w:num>
  <w:num w:numId="20" w16cid:durableId="1534224830">
    <w:abstractNumId w:val="11"/>
  </w:num>
  <w:num w:numId="21" w16cid:durableId="101610430">
    <w:abstractNumId w:val="0"/>
  </w:num>
  <w:num w:numId="22" w16cid:durableId="104428118">
    <w:abstractNumId w:val="12"/>
  </w:num>
  <w:num w:numId="23" w16cid:durableId="953101297">
    <w:abstractNumId w:val="2"/>
  </w:num>
  <w:num w:numId="24" w16cid:durableId="1084570146">
    <w:abstractNumId w:val="25"/>
  </w:num>
  <w:num w:numId="25" w16cid:durableId="247154420">
    <w:abstractNumId w:val="13"/>
  </w:num>
  <w:num w:numId="26" w16cid:durableId="2059281079">
    <w:abstractNumId w:val="7"/>
  </w:num>
  <w:num w:numId="27" w16cid:durableId="700865178">
    <w:abstractNumId w:val="4"/>
  </w:num>
  <w:num w:numId="28" w16cid:durableId="1675183874">
    <w:abstractNumId w:val="18"/>
  </w:num>
  <w:num w:numId="29" w16cid:durableId="1665663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02432"/>
    <w:rsid w:val="000320DB"/>
    <w:rsid w:val="000403CF"/>
    <w:rsid w:val="00043913"/>
    <w:rsid w:val="000521DB"/>
    <w:rsid w:val="0005224E"/>
    <w:rsid w:val="00057A29"/>
    <w:rsid w:val="00077EB4"/>
    <w:rsid w:val="000801B2"/>
    <w:rsid w:val="00093E2B"/>
    <w:rsid w:val="000C7966"/>
    <w:rsid w:val="00167D79"/>
    <w:rsid w:val="00181298"/>
    <w:rsid w:val="001829CF"/>
    <w:rsid w:val="001854F8"/>
    <w:rsid w:val="0022398E"/>
    <w:rsid w:val="00231904"/>
    <w:rsid w:val="0026698B"/>
    <w:rsid w:val="002727F0"/>
    <w:rsid w:val="002F4B1F"/>
    <w:rsid w:val="00307B71"/>
    <w:rsid w:val="00360496"/>
    <w:rsid w:val="003D485C"/>
    <w:rsid w:val="00420CC4"/>
    <w:rsid w:val="004271F5"/>
    <w:rsid w:val="0048174D"/>
    <w:rsid w:val="004A4296"/>
    <w:rsid w:val="004D2C7D"/>
    <w:rsid w:val="004E73BC"/>
    <w:rsid w:val="005171BF"/>
    <w:rsid w:val="005219D6"/>
    <w:rsid w:val="00524C90"/>
    <w:rsid w:val="00547E5B"/>
    <w:rsid w:val="00555B0F"/>
    <w:rsid w:val="0059292D"/>
    <w:rsid w:val="005A37FA"/>
    <w:rsid w:val="005B21CC"/>
    <w:rsid w:val="005B2A8A"/>
    <w:rsid w:val="005E3D22"/>
    <w:rsid w:val="006042CB"/>
    <w:rsid w:val="00644B9D"/>
    <w:rsid w:val="00661A90"/>
    <w:rsid w:val="006B3898"/>
    <w:rsid w:val="006C160C"/>
    <w:rsid w:val="006D097E"/>
    <w:rsid w:val="006D3CF4"/>
    <w:rsid w:val="006F4CC4"/>
    <w:rsid w:val="006F5E50"/>
    <w:rsid w:val="006F6E58"/>
    <w:rsid w:val="0074445A"/>
    <w:rsid w:val="0075097D"/>
    <w:rsid w:val="007801C9"/>
    <w:rsid w:val="007A572C"/>
    <w:rsid w:val="007C612A"/>
    <w:rsid w:val="00816DA2"/>
    <w:rsid w:val="00820878"/>
    <w:rsid w:val="008465A1"/>
    <w:rsid w:val="00853ABE"/>
    <w:rsid w:val="008B14E6"/>
    <w:rsid w:val="008E2EDE"/>
    <w:rsid w:val="00902DF3"/>
    <w:rsid w:val="00954B7B"/>
    <w:rsid w:val="00967BC6"/>
    <w:rsid w:val="009D1818"/>
    <w:rsid w:val="009E7AC6"/>
    <w:rsid w:val="00A50D6B"/>
    <w:rsid w:val="00AA3478"/>
    <w:rsid w:val="00AA4F49"/>
    <w:rsid w:val="00AB3D66"/>
    <w:rsid w:val="00AC43E6"/>
    <w:rsid w:val="00AE5975"/>
    <w:rsid w:val="00B25D1E"/>
    <w:rsid w:val="00B60DBA"/>
    <w:rsid w:val="00BA1A45"/>
    <w:rsid w:val="00BA2E05"/>
    <w:rsid w:val="00BF0CB8"/>
    <w:rsid w:val="00C16605"/>
    <w:rsid w:val="00C409A7"/>
    <w:rsid w:val="00C45BC4"/>
    <w:rsid w:val="00C5028B"/>
    <w:rsid w:val="00C63F60"/>
    <w:rsid w:val="00CC6267"/>
    <w:rsid w:val="00CF46E9"/>
    <w:rsid w:val="00D12C75"/>
    <w:rsid w:val="00D43C1D"/>
    <w:rsid w:val="00D8718B"/>
    <w:rsid w:val="00D90042"/>
    <w:rsid w:val="00D91BC9"/>
    <w:rsid w:val="00D91DA7"/>
    <w:rsid w:val="00DA27CB"/>
    <w:rsid w:val="00DA61A5"/>
    <w:rsid w:val="00DD008A"/>
    <w:rsid w:val="00DF71CD"/>
    <w:rsid w:val="00E57AC0"/>
    <w:rsid w:val="00E75887"/>
    <w:rsid w:val="00EB35AA"/>
    <w:rsid w:val="00EC1BA1"/>
    <w:rsid w:val="00EE63FE"/>
    <w:rsid w:val="00EF7100"/>
    <w:rsid w:val="00F071ED"/>
    <w:rsid w:val="00F12A95"/>
    <w:rsid w:val="00F3453D"/>
    <w:rsid w:val="00F41D23"/>
    <w:rsid w:val="00F62016"/>
    <w:rsid w:val="00F759B3"/>
    <w:rsid w:val="00FA5733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DA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DA2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Burime Njerezore</cp:lastModifiedBy>
  <cp:revision>62</cp:revision>
  <cp:lastPrinted>2023-09-14T09:00:00Z</cp:lastPrinted>
  <dcterms:created xsi:type="dcterms:W3CDTF">2022-01-06T07:41:00Z</dcterms:created>
  <dcterms:modified xsi:type="dcterms:W3CDTF">2023-09-14T12:23:00Z</dcterms:modified>
</cp:coreProperties>
</file>