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2C" w:rsidRPr="00C07A1C" w:rsidRDefault="00BC4A1B" w:rsidP="002D24C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lang w:val="sq-AL"/>
        </w:rPr>
      </w:pPr>
      <w:r w:rsidRPr="00C07A1C">
        <w:rPr>
          <w:rFonts w:ascii="Times New Roman" w:hAnsi="Times New Roman" w:cs="Times New Roman"/>
          <w:b/>
          <w:noProof/>
          <w:lang w:val="en-US" w:eastAsia="en-US"/>
        </w:rPr>
        <w:drawing>
          <wp:inline distT="0" distB="0" distL="0" distR="0">
            <wp:extent cx="5124450" cy="933450"/>
            <wp:effectExtent l="0" t="0" r="0" b="0"/>
            <wp:docPr id="1" name="Picture 1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da.dom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52C" w:rsidRPr="00C07A1C">
        <w:rPr>
          <w:rFonts w:ascii="Times New Roman" w:hAnsi="Times New Roman" w:cs="Times New Roman"/>
          <w:b/>
          <w:lang w:val="sq-AL"/>
        </w:rPr>
        <w:t xml:space="preserve">   </w:t>
      </w:r>
    </w:p>
    <w:p w:rsidR="00455618" w:rsidRPr="00C07A1C" w:rsidRDefault="00455618" w:rsidP="002D24C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lang w:val="sq-AL"/>
        </w:rPr>
      </w:pPr>
      <w:r w:rsidRPr="00C07A1C">
        <w:rPr>
          <w:rFonts w:ascii="Times New Roman" w:hAnsi="Times New Roman" w:cs="Times New Roman"/>
          <w:b/>
          <w:lang w:val="sq-AL"/>
        </w:rPr>
        <w:t>AUTORITETI I MEDIAVE AUDIOVIZIVE</w:t>
      </w:r>
    </w:p>
    <w:p w:rsidR="009C6E15" w:rsidRPr="00C07A1C" w:rsidRDefault="005341DA" w:rsidP="002D24C7">
      <w:pPr>
        <w:spacing w:after="0"/>
        <w:rPr>
          <w:rFonts w:ascii="Times New Roman" w:hAnsi="Times New Roman" w:cs="Times New Roman"/>
          <w:b/>
          <w:caps/>
          <w:lang w:val="sq-AL"/>
        </w:rPr>
      </w:pPr>
      <w:r w:rsidRPr="00C07A1C">
        <w:rPr>
          <w:rFonts w:ascii="Times New Roman" w:hAnsi="Times New Roman" w:cs="Times New Roman"/>
          <w:b/>
          <w:caps/>
          <w:lang w:val="sq-AL"/>
        </w:rPr>
        <w:t xml:space="preserve">                                           </w:t>
      </w:r>
    </w:p>
    <w:p w:rsidR="009C6E15" w:rsidRPr="00C07A1C" w:rsidRDefault="00134D4B" w:rsidP="002D24C7">
      <w:pPr>
        <w:jc w:val="center"/>
        <w:rPr>
          <w:rFonts w:ascii="Times New Roman" w:hAnsi="Times New Roman" w:cs="Times New Roman"/>
          <w:b/>
        </w:rPr>
      </w:pPr>
      <w:r w:rsidRPr="00C07A1C">
        <w:rPr>
          <w:rFonts w:ascii="Times New Roman" w:hAnsi="Times New Roman" w:cs="Times New Roman"/>
          <w:b/>
        </w:rPr>
        <w:t xml:space="preserve">    </w:t>
      </w:r>
      <w:r w:rsidR="009C6E15" w:rsidRPr="00C07A1C">
        <w:rPr>
          <w:rFonts w:ascii="Times New Roman" w:hAnsi="Times New Roman" w:cs="Times New Roman"/>
          <w:b/>
        </w:rPr>
        <w:t xml:space="preserve">SHPALLJE PËR </w:t>
      </w:r>
      <w:r w:rsidR="00FB5AED" w:rsidRPr="00C07A1C">
        <w:rPr>
          <w:rFonts w:ascii="Times New Roman" w:hAnsi="Times New Roman" w:cs="Times New Roman"/>
          <w:b/>
        </w:rPr>
        <w:t>PLOTËSIMIN E</w:t>
      </w:r>
      <w:r w:rsidRPr="00C07A1C">
        <w:rPr>
          <w:rFonts w:ascii="Times New Roman" w:hAnsi="Times New Roman" w:cs="Times New Roman"/>
          <w:b/>
        </w:rPr>
        <w:t xml:space="preserve"> VEN</w:t>
      </w:r>
      <w:r w:rsidR="002E23D9" w:rsidRPr="00C07A1C">
        <w:rPr>
          <w:rFonts w:ascii="Times New Roman" w:hAnsi="Times New Roman" w:cs="Times New Roman"/>
          <w:b/>
        </w:rPr>
        <w:t>DIT TE LIRË NË KATEGORI</w:t>
      </w:r>
      <w:r w:rsidR="00916223" w:rsidRPr="00C07A1C">
        <w:rPr>
          <w:rFonts w:ascii="Times New Roman" w:hAnsi="Times New Roman" w:cs="Times New Roman"/>
          <w:b/>
        </w:rPr>
        <w:t>N</w:t>
      </w:r>
      <w:r w:rsidR="002E23D9" w:rsidRPr="00C07A1C">
        <w:rPr>
          <w:rFonts w:ascii="Times New Roman" w:hAnsi="Times New Roman" w:cs="Times New Roman"/>
          <w:b/>
        </w:rPr>
        <w:t>Ë E MESME</w:t>
      </w:r>
      <w:r w:rsidRPr="00C07A1C">
        <w:rPr>
          <w:rFonts w:ascii="Times New Roman" w:hAnsi="Times New Roman" w:cs="Times New Roman"/>
          <w:b/>
        </w:rPr>
        <w:t xml:space="preserve"> DREJTUESE </w:t>
      </w:r>
    </w:p>
    <w:p w:rsidR="009C6E15" w:rsidRPr="00C07A1C" w:rsidRDefault="009C6E15" w:rsidP="002D24C7">
      <w:pPr>
        <w:jc w:val="center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  <w:b/>
        </w:rPr>
        <w:t>Lloji i diplomës “</w:t>
      </w:r>
      <w:r w:rsidR="00094646" w:rsidRPr="00C07A1C">
        <w:rPr>
          <w:rStyle w:val="Strong"/>
          <w:rFonts w:ascii="Times New Roman" w:hAnsi="Times New Roman" w:cs="Times New Roman"/>
          <w:bCs w:val="0"/>
          <w:color w:val="000000"/>
          <w:shd w:val="clear" w:color="auto" w:fill="FFFFFF"/>
        </w:rPr>
        <w:t>Gazetari/Juridik/Ekonomik</w:t>
      </w:r>
      <w:r w:rsidR="00516258" w:rsidRPr="00C07A1C">
        <w:rPr>
          <w:rStyle w:val="Strong"/>
          <w:rFonts w:ascii="Times New Roman" w:hAnsi="Times New Roman" w:cs="Times New Roman"/>
          <w:bCs w:val="0"/>
          <w:color w:val="000000"/>
          <w:shd w:val="clear" w:color="auto" w:fill="FFFFFF"/>
        </w:rPr>
        <w:t>”</w:t>
      </w:r>
    </w:p>
    <w:p w:rsidR="009C6E15" w:rsidRPr="00C07A1C" w:rsidRDefault="009C6E15" w:rsidP="002D24C7">
      <w:pPr>
        <w:jc w:val="center"/>
        <w:rPr>
          <w:rFonts w:ascii="Times New Roman" w:hAnsi="Times New Roman" w:cs="Times New Roman"/>
          <w:b/>
        </w:rPr>
      </w:pPr>
      <w:proofErr w:type="gramStart"/>
      <w:r w:rsidRPr="00C07A1C">
        <w:rPr>
          <w:rFonts w:ascii="Times New Roman" w:hAnsi="Times New Roman" w:cs="Times New Roman"/>
          <w:b/>
        </w:rPr>
        <w:t>niveli</w:t>
      </w:r>
      <w:proofErr w:type="gramEnd"/>
      <w:r w:rsidRPr="00C07A1C">
        <w:rPr>
          <w:rFonts w:ascii="Times New Roman" w:hAnsi="Times New Roman" w:cs="Times New Roman"/>
          <w:b/>
        </w:rPr>
        <w:t xml:space="preserve"> minimal i diplomës “Master Shkencor”</w:t>
      </w:r>
    </w:p>
    <w:p w:rsidR="009C6E15" w:rsidRPr="00C07A1C" w:rsidRDefault="009C6E15" w:rsidP="002D24C7">
      <w:pPr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>Në zbatim të nenit 26 të Ligjit nr. 152/2013 “Për nëpunësin civil”, i ndryshuar</w:t>
      </w:r>
      <w:r w:rsidR="002D24C7" w:rsidRPr="00C07A1C">
        <w:rPr>
          <w:rFonts w:ascii="Times New Roman" w:hAnsi="Times New Roman" w:cs="Times New Roman"/>
        </w:rPr>
        <w:t>,</w:t>
      </w:r>
      <w:r w:rsidR="00B24EBF" w:rsidRPr="00C07A1C">
        <w:rPr>
          <w:rFonts w:ascii="Times New Roman" w:hAnsi="Times New Roman" w:cs="Times New Roman"/>
        </w:rPr>
        <w:t xml:space="preserve"> Vendimit nr. 242, datë 18.03.</w:t>
      </w:r>
      <w:r w:rsidRPr="00C07A1C">
        <w:rPr>
          <w:rFonts w:ascii="Times New Roman" w:hAnsi="Times New Roman" w:cs="Times New Roman"/>
        </w:rPr>
        <w:t>2015 “Për plotësimin e vendeve të lira në kategorinë e ulët dhe të mesme drejtuese”, i ndryshuar, Autoriteti i Mediave Audiovizive shpall procedurat për p</w:t>
      </w:r>
      <w:r w:rsidR="002D24C7" w:rsidRPr="00C07A1C">
        <w:rPr>
          <w:rFonts w:ascii="Times New Roman" w:hAnsi="Times New Roman" w:cs="Times New Roman"/>
        </w:rPr>
        <w:t>lotësimin e vendit të lirë të ka</w:t>
      </w:r>
      <w:r w:rsidR="00916223" w:rsidRPr="00C07A1C">
        <w:rPr>
          <w:rFonts w:ascii="Times New Roman" w:hAnsi="Times New Roman" w:cs="Times New Roman"/>
        </w:rPr>
        <w:t>tegorisë së mesme</w:t>
      </w:r>
      <w:r w:rsidRPr="00C07A1C">
        <w:rPr>
          <w:rFonts w:ascii="Times New Roman" w:hAnsi="Times New Roman" w:cs="Times New Roman"/>
        </w:rPr>
        <w:t xml:space="preserve"> drejtuese: </w:t>
      </w:r>
    </w:p>
    <w:p w:rsidR="009C6E15" w:rsidRPr="00C07A1C" w:rsidRDefault="009C6E15" w:rsidP="00FE3187">
      <w:pPr>
        <w:jc w:val="both"/>
        <w:rPr>
          <w:rFonts w:ascii="Times New Roman" w:hAnsi="Times New Roman" w:cs="Times New Roman"/>
          <w:b/>
        </w:rPr>
      </w:pPr>
      <w:r w:rsidRPr="00C07A1C">
        <w:rPr>
          <w:rFonts w:ascii="Times New Roman" w:hAnsi="Times New Roman" w:cs="Times New Roman"/>
          <w:b/>
        </w:rPr>
        <w:t>-  1</w:t>
      </w:r>
      <w:r w:rsidR="00FE3187" w:rsidRPr="00C07A1C">
        <w:rPr>
          <w:rFonts w:ascii="Times New Roman" w:hAnsi="Times New Roman" w:cs="Times New Roman"/>
          <w:b/>
        </w:rPr>
        <w:t xml:space="preserve"> </w:t>
      </w:r>
      <w:r w:rsidRPr="00C07A1C">
        <w:rPr>
          <w:rFonts w:ascii="Times New Roman" w:hAnsi="Times New Roman" w:cs="Times New Roman"/>
          <w:b/>
        </w:rPr>
        <w:t xml:space="preserve">(një) </w:t>
      </w:r>
      <w:r w:rsidR="002E23D9" w:rsidRPr="00C07A1C">
        <w:rPr>
          <w:rFonts w:ascii="Times New Roman" w:hAnsi="Times New Roman" w:cs="Times New Roman"/>
          <w:b/>
        </w:rPr>
        <w:t>Drejtor</w:t>
      </w:r>
      <w:r w:rsidR="00516258" w:rsidRPr="00C07A1C">
        <w:rPr>
          <w:rFonts w:ascii="Times New Roman" w:hAnsi="Times New Roman" w:cs="Times New Roman"/>
          <w:b/>
        </w:rPr>
        <w:t xml:space="preserve"> në</w:t>
      </w:r>
      <w:r w:rsidRPr="00C07A1C">
        <w:rPr>
          <w:rFonts w:ascii="Times New Roman" w:hAnsi="Times New Roman" w:cs="Times New Roman"/>
          <w:b/>
        </w:rPr>
        <w:t xml:space="preserve"> Drejtorinë </w:t>
      </w:r>
      <w:r w:rsidR="00094646" w:rsidRPr="00C07A1C">
        <w:rPr>
          <w:rFonts w:ascii="Times New Roman" w:hAnsi="Times New Roman" w:cs="Times New Roman"/>
          <w:b/>
        </w:rPr>
        <w:t>e Botimeve dhe Nd</w:t>
      </w:r>
      <w:r w:rsidR="00C07A1C">
        <w:rPr>
          <w:rFonts w:ascii="Times New Roman" w:hAnsi="Times New Roman" w:cs="Times New Roman"/>
          <w:b/>
        </w:rPr>
        <w:t>ërveprimit- Kategoria e pagës II</w:t>
      </w:r>
      <w:bookmarkStart w:id="0" w:name="_GoBack"/>
      <w:bookmarkEnd w:id="0"/>
      <w:r w:rsidR="00094646" w:rsidRPr="00C07A1C">
        <w:rPr>
          <w:rFonts w:ascii="Times New Roman" w:hAnsi="Times New Roman" w:cs="Times New Roman"/>
          <w:b/>
        </w:rPr>
        <w:t>-1</w:t>
      </w:r>
    </w:p>
    <w:p w:rsidR="00886C3B" w:rsidRPr="00C07A1C" w:rsidRDefault="00886C3B" w:rsidP="00FE3187">
      <w:pPr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 xml:space="preserve">Pozicioni më sipër, u ofrohet fillimisht nëpunësve civilë të së njëjtës kategori për procedurën e lëvizjes paralele! Në rast se në përfundim të procedurës së lëvizjes paralele, rezulton se </w:t>
      </w:r>
      <w:proofErr w:type="gramStart"/>
      <w:r w:rsidRPr="00C07A1C">
        <w:rPr>
          <w:rFonts w:ascii="Times New Roman" w:hAnsi="Times New Roman" w:cs="Times New Roman"/>
        </w:rPr>
        <w:t>ky</w:t>
      </w:r>
      <w:proofErr w:type="gramEnd"/>
      <w:r w:rsidRPr="00C07A1C">
        <w:rPr>
          <w:rFonts w:ascii="Times New Roman" w:hAnsi="Times New Roman" w:cs="Times New Roman"/>
        </w:rPr>
        <w:t xml:space="preserve"> pozicion është vakant, ai është i vlefshëm për nëpunësit civilë nga kategoria paraardhëse për konkurrimin nëpërmjet procedurës së ngritjes në detyrë</w:t>
      </w:r>
      <w:r w:rsidR="00CA2D98" w:rsidRPr="00C07A1C">
        <w:rPr>
          <w:rFonts w:ascii="Times New Roman" w:hAnsi="Times New Roman" w:cs="Times New Roman"/>
        </w:rPr>
        <w:t xml:space="preserve"> ku mund të marrin pjesë për konkurim edhe kandidatët nga jashtë shërbimit civil </w:t>
      </w:r>
      <w:r w:rsidRPr="00C07A1C">
        <w:rPr>
          <w:rFonts w:ascii="Times New Roman" w:hAnsi="Times New Roman" w:cs="Times New Roman"/>
        </w:rPr>
        <w:t>që plotësojnë kriteret e posaçme dhe të përgjithshme të listuara në shpallje.</w:t>
      </w:r>
    </w:p>
    <w:p w:rsidR="00886C3B" w:rsidRPr="00C07A1C" w:rsidRDefault="00886C3B" w:rsidP="00FE3187">
      <w:pPr>
        <w:jc w:val="both"/>
        <w:rPr>
          <w:rFonts w:ascii="Times New Roman" w:hAnsi="Times New Roman" w:cs="Times New Roman"/>
          <w:b/>
        </w:rPr>
      </w:pPr>
      <w:r w:rsidRPr="00C07A1C">
        <w:rPr>
          <w:rFonts w:ascii="Times New Roman" w:hAnsi="Times New Roman" w:cs="Times New Roman"/>
        </w:rPr>
        <w:t xml:space="preserve"> Për çdo procedurë aplikohet në të njëjtën kohë!</w:t>
      </w:r>
    </w:p>
    <w:p w:rsidR="009C6E15" w:rsidRPr="00C07A1C" w:rsidRDefault="009C6E15" w:rsidP="002D24C7">
      <w:pPr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>DATA E DORËZIMIT TË DOKUMENTAVE P</w:t>
      </w:r>
      <w:r w:rsidR="00083BCA" w:rsidRPr="00C07A1C">
        <w:rPr>
          <w:rFonts w:ascii="Times New Roman" w:hAnsi="Times New Roman" w:cs="Times New Roman"/>
        </w:rPr>
        <w:t>Ë</w:t>
      </w:r>
      <w:r w:rsidRPr="00C07A1C">
        <w:rPr>
          <w:rFonts w:ascii="Times New Roman" w:hAnsi="Times New Roman" w:cs="Times New Roman"/>
        </w:rPr>
        <w:t>R L</w:t>
      </w:r>
      <w:r w:rsidR="00A03202" w:rsidRPr="00C07A1C">
        <w:rPr>
          <w:rFonts w:ascii="Times New Roman" w:hAnsi="Times New Roman" w:cs="Times New Roman"/>
        </w:rPr>
        <w:t>Ë</w:t>
      </w:r>
      <w:r w:rsidR="00183088" w:rsidRPr="00C07A1C">
        <w:rPr>
          <w:rFonts w:ascii="Times New Roman" w:hAnsi="Times New Roman" w:cs="Times New Roman"/>
        </w:rPr>
        <w:t xml:space="preserve">VIZJE PARALELE: </w:t>
      </w:r>
      <w:r w:rsidR="00094646" w:rsidRPr="00C07A1C">
        <w:rPr>
          <w:rFonts w:ascii="Times New Roman" w:hAnsi="Times New Roman" w:cs="Times New Roman"/>
        </w:rPr>
        <w:t>7</w:t>
      </w:r>
      <w:r w:rsidR="00FB3FA7" w:rsidRPr="00C07A1C">
        <w:rPr>
          <w:rFonts w:ascii="Times New Roman" w:hAnsi="Times New Roman" w:cs="Times New Roman"/>
        </w:rPr>
        <w:t xml:space="preserve"> </w:t>
      </w:r>
      <w:r w:rsidR="00094646" w:rsidRPr="00C07A1C">
        <w:rPr>
          <w:rFonts w:ascii="Times New Roman" w:hAnsi="Times New Roman" w:cs="Times New Roman"/>
        </w:rPr>
        <w:t>Shtator</w:t>
      </w:r>
      <w:r w:rsidR="00183088" w:rsidRPr="00C07A1C">
        <w:rPr>
          <w:rFonts w:ascii="Times New Roman" w:hAnsi="Times New Roman" w:cs="Times New Roman"/>
        </w:rPr>
        <w:t xml:space="preserve"> 2022 </w:t>
      </w:r>
    </w:p>
    <w:p w:rsidR="009C6E15" w:rsidRPr="00C07A1C" w:rsidRDefault="00886C3B" w:rsidP="002D24C7">
      <w:pPr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>DATA E DORËZIMIT TË DOKU</w:t>
      </w:r>
      <w:r w:rsidR="00187B5A" w:rsidRPr="00C07A1C">
        <w:rPr>
          <w:rFonts w:ascii="Times New Roman" w:hAnsi="Times New Roman" w:cs="Times New Roman"/>
        </w:rPr>
        <w:t xml:space="preserve">MENTAVE PËR NGRITJE NË DETYRË </w:t>
      </w:r>
      <w:r w:rsidR="00A303A7" w:rsidRPr="00C07A1C">
        <w:rPr>
          <w:rFonts w:ascii="Times New Roman" w:hAnsi="Times New Roman" w:cs="Times New Roman"/>
        </w:rPr>
        <w:t>/</w:t>
      </w:r>
      <w:r w:rsidR="00134D4B" w:rsidRPr="00C07A1C">
        <w:rPr>
          <w:rFonts w:ascii="Times New Roman" w:hAnsi="Times New Roman" w:cs="Times New Roman"/>
        </w:rPr>
        <w:t xml:space="preserve">APLIKIM </w:t>
      </w:r>
      <w:r w:rsidRPr="00C07A1C">
        <w:rPr>
          <w:rFonts w:ascii="Times New Roman" w:hAnsi="Times New Roman" w:cs="Times New Roman"/>
        </w:rPr>
        <w:t xml:space="preserve">NGA JASHTË SHËRBIMIT CIVIL: </w:t>
      </w:r>
      <w:r w:rsidR="00094646" w:rsidRPr="00C07A1C">
        <w:rPr>
          <w:rFonts w:ascii="Times New Roman" w:hAnsi="Times New Roman" w:cs="Times New Roman"/>
        </w:rPr>
        <w:t>11</w:t>
      </w:r>
      <w:r w:rsidR="00FB3FA7" w:rsidRPr="00C07A1C">
        <w:rPr>
          <w:rFonts w:ascii="Times New Roman" w:hAnsi="Times New Roman" w:cs="Times New Roman"/>
        </w:rPr>
        <w:t xml:space="preserve"> </w:t>
      </w:r>
      <w:r w:rsidR="00094646" w:rsidRPr="00C07A1C">
        <w:rPr>
          <w:rFonts w:ascii="Times New Roman" w:hAnsi="Times New Roman" w:cs="Times New Roman"/>
        </w:rPr>
        <w:t>Shtator</w:t>
      </w:r>
      <w:r w:rsidR="00183088" w:rsidRPr="00C07A1C">
        <w:rPr>
          <w:rFonts w:ascii="Times New Roman" w:hAnsi="Times New Roman" w:cs="Times New Roman"/>
        </w:rPr>
        <w:t xml:space="preserve"> 2022</w:t>
      </w:r>
    </w:p>
    <w:p w:rsidR="009C6E15" w:rsidRPr="00C07A1C" w:rsidRDefault="009C6E15" w:rsidP="002D24C7">
      <w:pPr>
        <w:jc w:val="both"/>
        <w:rPr>
          <w:rFonts w:ascii="Times New Roman" w:hAnsi="Times New Roman" w:cs="Times New Roman"/>
          <w:b/>
        </w:rPr>
      </w:pPr>
      <w:r w:rsidRPr="00C07A1C">
        <w:rPr>
          <w:rFonts w:ascii="Times New Roman" w:hAnsi="Times New Roman" w:cs="Times New Roman"/>
          <w:b/>
        </w:rPr>
        <w:t xml:space="preserve">Përshkrimi i punës: </w:t>
      </w:r>
    </w:p>
    <w:p w:rsidR="009C6E15" w:rsidRPr="00C07A1C" w:rsidRDefault="009C6E15" w:rsidP="002D24C7">
      <w:pPr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>Detyrat dhe përgjegjësitë kryesore:</w:t>
      </w:r>
    </w:p>
    <w:p w:rsidR="00C07A1C" w:rsidRPr="00C07A1C" w:rsidRDefault="00C07A1C" w:rsidP="00C07A1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lang w:val="sq-AL"/>
        </w:rPr>
      </w:pPr>
      <w:r w:rsidRPr="00C07A1C">
        <w:rPr>
          <w:rFonts w:ascii="Times New Roman" w:hAnsi="Times New Roman" w:cs="Times New Roman"/>
        </w:rPr>
        <w:t xml:space="preserve">Menaxhon procesin e realizimit të projekteve dhe studimeve të ndryshme të cilat promovojnë kërkimin në lidhje me çështjet e mediave audiovizive. </w:t>
      </w:r>
    </w:p>
    <w:p w:rsidR="00C07A1C" w:rsidRPr="00C07A1C" w:rsidRDefault="00C07A1C" w:rsidP="00C07A1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lang w:val="sq-AL"/>
        </w:rPr>
      </w:pPr>
      <w:r w:rsidRPr="00C07A1C">
        <w:rPr>
          <w:rFonts w:ascii="Times New Roman" w:hAnsi="Times New Roman" w:cs="Times New Roman"/>
        </w:rPr>
        <w:t xml:space="preserve">Informon dhe nxit edukimin e grupeve të interesit dhe audiencës, përmes mbledhjes dhe publikimit të të dhënave, si dhe planifikimit të studimeve e analizave mbi performancën, problematikën dhe trendet e tregut të transmetimeve audiovizive në Shqipëri. </w:t>
      </w:r>
    </w:p>
    <w:p w:rsidR="00C07A1C" w:rsidRPr="00C07A1C" w:rsidRDefault="00C07A1C" w:rsidP="00C07A1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lang w:val="sq-AL"/>
        </w:rPr>
      </w:pPr>
      <w:r w:rsidRPr="00C07A1C">
        <w:rPr>
          <w:rFonts w:ascii="Times New Roman" w:hAnsi="Times New Roman" w:cs="Times New Roman"/>
        </w:rPr>
        <w:t xml:space="preserve">Menaxhon procesin e publikimit të Buletinit Periodik të AMA-s, mbi dinamikën e tregut audioviziv në Republikën e Shqipërisë (ekonomiko financiare, teknologjike, pëmbajtësore, burimet njerëzore etj.); </w:t>
      </w:r>
    </w:p>
    <w:p w:rsidR="009C6E15" w:rsidRPr="00C07A1C" w:rsidRDefault="00C07A1C" w:rsidP="00C07A1C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lang w:val="sq-AL"/>
        </w:rPr>
      </w:pPr>
      <w:r w:rsidRPr="00C07A1C">
        <w:rPr>
          <w:rFonts w:ascii="Times New Roman" w:hAnsi="Times New Roman" w:cs="Times New Roman"/>
        </w:rPr>
        <w:t xml:space="preserve">d) Ndjek çdo etapë të zbatimit të projekteve të përbashkëta me partnerë nga fusha e mediave, institucioneve, organizata, subjekte, individë e OSHMA për studime tregu, </w:t>
      </w:r>
      <w:r w:rsidRPr="00C07A1C">
        <w:rPr>
          <w:rFonts w:ascii="Times New Roman" w:hAnsi="Times New Roman" w:cs="Times New Roman"/>
        </w:rPr>
        <w:lastRenderedPageBreak/>
        <w:t>trajnime, evente shkencore etj., ku në qendër do të jenë aspekte të zhvillimit të mediave audiovizive, aktualiteti e trendet;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 xml:space="preserve">I- Lëvizja paralele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Kanë të drejtë të aplikojnë për këtë procedurë vetëm nëpunësit civilë të së njëjtës kategori, në të gjitha institucionet pjesë e shërbimit civil.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I.1 - Kushtet për lëvizjen paralele dhe kriteret e veçanta: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Kandidatët duhet të plotësojnë kushtet për lëvizjen paralele si vijon: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Të jetë nëpunës civil i konfirmuar, </w:t>
      </w:r>
      <w:proofErr w:type="gramStart"/>
      <w:r w:rsidRPr="00C07A1C">
        <w:rPr>
          <w:sz w:val="22"/>
          <w:szCs w:val="22"/>
        </w:rPr>
        <w:t>brenda</w:t>
      </w:r>
      <w:proofErr w:type="gramEnd"/>
      <w:r w:rsidRPr="00C07A1C">
        <w:rPr>
          <w:sz w:val="22"/>
          <w:szCs w:val="22"/>
        </w:rPr>
        <w:t xml:space="preserve"> së</w:t>
      </w:r>
      <w:r w:rsidR="002E23D9" w:rsidRPr="00C07A1C">
        <w:rPr>
          <w:sz w:val="22"/>
          <w:szCs w:val="22"/>
        </w:rPr>
        <w:t xml:space="preserve"> </w:t>
      </w:r>
      <w:r w:rsidR="00C07A1C" w:rsidRPr="00C07A1C">
        <w:rPr>
          <w:sz w:val="22"/>
          <w:szCs w:val="22"/>
        </w:rPr>
        <w:t>njëjtës kategori</w:t>
      </w:r>
      <w:r w:rsidRPr="00C07A1C">
        <w:rPr>
          <w:sz w:val="22"/>
          <w:szCs w:val="22"/>
        </w:rPr>
        <w:t xml:space="preserve">;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Të mos ketë masë disiplinore në fuqi (të vërtetuar me një dokument nga institucioni);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- Të k</w:t>
      </w:r>
      <w:r w:rsidR="00A82BDD" w:rsidRPr="00C07A1C">
        <w:rPr>
          <w:sz w:val="22"/>
          <w:szCs w:val="22"/>
        </w:rPr>
        <w:t xml:space="preserve">etë </w:t>
      </w:r>
      <w:proofErr w:type="gramStart"/>
      <w:r w:rsidR="00A82BDD" w:rsidRPr="00C07A1C">
        <w:rPr>
          <w:sz w:val="22"/>
          <w:szCs w:val="22"/>
        </w:rPr>
        <w:t>dy</w:t>
      </w:r>
      <w:proofErr w:type="gramEnd"/>
      <w:r w:rsidR="00A82BDD" w:rsidRPr="00C07A1C">
        <w:rPr>
          <w:sz w:val="22"/>
          <w:szCs w:val="22"/>
        </w:rPr>
        <w:t xml:space="preserve"> vlerësimet</w:t>
      </w:r>
      <w:r w:rsidRPr="00C07A1C">
        <w:rPr>
          <w:sz w:val="22"/>
          <w:szCs w:val="22"/>
        </w:rPr>
        <w:t xml:space="preserve"> e fundit “Mirë” apo “Shumë mirë”;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  <w:lang w:eastAsia="ja-JP"/>
        </w:rPr>
      </w:pPr>
      <w:r w:rsidRPr="00C07A1C">
        <w:rPr>
          <w:sz w:val="22"/>
          <w:szCs w:val="22"/>
        </w:rPr>
        <w:t>- Të plotësojë kushtet dhe kërkesat e posaçme, të përcaktuara në shpalljen për konkurim.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 Kandidatët duhet të plotësojnë kriteret e veçanta si vijon: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Të zotërojnë diplomë të nivelit “Master Shkencor” për </w:t>
      </w:r>
      <w:r w:rsidR="00516258" w:rsidRPr="00C07A1C"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  <w:t>“</w:t>
      </w:r>
      <w:r w:rsidR="00C07A1C" w:rsidRPr="00C07A1C"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  <w:t>Gazetari/Juridik/Ekonomik</w:t>
      </w:r>
      <w:r w:rsidR="00516258" w:rsidRPr="00C07A1C"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  <w:t>”</w:t>
      </w:r>
      <w:r w:rsidR="00B24EBF" w:rsidRPr="00C07A1C">
        <w:rPr>
          <w:sz w:val="22"/>
          <w:szCs w:val="22"/>
        </w:rPr>
        <w:t>.</w:t>
      </w:r>
      <w:r w:rsidRPr="00C07A1C">
        <w:rPr>
          <w:sz w:val="22"/>
          <w:szCs w:val="22"/>
        </w:rPr>
        <w:t xml:space="preserve"> Edhe diploma e nivelit Bachelor të jetë e të njëjtës fushë. </w:t>
      </w:r>
    </w:p>
    <w:p w:rsidR="009C6E15" w:rsidRPr="00C07A1C" w:rsidRDefault="00516258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Të ketë </w:t>
      </w:r>
      <w:r w:rsidR="00C07A1C" w:rsidRPr="00C07A1C">
        <w:rPr>
          <w:sz w:val="22"/>
          <w:szCs w:val="22"/>
        </w:rPr>
        <w:t xml:space="preserve">mbi </w:t>
      </w:r>
      <w:r w:rsidR="00FB5AED" w:rsidRPr="00C07A1C">
        <w:rPr>
          <w:sz w:val="22"/>
          <w:szCs w:val="22"/>
        </w:rPr>
        <w:t>1</w:t>
      </w:r>
      <w:r w:rsidRPr="00C07A1C">
        <w:rPr>
          <w:sz w:val="22"/>
          <w:szCs w:val="22"/>
        </w:rPr>
        <w:t xml:space="preserve"> vit</w:t>
      </w:r>
      <w:r w:rsidR="009C6E15" w:rsidRPr="00C07A1C">
        <w:rPr>
          <w:sz w:val="22"/>
          <w:szCs w:val="22"/>
        </w:rPr>
        <w:t xml:space="preserve"> e</w:t>
      </w:r>
      <w:r w:rsidR="002E23D9" w:rsidRPr="00C07A1C">
        <w:rPr>
          <w:sz w:val="22"/>
          <w:szCs w:val="22"/>
        </w:rPr>
        <w:t>ksperiencë pune në nivel të mes</w:t>
      </w:r>
      <w:r w:rsidR="00A82BDD" w:rsidRPr="00C07A1C">
        <w:rPr>
          <w:sz w:val="22"/>
          <w:szCs w:val="22"/>
        </w:rPr>
        <w:t>ë</w:t>
      </w:r>
      <w:r w:rsidR="002E23D9" w:rsidRPr="00C07A1C">
        <w:rPr>
          <w:sz w:val="22"/>
          <w:szCs w:val="22"/>
        </w:rPr>
        <w:t>m</w:t>
      </w:r>
      <w:r w:rsidR="009C6E15" w:rsidRPr="00C07A1C">
        <w:rPr>
          <w:sz w:val="22"/>
          <w:szCs w:val="22"/>
        </w:rPr>
        <w:t xml:space="preserve"> drejtues.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  <w:lang w:eastAsia="ja-JP"/>
        </w:rPr>
      </w:pPr>
      <w:r w:rsidRPr="00C07A1C">
        <w:rPr>
          <w:sz w:val="22"/>
          <w:szCs w:val="22"/>
        </w:rPr>
        <w:t>- Të ketë aftë</w:t>
      </w:r>
      <w:r w:rsidR="00B24EBF" w:rsidRPr="00C07A1C">
        <w:rPr>
          <w:sz w:val="22"/>
          <w:szCs w:val="22"/>
        </w:rPr>
        <w:t>si për të ofruar drejtim profes</w:t>
      </w:r>
      <w:r w:rsidRPr="00C07A1C">
        <w:rPr>
          <w:sz w:val="22"/>
          <w:szCs w:val="22"/>
        </w:rPr>
        <w:t xml:space="preserve">ional, për </w:t>
      </w:r>
      <w:r w:rsidRPr="00C07A1C">
        <w:rPr>
          <w:sz w:val="22"/>
          <w:szCs w:val="22"/>
          <w:lang w:eastAsia="ja-JP"/>
        </w:rPr>
        <w:t>të planifikuar, koordinuar, kontrolluar dhe vlerësuar veprimtarinë dhe përdorimin e burimeve në dipozicion.</w:t>
      </w:r>
    </w:p>
    <w:p w:rsidR="00FB3FA7" w:rsidRPr="00C07A1C" w:rsidRDefault="00FB3FA7" w:rsidP="002D24C7">
      <w:pPr>
        <w:pStyle w:val="NoSpacing"/>
        <w:spacing w:line="276" w:lineRule="auto"/>
        <w:jc w:val="both"/>
        <w:rPr>
          <w:sz w:val="22"/>
          <w:szCs w:val="22"/>
          <w:lang w:eastAsia="ja-JP"/>
        </w:rPr>
      </w:pPr>
      <w:r w:rsidRPr="00C07A1C">
        <w:rPr>
          <w:sz w:val="22"/>
          <w:szCs w:val="22"/>
          <w:lang w:eastAsia="ja-JP"/>
        </w:rPr>
        <w:t>- T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 xml:space="preserve"> ket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 xml:space="preserve"> njohuri t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 xml:space="preserve"> mira t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 xml:space="preserve"> gjuh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>s angleze.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  <w:lang w:eastAsia="ja-JP"/>
        </w:rPr>
      </w:pPr>
      <w:r w:rsidRPr="00C07A1C">
        <w:rPr>
          <w:sz w:val="22"/>
          <w:szCs w:val="22"/>
          <w:lang w:eastAsia="ja-JP"/>
        </w:rPr>
        <w:t xml:space="preserve">- Aftësi shumë të mira komunikimi prezantimi dhe analitike.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 xml:space="preserve">I. 2. - Dokumentacioni, mënyra dhe afati i dorëzimit: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Kandidatët duhet të dorëzojnë pranë njësisë së burimeve njerëzore të institucionit dokumentet si më poshtë: </w:t>
      </w:r>
    </w:p>
    <w:p w:rsidR="00C07A1C" w:rsidRPr="00C07A1C" w:rsidRDefault="00C07A1C" w:rsidP="00C07A1C">
      <w:pPr>
        <w:widowControl w:val="0"/>
        <w:numPr>
          <w:ilvl w:val="0"/>
          <w:numId w:val="20"/>
        </w:numPr>
        <w:tabs>
          <w:tab w:val="left" w:pos="32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Kërkesë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motivimi për aplikim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vendin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punës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që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konkurron;</w:t>
      </w:r>
    </w:p>
    <w:p w:rsidR="00C07A1C" w:rsidRPr="00C07A1C" w:rsidRDefault="00C07A1C" w:rsidP="00C07A1C">
      <w:pPr>
        <w:widowControl w:val="0"/>
        <w:numPr>
          <w:ilvl w:val="0"/>
          <w:numId w:val="20"/>
        </w:numPr>
        <w:tabs>
          <w:tab w:val="left" w:pos="340"/>
        </w:tabs>
        <w:autoSpaceDE w:val="0"/>
        <w:autoSpaceDN w:val="0"/>
        <w:spacing w:before="40" w:after="0" w:line="240" w:lineRule="auto"/>
        <w:ind w:left="339" w:hanging="238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Jetëshkrim</w:t>
      </w:r>
    </w:p>
    <w:p w:rsidR="00C07A1C" w:rsidRPr="00C07A1C" w:rsidRDefault="00C07A1C" w:rsidP="00C07A1C">
      <w:pPr>
        <w:widowControl w:val="0"/>
        <w:numPr>
          <w:ilvl w:val="0"/>
          <w:numId w:val="20"/>
        </w:numPr>
        <w:tabs>
          <w:tab w:val="left" w:pos="330"/>
        </w:tabs>
        <w:autoSpaceDE w:val="0"/>
        <w:autoSpaceDN w:val="0"/>
        <w:spacing w:before="37" w:after="0" w:line="240" w:lineRule="auto"/>
        <w:ind w:left="329" w:hanging="228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Fotokopje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diplomës;</w:t>
      </w:r>
    </w:p>
    <w:p w:rsidR="00C07A1C" w:rsidRPr="00C07A1C" w:rsidRDefault="00C07A1C" w:rsidP="00C07A1C">
      <w:pPr>
        <w:widowControl w:val="0"/>
        <w:autoSpaceDE w:val="0"/>
        <w:autoSpaceDN w:val="0"/>
        <w:spacing w:before="38" w:after="0" w:line="240" w:lineRule="auto"/>
        <w:ind w:left="102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ç)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Fotokopje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librezës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së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punës; (të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gjitha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faqet që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vërtetojnë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eksperiencën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punë);</w:t>
      </w:r>
    </w:p>
    <w:p w:rsidR="00C07A1C" w:rsidRPr="00C07A1C" w:rsidRDefault="00C07A1C" w:rsidP="00C07A1C">
      <w:pPr>
        <w:widowControl w:val="0"/>
        <w:numPr>
          <w:ilvl w:val="0"/>
          <w:numId w:val="20"/>
        </w:numPr>
        <w:tabs>
          <w:tab w:val="left" w:pos="345"/>
        </w:tabs>
        <w:autoSpaceDE w:val="0"/>
        <w:autoSpaceDN w:val="0"/>
        <w:spacing w:before="37" w:after="0" w:line="240" w:lineRule="auto"/>
        <w:ind w:left="102" w:right="124" w:firstLine="0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Çdo dokumentacion tjetër që vërteton trajnimet, kualifikimet, arsimim shtesë, vlerësimet pozitive</w:t>
      </w:r>
      <w:r w:rsidRPr="00C07A1C">
        <w:rPr>
          <w:rFonts w:ascii="Times New Roman" w:eastAsia="Times New Roman" w:hAnsi="Times New Roman" w:cs="Times New Roman"/>
          <w:spacing w:val="-5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apo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 tjera të përmendura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jetëshkrimin tuaj;</w:t>
      </w:r>
    </w:p>
    <w:p w:rsidR="00C07A1C" w:rsidRPr="00C07A1C" w:rsidRDefault="00C07A1C" w:rsidP="00C07A1C">
      <w:pPr>
        <w:widowControl w:val="0"/>
        <w:autoSpaceDE w:val="0"/>
        <w:autoSpaceDN w:val="0"/>
        <w:spacing w:before="1" w:after="0" w:line="240" w:lineRule="auto"/>
        <w:ind w:left="102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dh)</w:t>
      </w:r>
      <w:r w:rsidRPr="00C07A1C">
        <w:rPr>
          <w:rFonts w:ascii="Times New Roman" w:eastAsia="Times New Roman" w:hAnsi="Times New Roman" w:cs="Times New Roman"/>
          <w:spacing w:val="-4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Fotokopje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letërnjoftimit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(ID);</w:t>
      </w:r>
    </w:p>
    <w:p w:rsidR="00C07A1C" w:rsidRPr="00C07A1C" w:rsidRDefault="00C07A1C" w:rsidP="00C07A1C">
      <w:pPr>
        <w:widowControl w:val="0"/>
        <w:numPr>
          <w:ilvl w:val="0"/>
          <w:numId w:val="20"/>
        </w:numPr>
        <w:tabs>
          <w:tab w:val="left" w:pos="328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Vërtetim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gjendjes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shëndetësore;</w:t>
      </w:r>
    </w:p>
    <w:p w:rsidR="00C07A1C" w:rsidRPr="00C07A1C" w:rsidRDefault="00C07A1C" w:rsidP="00C07A1C">
      <w:pPr>
        <w:widowControl w:val="0"/>
        <w:numPr>
          <w:ilvl w:val="0"/>
          <w:numId w:val="20"/>
        </w:numPr>
        <w:tabs>
          <w:tab w:val="left" w:pos="304"/>
        </w:tabs>
        <w:autoSpaceDE w:val="0"/>
        <w:autoSpaceDN w:val="0"/>
        <w:spacing w:before="37" w:after="0" w:line="240" w:lineRule="auto"/>
        <w:ind w:left="303" w:hanging="202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Vërtetim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gjendjes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gjyqësore;</w:t>
      </w:r>
    </w:p>
    <w:p w:rsidR="00C07A1C" w:rsidRPr="00C07A1C" w:rsidRDefault="00C07A1C" w:rsidP="00C07A1C">
      <w:pPr>
        <w:widowControl w:val="0"/>
        <w:numPr>
          <w:ilvl w:val="0"/>
          <w:numId w:val="20"/>
        </w:numPr>
        <w:tabs>
          <w:tab w:val="left" w:pos="340"/>
        </w:tabs>
        <w:autoSpaceDE w:val="0"/>
        <w:autoSpaceDN w:val="0"/>
        <w:spacing w:before="38" w:after="0" w:line="240" w:lineRule="auto"/>
        <w:ind w:left="339" w:hanging="238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Vlerësimin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fundit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nga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eprorit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direkt;</w:t>
      </w:r>
    </w:p>
    <w:p w:rsidR="00C07A1C" w:rsidRPr="00C07A1C" w:rsidRDefault="00C07A1C" w:rsidP="00C07A1C">
      <w:pPr>
        <w:widowControl w:val="0"/>
        <w:autoSpaceDE w:val="0"/>
        <w:autoSpaceDN w:val="0"/>
        <w:spacing w:before="40" w:after="0" w:line="240" w:lineRule="auto"/>
        <w:ind w:left="102"/>
        <w:outlineLvl w:val="0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gj) Dëshmi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njohurive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gjuhës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së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huaj;</w:t>
      </w:r>
    </w:p>
    <w:p w:rsidR="00C07A1C" w:rsidRPr="00C07A1C" w:rsidRDefault="00C07A1C" w:rsidP="00C07A1C">
      <w:pPr>
        <w:widowControl w:val="0"/>
        <w:numPr>
          <w:ilvl w:val="0"/>
          <w:numId w:val="20"/>
        </w:numPr>
        <w:tabs>
          <w:tab w:val="left" w:pos="340"/>
        </w:tabs>
        <w:autoSpaceDE w:val="0"/>
        <w:autoSpaceDN w:val="0"/>
        <w:spacing w:before="40" w:after="0" w:line="253" w:lineRule="exact"/>
        <w:ind w:left="339" w:hanging="238"/>
        <w:jc w:val="both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Vërtetim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nga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institucioni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që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nuk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ka</w:t>
      </w:r>
      <w:r w:rsidRPr="00C07A1C">
        <w:rPr>
          <w:rFonts w:ascii="Times New Roman" w:eastAsia="Times New Roman" w:hAnsi="Times New Roman" w:cs="Times New Roman"/>
          <w:spacing w:val="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masë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disiplinore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fuqi;</w:t>
      </w:r>
    </w:p>
    <w:p w:rsidR="00C07A1C" w:rsidRPr="00C07A1C" w:rsidRDefault="00C07A1C" w:rsidP="00C07A1C">
      <w:pPr>
        <w:widowControl w:val="0"/>
        <w:autoSpaceDE w:val="0"/>
        <w:autoSpaceDN w:val="0"/>
        <w:spacing w:after="0"/>
        <w:ind w:left="102" w:right="116"/>
        <w:jc w:val="both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j) Aktin e fundit të emërimit në pozicionin aktual, në të cilin të përcaktohet</w:t>
      </w:r>
      <w:r w:rsidRPr="00C07A1C">
        <w:rPr>
          <w:rFonts w:ascii="Times New Roman" w:eastAsia="Times New Roman" w:hAnsi="Times New Roman" w:cs="Times New Roman"/>
          <w:spacing w:val="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edhe kategoria e</w:t>
      </w:r>
      <w:r w:rsidRPr="00C07A1C">
        <w:rPr>
          <w:rFonts w:ascii="Times New Roman" w:eastAsia="Times New Roman" w:hAnsi="Times New Roman" w:cs="Times New Roman"/>
          <w:spacing w:val="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pozicionit, ose në pamundësi një vërtetim nga institucioni lidhur me pozicionin aktual të kandidatit</w:t>
      </w:r>
      <w:r w:rsidRPr="00C07A1C">
        <w:rPr>
          <w:rFonts w:ascii="Times New Roman" w:eastAsia="Times New Roman" w:hAnsi="Times New Roman" w:cs="Times New Roman"/>
          <w:spacing w:val="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dhe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kategorinë përkatëse.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lastRenderedPageBreak/>
        <w:t>Dokumentet duhet të dorëzohen me postë apo drejtpërsëdrej</w:t>
      </w:r>
      <w:r w:rsidR="00516258" w:rsidRPr="00C07A1C">
        <w:rPr>
          <w:sz w:val="22"/>
          <w:szCs w:val="22"/>
        </w:rPr>
        <w:t xml:space="preserve">ti në institucion, </w:t>
      </w:r>
      <w:proofErr w:type="gramStart"/>
      <w:r w:rsidR="00516258" w:rsidRPr="00C07A1C">
        <w:rPr>
          <w:sz w:val="22"/>
          <w:szCs w:val="22"/>
        </w:rPr>
        <w:t>brenda</w:t>
      </w:r>
      <w:proofErr w:type="gramEnd"/>
      <w:r w:rsidR="00516258" w:rsidRPr="00C07A1C">
        <w:rPr>
          <w:sz w:val="22"/>
          <w:szCs w:val="22"/>
        </w:rPr>
        <w:t xml:space="preserve"> dat</w:t>
      </w:r>
      <w:r w:rsidR="00FB3FA7" w:rsidRPr="00C07A1C">
        <w:rPr>
          <w:sz w:val="22"/>
          <w:szCs w:val="22"/>
        </w:rPr>
        <w:t xml:space="preserve">ës </w:t>
      </w:r>
      <w:r w:rsidR="00C07A1C" w:rsidRPr="00C07A1C">
        <w:rPr>
          <w:sz w:val="22"/>
          <w:szCs w:val="22"/>
        </w:rPr>
        <w:t>07</w:t>
      </w:r>
      <w:r w:rsidR="00FB3FA7" w:rsidRPr="00C07A1C">
        <w:rPr>
          <w:sz w:val="22"/>
          <w:szCs w:val="22"/>
        </w:rPr>
        <w:t xml:space="preserve"> </w:t>
      </w:r>
      <w:r w:rsidR="00C07A1C" w:rsidRPr="00C07A1C">
        <w:rPr>
          <w:sz w:val="22"/>
          <w:szCs w:val="22"/>
        </w:rPr>
        <w:t>shtator</w:t>
      </w:r>
      <w:r w:rsidR="00183088" w:rsidRPr="00C07A1C">
        <w:rPr>
          <w:sz w:val="22"/>
          <w:szCs w:val="22"/>
        </w:rPr>
        <w:t xml:space="preserve"> 202</w:t>
      </w:r>
      <w:r w:rsidR="00C07A1C" w:rsidRPr="00C07A1C">
        <w:rPr>
          <w:sz w:val="22"/>
          <w:szCs w:val="22"/>
        </w:rPr>
        <w:t>3</w:t>
      </w:r>
      <w:r w:rsidR="00183088" w:rsidRPr="00C07A1C">
        <w:rPr>
          <w:sz w:val="22"/>
          <w:szCs w:val="22"/>
        </w:rPr>
        <w:t xml:space="preserve">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I.3</w:t>
      </w:r>
      <w:proofErr w:type="gramStart"/>
      <w:r w:rsidRPr="00C07A1C">
        <w:rPr>
          <w:b/>
          <w:sz w:val="22"/>
          <w:szCs w:val="22"/>
        </w:rPr>
        <w:t>.-</w:t>
      </w:r>
      <w:proofErr w:type="gramEnd"/>
      <w:r w:rsidRPr="00C07A1C">
        <w:rPr>
          <w:b/>
          <w:sz w:val="22"/>
          <w:szCs w:val="22"/>
        </w:rPr>
        <w:t xml:space="preserve"> Rezultatet për fazën e verifikimit paraprak: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Pas </w:t>
      </w:r>
      <w:r w:rsidR="00AC4FD1" w:rsidRPr="00C07A1C">
        <w:rPr>
          <w:sz w:val="22"/>
          <w:szCs w:val="22"/>
        </w:rPr>
        <w:t>dat</w:t>
      </w:r>
      <w:r w:rsidR="00A82BDD" w:rsidRPr="00C07A1C">
        <w:rPr>
          <w:sz w:val="22"/>
          <w:szCs w:val="22"/>
        </w:rPr>
        <w:t>ë</w:t>
      </w:r>
      <w:r w:rsidR="00AC4FD1" w:rsidRPr="00C07A1C">
        <w:rPr>
          <w:sz w:val="22"/>
          <w:szCs w:val="22"/>
        </w:rPr>
        <w:t xml:space="preserve">s </w:t>
      </w:r>
      <w:r w:rsidR="00C07A1C" w:rsidRPr="00C07A1C">
        <w:rPr>
          <w:sz w:val="22"/>
          <w:szCs w:val="22"/>
        </w:rPr>
        <w:t>07 Shtator 2023</w:t>
      </w:r>
      <w:r w:rsidRPr="00C07A1C">
        <w:rPr>
          <w:sz w:val="22"/>
          <w:szCs w:val="22"/>
        </w:rPr>
        <w:t>, njësia e menaxhimit të burimeve njerëzore të institucionit do të shpallë në portalin “</w:t>
      </w:r>
      <w:r w:rsidR="00183088" w:rsidRPr="00C07A1C">
        <w:rPr>
          <w:sz w:val="22"/>
          <w:szCs w:val="22"/>
        </w:rPr>
        <w:t>Agjencia Kombëtare e Punësimit dhe Aftësive</w:t>
      </w:r>
      <w:r w:rsidRPr="00C07A1C">
        <w:rPr>
          <w:sz w:val="22"/>
          <w:szCs w:val="22"/>
        </w:rPr>
        <w:t>” dhe në faqen e internetit, listën e kandidatëve që plotësojnë kushtet e lëvizjes paralele dhe kriteret e veçanta, si dhe datën, vendin dhe orën e saktë ku do të zhvillohet intervista.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Në të njëjtën datë kandidatët që nuk i plotësojnë kushtet e lëvizjes paralele dhe kriteret e veçanta do të njoftohen individualisht nga njësia e menaxhimit të burimeve njerëzore të institucionit nëpërmjet adresave të e-mail, për shkaqet e mos kualifikimit.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I.4</w:t>
      </w:r>
      <w:proofErr w:type="gramStart"/>
      <w:r w:rsidRPr="00C07A1C">
        <w:rPr>
          <w:b/>
          <w:sz w:val="22"/>
          <w:szCs w:val="22"/>
        </w:rPr>
        <w:t>.-</w:t>
      </w:r>
      <w:proofErr w:type="gramEnd"/>
      <w:r w:rsidRPr="00C07A1C">
        <w:rPr>
          <w:b/>
          <w:sz w:val="22"/>
          <w:szCs w:val="22"/>
        </w:rPr>
        <w:t xml:space="preserve"> Fushat e njohurive, aftësitë dhe cilësitë mbi të cilat do të zhvillohet intervista: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Kandidatët do të vlerësohen në lidhje me:</w:t>
      </w:r>
    </w:p>
    <w:p w:rsidR="00B61951" w:rsidRPr="00C07A1C" w:rsidRDefault="00B61951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C07A1C" w:rsidRPr="00C07A1C" w:rsidRDefault="00C07A1C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Njohuri në lidhje me Ligjin 97/2013 “Për mediat audiovizive në Republikën e Shqipërisë” i ndryshuar; </w:t>
      </w:r>
    </w:p>
    <w:p w:rsidR="00C07A1C" w:rsidRPr="00C07A1C" w:rsidRDefault="00C07A1C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Njohuri në lidhje me ligjin 152/2013 “Për nëpunësin civil” i ndryshuar; </w:t>
      </w:r>
    </w:p>
    <w:p w:rsidR="00C07A1C" w:rsidRPr="00C07A1C" w:rsidRDefault="00C07A1C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Njohuri në lidhje me Kodin e Procedurave Administrative; </w:t>
      </w:r>
    </w:p>
    <w:p w:rsidR="00C07A1C" w:rsidRPr="00C07A1C" w:rsidRDefault="00C07A1C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Ligj nr.10 296, datë 8.7.2010 “Për menaxhimin financiar dhe kontrollin”. </w:t>
      </w:r>
    </w:p>
    <w:p w:rsidR="00C07A1C" w:rsidRPr="00C07A1C" w:rsidRDefault="00C07A1C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Ligji nr.9131, datë 8.9.2003 “Për rregullat e etikës në administratën publike” </w:t>
      </w:r>
    </w:p>
    <w:p w:rsidR="00187B5A" w:rsidRPr="00C07A1C" w:rsidRDefault="00C07A1C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- G</w:t>
      </w:r>
      <w:r w:rsidRPr="00C07A1C">
        <w:rPr>
          <w:sz w:val="22"/>
          <w:szCs w:val="22"/>
        </w:rPr>
        <w:t>juhën angleze.</w:t>
      </w:r>
    </w:p>
    <w:p w:rsidR="00136BBC" w:rsidRPr="00C07A1C" w:rsidRDefault="00136BBC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I.5</w:t>
      </w:r>
      <w:proofErr w:type="gramStart"/>
      <w:r w:rsidRPr="00C07A1C">
        <w:rPr>
          <w:b/>
          <w:sz w:val="22"/>
          <w:szCs w:val="22"/>
        </w:rPr>
        <w:t>.-</w:t>
      </w:r>
      <w:proofErr w:type="gramEnd"/>
      <w:r w:rsidRPr="00C07A1C">
        <w:rPr>
          <w:b/>
          <w:sz w:val="22"/>
          <w:szCs w:val="22"/>
        </w:rPr>
        <w:t xml:space="preserve"> Mënyra e vlerësimit të kandidatëve: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Kandidatët do të vlerësohen për dokumentacionin, përkatësisht (20 pikë)</w:t>
      </w:r>
      <w:r w:rsidR="00D242AB" w:rsidRPr="00C07A1C">
        <w:rPr>
          <w:sz w:val="22"/>
          <w:szCs w:val="22"/>
        </w:rPr>
        <w:t xml:space="preserve"> përvojë pune</w:t>
      </w:r>
      <w:r w:rsidRPr="00C07A1C">
        <w:rPr>
          <w:sz w:val="22"/>
          <w:szCs w:val="22"/>
        </w:rPr>
        <w:t xml:space="preserve">, trajnimet apo kualifikimet e lidhura me fushën </w:t>
      </w:r>
      <w:r w:rsidR="00D242AB" w:rsidRPr="00C07A1C">
        <w:rPr>
          <w:sz w:val="22"/>
          <w:szCs w:val="22"/>
        </w:rPr>
        <w:t xml:space="preserve">përkatëse </w:t>
      </w:r>
      <w:r w:rsidRPr="00C07A1C">
        <w:rPr>
          <w:sz w:val="22"/>
          <w:szCs w:val="22"/>
        </w:rPr>
        <w:t xml:space="preserve">(10 pike), si dhe vlerësimet pozitive (10 pike). Totali i pikëve për këtë vlerësim është 40 pikë.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Kandidatët gjatë intervistës së strukturuar me gojë do të vlerësohen në lidhje me: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- Njohuritë, aftësitë, kompetencën në lidhje me përshkrimin e pozicionit të punës;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Eksperiencën e tyre të mëparshme;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Motivimin, aspiratat dhe pritshmëritë e tyre për karrierën.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Totali i pikëve në përfundim të intervistës së strukturuar me gojë është 60 pikë.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I.6</w:t>
      </w:r>
      <w:proofErr w:type="gramStart"/>
      <w:r w:rsidRPr="00C07A1C">
        <w:rPr>
          <w:b/>
          <w:sz w:val="22"/>
          <w:szCs w:val="22"/>
        </w:rPr>
        <w:t>.-</w:t>
      </w:r>
      <w:proofErr w:type="gramEnd"/>
      <w:r w:rsidRPr="00C07A1C">
        <w:rPr>
          <w:b/>
          <w:sz w:val="22"/>
          <w:szCs w:val="22"/>
        </w:rPr>
        <w:t xml:space="preserve"> Data e daljes së rezultateve të konkurrimit dhe mënyra e komunikimit: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Në përfundim të vlerësimit të kandidatëve, Autoriteti Mediave Audiovizive do të shpallë fituesin në portal</w:t>
      </w:r>
      <w:r w:rsidR="00183088" w:rsidRPr="00C07A1C">
        <w:rPr>
          <w:sz w:val="22"/>
          <w:szCs w:val="22"/>
        </w:rPr>
        <w:t>in “Agjencia Kombëtare e Punësimit dhe Aftësive</w:t>
      </w:r>
      <w:r w:rsidRPr="00C07A1C">
        <w:rPr>
          <w:sz w:val="22"/>
          <w:szCs w:val="22"/>
        </w:rPr>
        <w:t xml:space="preserve">” dhe në faqen zyrtare të AMA-s. Të gjithë kandidatët pjesëmarrës në këtë procedurë do të njoftohen në mënyrë elektronike për datën e saktë të shpalljes së fituesit.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II- Ngritja në detyrë</w:t>
      </w:r>
      <w:r w:rsidR="00CA2D98" w:rsidRPr="00C07A1C">
        <w:rPr>
          <w:b/>
          <w:sz w:val="22"/>
          <w:szCs w:val="22"/>
        </w:rPr>
        <w:t xml:space="preserve"> dhe pranimi nga jashtë shërbimit civil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Vetëm në rast se pozicioni i renditur në fillim të kësaj shpalljeje, në përfundim të procedurës së lëvizjes paralele, rezulton se është ende vakant, ai është i vlefshëm për konkurrimin nëpërmjet procedurës së ngritjes në detyrë</w:t>
      </w:r>
      <w:r w:rsidR="00CA2D98" w:rsidRPr="00C07A1C">
        <w:rPr>
          <w:b/>
          <w:sz w:val="22"/>
          <w:szCs w:val="22"/>
        </w:rPr>
        <w:t xml:space="preserve"> apo pranimit nga jashtë për kategorinë e ulët drejtuese.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 xml:space="preserve">II.1-Kërkesat e përgjithshme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 Kushtet që duhet të plotësojë kandidati në procedurën e ngritjes në detyrë janë: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Të jetë nëpunës civil i konfirmuar;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Të mos ketë masë disiplinore në fuqi (të vërtetuar me një dokument nga institucioni); </w:t>
      </w:r>
    </w:p>
    <w:p w:rsidR="009C6E15" w:rsidRPr="00C07A1C" w:rsidRDefault="00230194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Të ketë </w:t>
      </w:r>
      <w:proofErr w:type="gramStart"/>
      <w:r w:rsidRPr="00C07A1C">
        <w:rPr>
          <w:sz w:val="22"/>
          <w:szCs w:val="22"/>
        </w:rPr>
        <w:t>dy</w:t>
      </w:r>
      <w:proofErr w:type="gramEnd"/>
      <w:r w:rsidR="00A03202" w:rsidRPr="00C07A1C">
        <w:rPr>
          <w:sz w:val="22"/>
          <w:szCs w:val="22"/>
        </w:rPr>
        <w:t xml:space="preserve"> </w:t>
      </w:r>
      <w:r w:rsidRPr="00C07A1C">
        <w:rPr>
          <w:sz w:val="22"/>
          <w:szCs w:val="22"/>
        </w:rPr>
        <w:t>vlerësimet</w:t>
      </w:r>
      <w:r w:rsidR="009C6E15" w:rsidRPr="00C07A1C">
        <w:rPr>
          <w:sz w:val="22"/>
          <w:szCs w:val="22"/>
        </w:rPr>
        <w:t xml:space="preserve"> e fundit “Mirë” apo “Shumë mirë”;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Niveli i diplomës duhet të jetë “Master Shkencor”. Diplomat të cilat janë marrë jashtë vendit, duhet të jenë të njohura paraprakisht pranë institucionit përgjegjës për njehsimin e diplomave sipas legjislacionit në fuqi.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Kandidatët duhet të plotësojnë kriteret e veçanta si vijon: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2D24C7" w:rsidRPr="00C07A1C" w:rsidRDefault="002D24C7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a) Të zotërojnë diplomë të nivelit “Master Shkencor” për </w:t>
      </w:r>
      <w:r w:rsidRPr="00C07A1C"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  <w:t>“</w:t>
      </w:r>
      <w:r w:rsidR="00C07A1C" w:rsidRPr="00C07A1C"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  <w:t>Gazetari/Juridik/Ekonomik</w:t>
      </w:r>
      <w:r w:rsidRPr="00C07A1C"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  <w:t>”</w:t>
      </w:r>
      <w:r w:rsidR="00A03202" w:rsidRPr="00C07A1C">
        <w:rPr>
          <w:sz w:val="22"/>
          <w:szCs w:val="22"/>
        </w:rPr>
        <w:t>.</w:t>
      </w:r>
      <w:r w:rsidRPr="00C07A1C">
        <w:rPr>
          <w:sz w:val="22"/>
          <w:szCs w:val="22"/>
        </w:rPr>
        <w:t xml:space="preserve"> Edhe diploma e nivelit Bachelor të jetë e të njëjtës fushë. </w:t>
      </w:r>
    </w:p>
    <w:p w:rsidR="002D24C7" w:rsidRPr="00C07A1C" w:rsidRDefault="00183088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b) Të kenë mbi</w:t>
      </w:r>
      <w:r w:rsidR="002D24C7" w:rsidRPr="00C07A1C">
        <w:rPr>
          <w:sz w:val="22"/>
          <w:szCs w:val="22"/>
        </w:rPr>
        <w:t xml:space="preserve"> </w:t>
      </w:r>
      <w:r w:rsidR="00C07A1C" w:rsidRPr="00C07A1C">
        <w:rPr>
          <w:sz w:val="22"/>
          <w:szCs w:val="22"/>
        </w:rPr>
        <w:t>1</w:t>
      </w:r>
      <w:r w:rsidR="002D24C7" w:rsidRPr="00C07A1C">
        <w:rPr>
          <w:sz w:val="22"/>
          <w:szCs w:val="22"/>
        </w:rPr>
        <w:t xml:space="preserve"> vit</w:t>
      </w:r>
      <w:r w:rsidR="009C6E15" w:rsidRPr="00C07A1C">
        <w:rPr>
          <w:sz w:val="22"/>
          <w:szCs w:val="22"/>
        </w:rPr>
        <w:t xml:space="preserve"> përvojë pune në pozi</w:t>
      </w:r>
      <w:r w:rsidR="002E23D9" w:rsidRPr="00C07A1C">
        <w:rPr>
          <w:sz w:val="22"/>
          <w:szCs w:val="22"/>
        </w:rPr>
        <w:t xml:space="preserve">cione </w:t>
      </w:r>
      <w:r w:rsidR="00C07A1C" w:rsidRPr="00C07A1C">
        <w:rPr>
          <w:sz w:val="22"/>
          <w:szCs w:val="22"/>
        </w:rPr>
        <w:t>të</w:t>
      </w:r>
      <w:r w:rsidR="002E23D9" w:rsidRPr="00C07A1C">
        <w:rPr>
          <w:sz w:val="22"/>
          <w:szCs w:val="22"/>
        </w:rPr>
        <w:t xml:space="preserve"> kategorisë s</w:t>
      </w:r>
      <w:r w:rsidR="00A82BDD" w:rsidRPr="00C07A1C">
        <w:rPr>
          <w:sz w:val="22"/>
          <w:szCs w:val="22"/>
        </w:rPr>
        <w:t>ë</w:t>
      </w:r>
      <w:r w:rsidR="002E23D9" w:rsidRPr="00C07A1C">
        <w:rPr>
          <w:sz w:val="22"/>
          <w:szCs w:val="22"/>
        </w:rPr>
        <w:t xml:space="preserve"> ul</w:t>
      </w:r>
      <w:r w:rsidR="00A82BDD" w:rsidRPr="00C07A1C">
        <w:rPr>
          <w:sz w:val="22"/>
          <w:szCs w:val="22"/>
        </w:rPr>
        <w:t>ë</w:t>
      </w:r>
      <w:r w:rsidR="002E23D9" w:rsidRPr="00C07A1C">
        <w:rPr>
          <w:sz w:val="22"/>
          <w:szCs w:val="22"/>
        </w:rPr>
        <w:t>t drejtuese</w:t>
      </w:r>
      <w:r w:rsidR="009C6E15" w:rsidRPr="00C07A1C">
        <w:rPr>
          <w:sz w:val="22"/>
          <w:szCs w:val="22"/>
        </w:rPr>
        <w:t xml:space="preserve">; </w:t>
      </w:r>
    </w:p>
    <w:p w:rsidR="00D302BC" w:rsidRPr="00C07A1C" w:rsidRDefault="00230194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c) T</w:t>
      </w:r>
      <w:r w:rsidR="00D302BC" w:rsidRPr="00C07A1C">
        <w:rPr>
          <w:sz w:val="22"/>
          <w:szCs w:val="22"/>
        </w:rPr>
        <w:t xml:space="preserve">ë ketë mbi </w:t>
      </w:r>
      <w:r w:rsidR="002E23D9" w:rsidRPr="00C07A1C">
        <w:rPr>
          <w:sz w:val="22"/>
          <w:szCs w:val="22"/>
        </w:rPr>
        <w:t>5</w:t>
      </w:r>
      <w:r w:rsidR="00D302BC" w:rsidRPr="00C07A1C">
        <w:rPr>
          <w:sz w:val="22"/>
          <w:szCs w:val="22"/>
        </w:rPr>
        <w:t xml:space="preserve"> vite përvojë pune në fushën përkatëse në profesion</w:t>
      </w:r>
      <w:r w:rsidR="002E23D9" w:rsidRPr="00C07A1C">
        <w:rPr>
          <w:sz w:val="22"/>
          <w:szCs w:val="22"/>
        </w:rPr>
        <w:t xml:space="preserve"> </w:t>
      </w:r>
      <w:r w:rsidR="00D302BC" w:rsidRPr="00C07A1C">
        <w:rPr>
          <w:sz w:val="22"/>
          <w:szCs w:val="22"/>
        </w:rPr>
        <w:t>(për nëpunësin jashtë shërbimit civil)</w:t>
      </w:r>
    </w:p>
    <w:p w:rsidR="009C6E15" w:rsidRPr="00C07A1C" w:rsidRDefault="00D302BC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d</w:t>
      </w:r>
      <w:r w:rsidR="009C6E15" w:rsidRPr="00C07A1C">
        <w:rPr>
          <w:sz w:val="22"/>
          <w:szCs w:val="22"/>
        </w:rPr>
        <w:t>)</w:t>
      </w:r>
      <w:r w:rsidR="00230194" w:rsidRPr="00C07A1C">
        <w:rPr>
          <w:sz w:val="22"/>
          <w:szCs w:val="22"/>
        </w:rPr>
        <w:t xml:space="preserve"> </w:t>
      </w:r>
      <w:r w:rsidR="009C6E15" w:rsidRPr="00C07A1C">
        <w:rPr>
          <w:sz w:val="22"/>
          <w:szCs w:val="22"/>
        </w:rPr>
        <w:t xml:space="preserve">Të ketë aftësi për të ofruar drejtim profesional, për të planifikuar, koordinuar, kontrolluar dhe vlerësuar veprimtarinë dhe përdorimin e burimeve në dispozicion. </w:t>
      </w:r>
    </w:p>
    <w:p w:rsidR="00FB3FA7" w:rsidRPr="00C07A1C" w:rsidRDefault="00FB3FA7" w:rsidP="00FB3FA7">
      <w:pPr>
        <w:pStyle w:val="NoSpacing"/>
        <w:spacing w:line="276" w:lineRule="auto"/>
        <w:jc w:val="both"/>
        <w:rPr>
          <w:sz w:val="22"/>
          <w:szCs w:val="22"/>
          <w:lang w:eastAsia="ja-JP"/>
        </w:rPr>
      </w:pPr>
      <w:proofErr w:type="gramStart"/>
      <w:r w:rsidRPr="00C07A1C">
        <w:rPr>
          <w:sz w:val="22"/>
          <w:szCs w:val="22"/>
          <w:lang w:eastAsia="ja-JP"/>
        </w:rPr>
        <w:t>dh</w:t>
      </w:r>
      <w:proofErr w:type="gramEnd"/>
      <w:r w:rsidRPr="00C07A1C">
        <w:rPr>
          <w:sz w:val="22"/>
          <w:szCs w:val="22"/>
          <w:lang w:eastAsia="ja-JP"/>
        </w:rPr>
        <w:t>) T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 xml:space="preserve"> ket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 xml:space="preserve"> njohuri t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 xml:space="preserve"> mira t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 xml:space="preserve"> gjuh</w:t>
      </w:r>
      <w:r w:rsidR="003B64D2" w:rsidRPr="00C07A1C">
        <w:rPr>
          <w:sz w:val="22"/>
          <w:szCs w:val="22"/>
          <w:lang w:eastAsia="ja-JP"/>
        </w:rPr>
        <w:t>ë</w:t>
      </w:r>
      <w:r w:rsidRPr="00C07A1C">
        <w:rPr>
          <w:sz w:val="22"/>
          <w:szCs w:val="22"/>
          <w:lang w:eastAsia="ja-JP"/>
        </w:rPr>
        <w:t>s angleze.</w:t>
      </w:r>
    </w:p>
    <w:p w:rsidR="009C6E15" w:rsidRPr="00C07A1C" w:rsidRDefault="00FB3FA7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e</w:t>
      </w:r>
      <w:r w:rsidR="009C6E15" w:rsidRPr="00C07A1C">
        <w:rPr>
          <w:sz w:val="22"/>
          <w:szCs w:val="22"/>
        </w:rPr>
        <w:t>) Aftësi shumë të mira komunikimi dhe prezantimi.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2D24C7" w:rsidP="002D24C7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C07A1C">
        <w:rPr>
          <w:b/>
          <w:sz w:val="22"/>
          <w:szCs w:val="22"/>
        </w:rPr>
        <w:t>II.2- Dokumentacioni</w:t>
      </w:r>
      <w:r w:rsidR="009C6E15" w:rsidRPr="00C07A1C">
        <w:rPr>
          <w:b/>
          <w:sz w:val="22"/>
          <w:szCs w:val="22"/>
        </w:rPr>
        <w:t>, mënyra dhe afati i dorëzimit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 Kandidatët duhet të dorëzojnë pranë njësisë së burimeve njerëzore të Autoritetit të Mediave Audiovizive si më poshtë: </w:t>
      </w:r>
    </w:p>
    <w:p w:rsidR="009C6E15" w:rsidRPr="00C07A1C" w:rsidRDefault="009C6E15" w:rsidP="002D24C7">
      <w:pPr>
        <w:pStyle w:val="NoSpacing"/>
        <w:spacing w:line="276" w:lineRule="auto"/>
        <w:jc w:val="both"/>
        <w:rPr>
          <w:sz w:val="22"/>
          <w:szCs w:val="22"/>
        </w:rPr>
      </w:pPr>
    </w:p>
    <w:p w:rsidR="00C07A1C" w:rsidRPr="00C07A1C" w:rsidRDefault="00C07A1C" w:rsidP="00C07A1C">
      <w:pPr>
        <w:pStyle w:val="ListParagraph"/>
        <w:widowControl w:val="0"/>
        <w:numPr>
          <w:ilvl w:val="0"/>
          <w:numId w:val="22"/>
        </w:numPr>
        <w:tabs>
          <w:tab w:val="left" w:pos="32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Kërkesë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motivimi për aplikim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vendin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punës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që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konkurron;</w:t>
      </w:r>
    </w:p>
    <w:p w:rsidR="00C07A1C" w:rsidRPr="00C07A1C" w:rsidRDefault="00C07A1C" w:rsidP="00C07A1C">
      <w:pPr>
        <w:widowControl w:val="0"/>
        <w:numPr>
          <w:ilvl w:val="0"/>
          <w:numId w:val="22"/>
        </w:numPr>
        <w:tabs>
          <w:tab w:val="left" w:pos="34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Jetëshkrim</w:t>
      </w:r>
    </w:p>
    <w:p w:rsidR="00C07A1C" w:rsidRPr="00C07A1C" w:rsidRDefault="00C07A1C" w:rsidP="00C07A1C">
      <w:pPr>
        <w:widowControl w:val="0"/>
        <w:numPr>
          <w:ilvl w:val="0"/>
          <w:numId w:val="22"/>
        </w:numPr>
        <w:tabs>
          <w:tab w:val="left" w:pos="330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Fotokopje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diplomës;</w:t>
      </w:r>
    </w:p>
    <w:p w:rsidR="00C07A1C" w:rsidRPr="00C07A1C" w:rsidRDefault="00C07A1C" w:rsidP="00C07A1C">
      <w:pPr>
        <w:widowControl w:val="0"/>
        <w:autoSpaceDE w:val="0"/>
        <w:autoSpaceDN w:val="0"/>
        <w:spacing w:before="38" w:after="0" w:line="240" w:lineRule="auto"/>
        <w:ind w:left="102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ç)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Fotokopje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librezës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së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punës; (të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gjitha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faqet që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vërtetojnë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eksperiencën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punë);</w:t>
      </w:r>
    </w:p>
    <w:p w:rsidR="00C07A1C" w:rsidRPr="00C07A1C" w:rsidRDefault="00C07A1C" w:rsidP="00C07A1C">
      <w:pPr>
        <w:widowControl w:val="0"/>
        <w:numPr>
          <w:ilvl w:val="0"/>
          <w:numId w:val="22"/>
        </w:numPr>
        <w:tabs>
          <w:tab w:val="left" w:pos="345"/>
        </w:tabs>
        <w:autoSpaceDE w:val="0"/>
        <w:autoSpaceDN w:val="0"/>
        <w:spacing w:before="37" w:after="0" w:line="240" w:lineRule="auto"/>
        <w:ind w:right="124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Çdo dokumentacion tjetër që vërteton trajnimet, kualifikimet, arsimim shtesë, vlerësimet pozitive</w:t>
      </w:r>
      <w:r w:rsidRPr="00C07A1C">
        <w:rPr>
          <w:rFonts w:ascii="Times New Roman" w:eastAsia="Times New Roman" w:hAnsi="Times New Roman" w:cs="Times New Roman"/>
          <w:spacing w:val="-5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apo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 tjera të përmendura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jetëshkrimin tuaj;</w:t>
      </w:r>
    </w:p>
    <w:p w:rsidR="00C07A1C" w:rsidRPr="00C07A1C" w:rsidRDefault="00C07A1C" w:rsidP="00C07A1C">
      <w:pPr>
        <w:widowControl w:val="0"/>
        <w:autoSpaceDE w:val="0"/>
        <w:autoSpaceDN w:val="0"/>
        <w:spacing w:before="1" w:after="0" w:line="240" w:lineRule="auto"/>
        <w:ind w:left="102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dh)</w:t>
      </w:r>
      <w:r w:rsidRPr="00C07A1C">
        <w:rPr>
          <w:rFonts w:ascii="Times New Roman" w:eastAsia="Times New Roman" w:hAnsi="Times New Roman" w:cs="Times New Roman"/>
          <w:spacing w:val="-4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Fotokopje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letërnjoftimit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(ID);</w:t>
      </w:r>
    </w:p>
    <w:p w:rsidR="00C07A1C" w:rsidRPr="00C07A1C" w:rsidRDefault="00C07A1C" w:rsidP="00C07A1C">
      <w:pPr>
        <w:widowControl w:val="0"/>
        <w:numPr>
          <w:ilvl w:val="0"/>
          <w:numId w:val="22"/>
        </w:numPr>
        <w:tabs>
          <w:tab w:val="left" w:pos="328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Vërtetim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gjendjes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shëndetësore;</w:t>
      </w:r>
    </w:p>
    <w:p w:rsidR="00C07A1C" w:rsidRPr="00C07A1C" w:rsidRDefault="00C07A1C" w:rsidP="00C07A1C">
      <w:pPr>
        <w:widowControl w:val="0"/>
        <w:numPr>
          <w:ilvl w:val="0"/>
          <w:numId w:val="22"/>
        </w:numPr>
        <w:tabs>
          <w:tab w:val="left" w:pos="304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Vërtetim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gjendjes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gjyqësore;</w:t>
      </w:r>
    </w:p>
    <w:p w:rsidR="00C07A1C" w:rsidRPr="00C07A1C" w:rsidRDefault="00C07A1C" w:rsidP="00C07A1C">
      <w:pPr>
        <w:widowControl w:val="0"/>
        <w:numPr>
          <w:ilvl w:val="0"/>
          <w:numId w:val="22"/>
        </w:numPr>
        <w:tabs>
          <w:tab w:val="left" w:pos="340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Vlerësimin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fundit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nga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eprorit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direkt;</w:t>
      </w:r>
    </w:p>
    <w:p w:rsidR="00C07A1C" w:rsidRPr="00C07A1C" w:rsidRDefault="00C07A1C" w:rsidP="00C07A1C">
      <w:pPr>
        <w:widowControl w:val="0"/>
        <w:autoSpaceDE w:val="0"/>
        <w:autoSpaceDN w:val="0"/>
        <w:spacing w:before="40" w:after="0" w:line="240" w:lineRule="auto"/>
        <w:ind w:left="102"/>
        <w:outlineLvl w:val="0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gj) Dëshmi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njohurive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të</w:t>
      </w:r>
      <w:r w:rsidRPr="00C07A1C">
        <w:rPr>
          <w:rFonts w:ascii="Times New Roman" w:eastAsia="Times New Roman" w:hAnsi="Times New Roman" w:cs="Times New Roman"/>
          <w:spacing w:val="-2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gjuhës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së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huaj;</w:t>
      </w:r>
    </w:p>
    <w:p w:rsidR="00C07A1C" w:rsidRPr="00C07A1C" w:rsidRDefault="00C07A1C" w:rsidP="00C07A1C">
      <w:pPr>
        <w:widowControl w:val="0"/>
        <w:numPr>
          <w:ilvl w:val="0"/>
          <w:numId w:val="22"/>
        </w:numPr>
        <w:tabs>
          <w:tab w:val="left" w:pos="340"/>
        </w:tabs>
        <w:autoSpaceDE w:val="0"/>
        <w:autoSpaceDN w:val="0"/>
        <w:spacing w:before="40" w:after="0" w:line="253" w:lineRule="exact"/>
        <w:jc w:val="both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t>Vërtetim</w:t>
      </w:r>
      <w:r w:rsidRPr="00C07A1C">
        <w:rPr>
          <w:rFonts w:ascii="Times New Roman" w:eastAsia="Times New Roman" w:hAnsi="Times New Roman" w:cs="Times New Roman"/>
          <w:spacing w:val="-5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nga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institucioni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që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nuk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ka</w:t>
      </w:r>
      <w:r w:rsidRPr="00C07A1C">
        <w:rPr>
          <w:rFonts w:ascii="Times New Roman" w:eastAsia="Times New Roman" w:hAnsi="Times New Roman" w:cs="Times New Roman"/>
          <w:spacing w:val="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masë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disiplinore</w:t>
      </w:r>
      <w:r w:rsidRPr="00C07A1C">
        <w:rPr>
          <w:rFonts w:ascii="Times New Roman" w:eastAsia="Times New Roman" w:hAnsi="Times New Roman" w:cs="Times New Roman"/>
          <w:spacing w:val="-3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në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fuqi;</w:t>
      </w:r>
    </w:p>
    <w:p w:rsidR="00C07A1C" w:rsidRPr="00C07A1C" w:rsidRDefault="00C07A1C" w:rsidP="00C07A1C">
      <w:pPr>
        <w:widowControl w:val="0"/>
        <w:autoSpaceDE w:val="0"/>
        <w:autoSpaceDN w:val="0"/>
        <w:spacing w:after="0"/>
        <w:ind w:left="102" w:right="116"/>
        <w:jc w:val="both"/>
        <w:rPr>
          <w:rFonts w:ascii="Times New Roman" w:eastAsia="Times New Roman" w:hAnsi="Times New Roman" w:cs="Times New Roman"/>
          <w:lang w:val="sq-AL" w:eastAsia="en-US"/>
        </w:rPr>
      </w:pPr>
      <w:r w:rsidRPr="00C07A1C">
        <w:rPr>
          <w:rFonts w:ascii="Times New Roman" w:eastAsia="Times New Roman" w:hAnsi="Times New Roman" w:cs="Times New Roman"/>
          <w:lang w:val="sq-AL" w:eastAsia="en-US"/>
        </w:rPr>
        <w:lastRenderedPageBreak/>
        <w:t>j) Aktin e fundit të emërimit në pozicionin aktual, në të cilin të përcaktohet</w:t>
      </w:r>
      <w:r w:rsidRPr="00C07A1C">
        <w:rPr>
          <w:rFonts w:ascii="Times New Roman" w:eastAsia="Times New Roman" w:hAnsi="Times New Roman" w:cs="Times New Roman"/>
          <w:spacing w:val="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edhe kategoria e</w:t>
      </w:r>
      <w:r w:rsidRPr="00C07A1C">
        <w:rPr>
          <w:rFonts w:ascii="Times New Roman" w:eastAsia="Times New Roman" w:hAnsi="Times New Roman" w:cs="Times New Roman"/>
          <w:spacing w:val="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pozicionit, ose në pamundësi një vërtetim nga institucioni lidhur me pozicionin aktual të kandidatit</w:t>
      </w:r>
      <w:r w:rsidRPr="00C07A1C">
        <w:rPr>
          <w:rFonts w:ascii="Times New Roman" w:eastAsia="Times New Roman" w:hAnsi="Times New Roman" w:cs="Times New Roman"/>
          <w:spacing w:val="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dhe</w:t>
      </w:r>
      <w:r w:rsidRPr="00C07A1C">
        <w:rPr>
          <w:rFonts w:ascii="Times New Roman" w:eastAsia="Times New Roman" w:hAnsi="Times New Roman" w:cs="Times New Roman"/>
          <w:spacing w:val="-1"/>
          <w:lang w:val="sq-AL" w:eastAsia="en-US"/>
        </w:rPr>
        <w:t xml:space="preserve"> </w:t>
      </w:r>
      <w:r w:rsidRPr="00C07A1C">
        <w:rPr>
          <w:rFonts w:ascii="Times New Roman" w:eastAsia="Times New Roman" w:hAnsi="Times New Roman" w:cs="Times New Roman"/>
          <w:lang w:val="sq-AL" w:eastAsia="en-US"/>
        </w:rPr>
        <w:t>kategorinë përkatëse.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C07A1C">
        <w:rPr>
          <w:rFonts w:ascii="Times New Roman" w:hAnsi="Times New Roman" w:cs="Times New Roman"/>
          <w:b/>
        </w:rPr>
        <w:t>II.3- Rezultatet për fazën e verifikimit paraprak: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 xml:space="preserve"> </w:t>
      </w:r>
      <w:r w:rsidR="00AC4FD1" w:rsidRPr="00C07A1C">
        <w:rPr>
          <w:rFonts w:ascii="Times New Roman" w:hAnsi="Times New Roman" w:cs="Times New Roman"/>
        </w:rPr>
        <w:t xml:space="preserve">Pas datës </w:t>
      </w:r>
      <w:r w:rsidR="00FB3FA7" w:rsidRPr="00C07A1C">
        <w:rPr>
          <w:rFonts w:ascii="Times New Roman" w:hAnsi="Times New Roman" w:cs="Times New Roman"/>
        </w:rPr>
        <w:t>1</w:t>
      </w:r>
      <w:r w:rsidR="00C07A1C" w:rsidRPr="00C07A1C">
        <w:rPr>
          <w:rFonts w:ascii="Times New Roman" w:hAnsi="Times New Roman" w:cs="Times New Roman"/>
        </w:rPr>
        <w:t>1 Shtator 2023</w:t>
      </w:r>
      <w:r w:rsidRPr="00C07A1C">
        <w:rPr>
          <w:rFonts w:ascii="Times New Roman" w:hAnsi="Times New Roman" w:cs="Times New Roman"/>
        </w:rPr>
        <w:t>, njësia e menaxhimit të burimeve njerëzore të institucionit do të shpallë në portali</w:t>
      </w:r>
      <w:r w:rsidR="00183088" w:rsidRPr="00C07A1C">
        <w:rPr>
          <w:rFonts w:ascii="Times New Roman" w:hAnsi="Times New Roman" w:cs="Times New Roman"/>
        </w:rPr>
        <w:t>n “Agjencia Kombëtare e Punësimit dhe Aftësive</w:t>
      </w:r>
      <w:r w:rsidRPr="00C07A1C">
        <w:rPr>
          <w:rFonts w:ascii="Times New Roman" w:hAnsi="Times New Roman" w:cs="Times New Roman"/>
        </w:rPr>
        <w:t xml:space="preserve">” dhe në faqen e internetit, listën e kandidatëve që plotësojnë kushtet dhe kriteret e veçanta, </w:t>
      </w:r>
      <w:r w:rsidR="007533DD" w:rsidRPr="00C07A1C">
        <w:rPr>
          <w:rFonts w:ascii="Times New Roman" w:hAnsi="Times New Roman" w:cs="Times New Roman"/>
        </w:rPr>
        <w:t>për procedurën e pranimit në k</w:t>
      </w:r>
      <w:r w:rsidR="00792639" w:rsidRPr="00C07A1C">
        <w:rPr>
          <w:rFonts w:ascii="Times New Roman" w:hAnsi="Times New Roman" w:cs="Times New Roman"/>
        </w:rPr>
        <w:t>ategorinë e ulet drejtuese</w:t>
      </w:r>
      <w:r w:rsidR="007533DD" w:rsidRPr="00C07A1C">
        <w:rPr>
          <w:rFonts w:ascii="Times New Roman" w:hAnsi="Times New Roman" w:cs="Times New Roman"/>
        </w:rPr>
        <w:t>,</w:t>
      </w:r>
      <w:r w:rsidR="00FB5AED" w:rsidRPr="00C07A1C">
        <w:rPr>
          <w:rFonts w:ascii="Times New Roman" w:hAnsi="Times New Roman" w:cs="Times New Roman"/>
        </w:rPr>
        <w:t xml:space="preserve"> </w:t>
      </w:r>
      <w:r w:rsidRPr="00C07A1C">
        <w:rPr>
          <w:rFonts w:ascii="Times New Roman" w:hAnsi="Times New Roman" w:cs="Times New Roman"/>
        </w:rPr>
        <w:t xml:space="preserve">si dhe datën, vendin dhe orën e saktë ku do të zhvillohet konkursi. </w:t>
      </w:r>
    </w:p>
    <w:p w:rsidR="007533DD" w:rsidRPr="00C07A1C" w:rsidRDefault="007533DD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 xml:space="preserve">Në të njëjtën datë kandidatët që nuk i plotësojnë kushtet e </w:t>
      </w:r>
      <w:r w:rsidR="002E23D9" w:rsidRPr="00C07A1C">
        <w:rPr>
          <w:rFonts w:ascii="Times New Roman" w:hAnsi="Times New Roman" w:cs="Times New Roman"/>
        </w:rPr>
        <w:t xml:space="preserve">ngritjes në detyrë </w:t>
      </w:r>
      <w:r w:rsidR="007533DD" w:rsidRPr="00C07A1C">
        <w:rPr>
          <w:rFonts w:ascii="Times New Roman" w:hAnsi="Times New Roman" w:cs="Times New Roman"/>
        </w:rPr>
        <w:t xml:space="preserve">dhe kriteret e veçanta </w:t>
      </w:r>
      <w:r w:rsidRPr="00C07A1C">
        <w:rPr>
          <w:rFonts w:ascii="Times New Roman" w:hAnsi="Times New Roman" w:cs="Times New Roman"/>
        </w:rPr>
        <w:t xml:space="preserve">do të njoftohen individualisht nga njësia e menaxhimit të burimeve njerëzore të institucionit nëpërmjet adresave të e-mail, për shkaqet e mos kualifikimit. 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  <w:b/>
        </w:rPr>
        <w:t>II.4- Fushat e njohurive, aftësitë dhe cilësitë mbi të cilat do të zhvillohet konkursi</w:t>
      </w:r>
      <w:r w:rsidRPr="00C07A1C">
        <w:rPr>
          <w:rFonts w:ascii="Times New Roman" w:hAnsi="Times New Roman" w:cs="Times New Roman"/>
        </w:rPr>
        <w:t>: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 xml:space="preserve"> Kandidatët do të vlerësohen në lidhje me: </w:t>
      </w:r>
    </w:p>
    <w:p w:rsidR="00C07A1C" w:rsidRPr="00C07A1C" w:rsidRDefault="00C07A1C" w:rsidP="00C07A1C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Njohuri në lidhje me Ligjin 97/2013 “Për mediat audiovizive në Republikën e Shqipërisë” i ndryshuar; </w:t>
      </w:r>
    </w:p>
    <w:p w:rsidR="00C07A1C" w:rsidRPr="00C07A1C" w:rsidRDefault="00C07A1C" w:rsidP="00C07A1C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Njohuri në lidhje me ligjin 152/2013 “Për nëpunësin civil” i ndryshuar; </w:t>
      </w:r>
    </w:p>
    <w:p w:rsidR="00C07A1C" w:rsidRPr="00C07A1C" w:rsidRDefault="00C07A1C" w:rsidP="00C07A1C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Njohuri në lidhje me Kodin e Procedurave Administrative; </w:t>
      </w:r>
    </w:p>
    <w:p w:rsidR="00C07A1C" w:rsidRPr="00C07A1C" w:rsidRDefault="00C07A1C" w:rsidP="00C07A1C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Ligj nr.10 296, datë 8.7.2010 “Për menaxhimin financiar dhe kontrollin”. </w:t>
      </w:r>
    </w:p>
    <w:p w:rsidR="00C07A1C" w:rsidRPr="00C07A1C" w:rsidRDefault="00C07A1C" w:rsidP="00C07A1C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 xml:space="preserve">- Ligji nr.9131, datë 8.9.2003 “Për rregullat e etikës në administratën publike” </w:t>
      </w:r>
    </w:p>
    <w:p w:rsidR="00C07A1C" w:rsidRPr="00C07A1C" w:rsidRDefault="00C07A1C" w:rsidP="00C07A1C">
      <w:pPr>
        <w:pStyle w:val="NoSpacing"/>
        <w:spacing w:line="276" w:lineRule="auto"/>
        <w:jc w:val="both"/>
        <w:rPr>
          <w:sz w:val="22"/>
          <w:szCs w:val="22"/>
        </w:rPr>
      </w:pPr>
      <w:r w:rsidRPr="00C07A1C">
        <w:rPr>
          <w:sz w:val="22"/>
          <w:szCs w:val="22"/>
        </w:rPr>
        <w:t>- Gjuhën angleze.</w:t>
      </w:r>
    </w:p>
    <w:p w:rsidR="00792639" w:rsidRPr="00C07A1C" w:rsidRDefault="00792639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 xml:space="preserve"> </w:t>
      </w:r>
      <w:r w:rsidRPr="00C07A1C">
        <w:rPr>
          <w:rFonts w:ascii="Times New Roman" w:hAnsi="Times New Roman" w:cs="Times New Roman"/>
          <w:b/>
        </w:rPr>
        <w:t>II.5</w:t>
      </w:r>
      <w:r w:rsidRPr="00C07A1C">
        <w:rPr>
          <w:rFonts w:ascii="Times New Roman" w:hAnsi="Times New Roman" w:cs="Times New Roman"/>
        </w:rPr>
        <w:t xml:space="preserve"> </w:t>
      </w:r>
      <w:r w:rsidRPr="00C07A1C">
        <w:rPr>
          <w:rFonts w:ascii="Times New Roman" w:hAnsi="Times New Roman" w:cs="Times New Roman"/>
          <w:b/>
        </w:rPr>
        <w:t>Mënyra e vlerësimit të kandidatëve:</w:t>
      </w:r>
      <w:r w:rsidRPr="00C07A1C">
        <w:rPr>
          <w:rFonts w:ascii="Times New Roman" w:hAnsi="Times New Roman" w:cs="Times New Roman"/>
        </w:rPr>
        <w:t xml:space="preserve"> </w:t>
      </w:r>
    </w:p>
    <w:p w:rsidR="00083BCA" w:rsidRPr="00C07A1C" w:rsidRDefault="00083BCA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>Kandidatët do të vlerësohen në lidhje me: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 xml:space="preserve"> -</w:t>
      </w:r>
      <w:r w:rsidR="00A03202" w:rsidRPr="00C07A1C">
        <w:rPr>
          <w:rFonts w:ascii="Times New Roman" w:hAnsi="Times New Roman" w:cs="Times New Roman"/>
        </w:rPr>
        <w:t xml:space="preserve"> Vlerësimin me shkrim, deri në 4</w:t>
      </w:r>
      <w:r w:rsidRPr="00C07A1C">
        <w:rPr>
          <w:rFonts w:ascii="Times New Roman" w:hAnsi="Times New Roman" w:cs="Times New Roman"/>
        </w:rPr>
        <w:t>0 pikë;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 xml:space="preserve"> - Intervistën e strukturuar me gojë</w:t>
      </w:r>
      <w:r w:rsidR="00A03202" w:rsidRPr="00C07A1C">
        <w:rPr>
          <w:rFonts w:ascii="Times New Roman" w:hAnsi="Times New Roman" w:cs="Times New Roman"/>
        </w:rPr>
        <w:t xml:space="preserve"> deri në 40</w:t>
      </w:r>
      <w:r w:rsidRPr="00C07A1C">
        <w:rPr>
          <w:rFonts w:ascii="Times New Roman" w:hAnsi="Times New Roman" w:cs="Times New Roman"/>
        </w:rPr>
        <w:t xml:space="preserve"> pikë;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 xml:space="preserve"> - </w:t>
      </w:r>
      <w:r w:rsidR="00A03202" w:rsidRPr="00C07A1C">
        <w:rPr>
          <w:rFonts w:ascii="Times New Roman" w:hAnsi="Times New Roman" w:cs="Times New Roman"/>
        </w:rPr>
        <w:t>Dokumentacioni i dorëzuar</w:t>
      </w:r>
      <w:r w:rsidRPr="00C07A1C">
        <w:rPr>
          <w:rFonts w:ascii="Times New Roman" w:hAnsi="Times New Roman" w:cs="Times New Roman"/>
        </w:rPr>
        <w:t xml:space="preserve"> deri në </w:t>
      </w:r>
      <w:r w:rsidR="00A03202" w:rsidRPr="00C07A1C">
        <w:rPr>
          <w:rFonts w:ascii="Times New Roman" w:hAnsi="Times New Roman" w:cs="Times New Roman"/>
        </w:rPr>
        <w:t>20</w:t>
      </w:r>
      <w:r w:rsidRPr="00C07A1C">
        <w:rPr>
          <w:rFonts w:ascii="Times New Roman" w:hAnsi="Times New Roman" w:cs="Times New Roman"/>
        </w:rPr>
        <w:t xml:space="preserve"> pikë 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  <w:b/>
        </w:rPr>
        <w:t>II.6 - Data e daljes së rezultateve të konkurimit dhe mënyra e komunikimit</w:t>
      </w:r>
      <w:r w:rsidRPr="00C07A1C">
        <w:rPr>
          <w:rFonts w:ascii="Times New Roman" w:hAnsi="Times New Roman" w:cs="Times New Roman"/>
        </w:rPr>
        <w:t xml:space="preserve"> 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07A1C">
        <w:rPr>
          <w:rFonts w:ascii="Times New Roman" w:hAnsi="Times New Roman" w:cs="Times New Roman"/>
        </w:rPr>
        <w:t>Në përfundim të vlerësimit të kandidatëve, Njësia e Burimeve Njerëzore do të shpallë fituesin në faqen elektronike të AMA-s dhe n</w:t>
      </w:r>
      <w:r w:rsidR="00183088" w:rsidRPr="00C07A1C">
        <w:rPr>
          <w:rFonts w:ascii="Times New Roman" w:hAnsi="Times New Roman" w:cs="Times New Roman"/>
        </w:rPr>
        <w:t>ë portalin “Agjencia Kombëtare e Punësimit dhe Aftësive</w:t>
      </w:r>
      <w:r w:rsidRPr="00C07A1C">
        <w:rPr>
          <w:rFonts w:ascii="Times New Roman" w:hAnsi="Times New Roman" w:cs="Times New Roman"/>
        </w:rPr>
        <w:t xml:space="preserve">”. Të gjithë kandidatët pjesëmarrës në këtë procedurë do të njoftohen individualisht në mënyrë elektronike, për rezultatet (nëpërmjet adresës së email). </w:t>
      </w:r>
    </w:p>
    <w:p w:rsidR="009C6E15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D69CD" w:rsidRPr="00C07A1C" w:rsidRDefault="009C6E15" w:rsidP="002D2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07A1C">
        <w:rPr>
          <w:rFonts w:ascii="Times New Roman" w:hAnsi="Times New Roman" w:cs="Times New Roman"/>
        </w:rPr>
        <w:t>Adresa: Autoriteti Mediave Audiovizive, Rruga “Papa Gjon Pali II”, Tiranë</w:t>
      </w:r>
    </w:p>
    <w:p w:rsidR="00792639" w:rsidRPr="00C07A1C" w:rsidRDefault="007926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792639" w:rsidRPr="00C07A1C" w:rsidSect="00E95FF4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19" w:rsidRDefault="00A66519" w:rsidP="00265C1E">
      <w:pPr>
        <w:spacing w:after="0" w:line="240" w:lineRule="auto"/>
      </w:pPr>
      <w:r>
        <w:separator/>
      </w:r>
    </w:p>
  </w:endnote>
  <w:endnote w:type="continuationSeparator" w:id="0">
    <w:p w:rsidR="00A66519" w:rsidRDefault="00A66519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13" w:rsidRDefault="00F94713" w:rsidP="00F94713">
    <w:pPr>
      <w:pStyle w:val="Footer"/>
      <w:jc w:val="right"/>
      <w:rPr>
        <w:rFonts w:cstheme="minorHAnsi"/>
        <w:sz w:val="18"/>
        <w:szCs w:val="18"/>
        <w:lang w:val="sq-AL"/>
      </w:rPr>
    </w:pPr>
    <w:r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1CC65" wp14:editId="722B38F9">
              <wp:simplePos x="0" y="0"/>
              <wp:positionH relativeFrom="column">
                <wp:posOffset>19050</wp:posOffset>
              </wp:positionH>
              <wp:positionV relativeFrom="paragraph">
                <wp:posOffset>68580</wp:posOffset>
              </wp:positionV>
              <wp:extent cx="5743575" cy="0"/>
              <wp:effectExtent l="9525" t="11430" r="9525" b="1714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5CA87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" strokecolor="#5a5a5a [2109]" strokeweight="1.25pt"/>
          </w:pict>
        </mc:Fallback>
      </mc:AlternateContent>
    </w:r>
  </w:p>
  <w:p w:rsidR="00F94713" w:rsidRPr="002E769C" w:rsidRDefault="00F94713" w:rsidP="00F94713">
    <w:pPr>
      <w:pStyle w:val="Footer"/>
      <w:jc w:val="center"/>
      <w:rPr>
        <w:noProof/>
        <w:color w:val="808080" w:themeColor="background1" w:themeShade="80"/>
        <w:sz w:val="18"/>
        <w:szCs w:val="18"/>
        <w:lang w:val="it-IT" w:eastAsia="sq-AL"/>
      </w:rPr>
    </w:pPr>
    <w:r w:rsidRPr="00D57E30">
      <w:rPr>
        <w:rFonts w:cstheme="minorHAnsi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7F359314" wp14:editId="45585263">
          <wp:simplePos x="0" y="0"/>
          <wp:positionH relativeFrom="column">
            <wp:posOffset>47625</wp:posOffset>
          </wp:positionH>
          <wp:positionV relativeFrom="paragraph">
            <wp:posOffset>15240</wp:posOffset>
          </wp:positionV>
          <wp:extent cx="1571625" cy="438150"/>
          <wp:effectExtent l="19050" t="0" r="9525" b="0"/>
          <wp:wrapNone/>
          <wp:docPr id="6" name="Picture 6" descr="logo ama p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 pa tex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                                                   </w:t>
    </w:r>
    <w:r w:rsidR="00C6581F"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</w:t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Rr. "Papa Gjon Pali II", Nr. 15, 1010 , Tiranë 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|</w:t>
    </w:r>
    <w:r>
      <w:rPr>
        <w:rFonts w:cstheme="minorHAnsi"/>
        <w:color w:val="808080" w:themeColor="background1" w:themeShade="80"/>
        <w:sz w:val="18"/>
        <w:szCs w:val="18"/>
        <w:lang w:val="sq-AL"/>
      </w:rPr>
      <w:t xml:space="preserve"> </w:t>
    </w:r>
    <w:r w:rsidR="00C07A1C">
      <w:rPr>
        <w:rFonts w:cstheme="minorHAnsi"/>
        <w:color w:val="808080" w:themeColor="background1" w:themeShade="80"/>
        <w:sz w:val="18"/>
        <w:szCs w:val="18"/>
        <w:lang w:val="sq-AL"/>
      </w:rPr>
      <w:t>www</w:t>
    </w:r>
    <w:r>
      <w:rPr>
        <w:rFonts w:cstheme="minorHAnsi"/>
        <w:color w:val="808080" w:themeColor="background1" w:themeShade="80"/>
        <w:sz w:val="18"/>
        <w:szCs w:val="18"/>
        <w:lang w:val="sq-AL"/>
      </w:rPr>
      <w:t>.ama.gov.al</w:t>
    </w:r>
  </w:p>
  <w:p w:rsidR="00F94713" w:rsidRPr="00D57E30" w:rsidRDefault="00F94713" w:rsidP="00F94713">
    <w:pPr>
      <w:pStyle w:val="Footer"/>
      <w:jc w:val="right"/>
      <w:rPr>
        <w:rFonts w:cstheme="minorHAnsi"/>
        <w:color w:val="808080" w:themeColor="background1" w:themeShade="80"/>
        <w:sz w:val="18"/>
        <w:szCs w:val="18"/>
        <w:lang w:val="sq-AL"/>
      </w:rPr>
    </w:pP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Tel. +355 4 2233</w:t>
    </w:r>
    <w:r>
      <w:rPr>
        <w:rFonts w:cstheme="minorHAnsi"/>
        <w:color w:val="808080" w:themeColor="background1" w:themeShade="80"/>
        <w:sz w:val="18"/>
        <w:szCs w:val="18"/>
        <w:lang w:val="sq-AL"/>
      </w:rPr>
      <w:t>006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 xml:space="preserve"> |</w:t>
    </w:r>
    <w:r w:rsidR="00C6581F">
      <w:rPr>
        <w:rFonts w:cstheme="minorHAnsi"/>
        <w:color w:val="808080" w:themeColor="background1" w:themeShade="80"/>
        <w:sz w:val="18"/>
        <w:szCs w:val="18"/>
        <w:lang w:val="sq-AL"/>
      </w:rPr>
      <w:t xml:space="preserve"> Email. </w:t>
    </w:r>
    <w:hyperlink r:id="rId2" w:history="1">
      <w:r w:rsidRPr="00D57E30">
        <w:rPr>
          <w:color w:val="808080" w:themeColor="background1" w:themeShade="80"/>
          <w:sz w:val="18"/>
          <w:szCs w:val="18"/>
        </w:rPr>
        <w:t>info@ama.gov.al</w:t>
      </w:r>
    </w:hyperlink>
  </w:p>
  <w:p w:rsidR="00F94713" w:rsidRDefault="00F94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19" w:rsidRDefault="00A66519" w:rsidP="00265C1E">
      <w:pPr>
        <w:spacing w:after="0" w:line="240" w:lineRule="auto"/>
      </w:pPr>
      <w:r>
        <w:separator/>
      </w:r>
    </w:p>
  </w:footnote>
  <w:footnote w:type="continuationSeparator" w:id="0">
    <w:p w:rsidR="00A66519" w:rsidRDefault="00A66519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412"/>
    <w:multiLevelType w:val="hybridMultilevel"/>
    <w:tmpl w:val="E8C6A2C8"/>
    <w:lvl w:ilvl="0" w:tplc="853E3798">
      <w:start w:val="1"/>
      <w:numFmt w:val="lowerLetter"/>
      <w:lvlText w:val="%1)"/>
      <w:lvlJc w:val="left"/>
      <w:pPr>
        <w:ind w:left="327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0120654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27D6A67C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5D7237FA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F7A06060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C58E7588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7F8CAD86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92B2344C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BAF02A7C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1" w15:restartNumberingAfterBreak="0">
    <w:nsid w:val="125C0927"/>
    <w:multiLevelType w:val="hybridMultilevel"/>
    <w:tmpl w:val="2E1E90D4"/>
    <w:lvl w:ilvl="0" w:tplc="8D7AFBB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7184F"/>
    <w:multiLevelType w:val="hybridMultilevel"/>
    <w:tmpl w:val="29F61700"/>
    <w:lvl w:ilvl="0" w:tplc="07AA54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32F74EF"/>
    <w:multiLevelType w:val="hybridMultilevel"/>
    <w:tmpl w:val="CE44A23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B">
      <w:start w:val="1"/>
      <w:numFmt w:val="lowerRoman"/>
      <w:lvlText w:val="%2."/>
      <w:lvlJc w:val="righ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6524"/>
    <w:multiLevelType w:val="hybridMultilevel"/>
    <w:tmpl w:val="E92E337E"/>
    <w:lvl w:ilvl="0" w:tplc="E1F89F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880" w:hanging="360"/>
      </w:pPr>
    </w:lvl>
    <w:lvl w:ilvl="2" w:tplc="041C001B" w:tentative="1">
      <w:start w:val="1"/>
      <w:numFmt w:val="lowerRoman"/>
      <w:lvlText w:val="%3."/>
      <w:lvlJc w:val="right"/>
      <w:pPr>
        <w:ind w:left="3600" w:hanging="180"/>
      </w:pPr>
    </w:lvl>
    <w:lvl w:ilvl="3" w:tplc="041C000F" w:tentative="1">
      <w:start w:val="1"/>
      <w:numFmt w:val="decimal"/>
      <w:lvlText w:val="%4."/>
      <w:lvlJc w:val="left"/>
      <w:pPr>
        <w:ind w:left="4320" w:hanging="360"/>
      </w:pPr>
    </w:lvl>
    <w:lvl w:ilvl="4" w:tplc="041C0019" w:tentative="1">
      <w:start w:val="1"/>
      <w:numFmt w:val="lowerLetter"/>
      <w:lvlText w:val="%5."/>
      <w:lvlJc w:val="left"/>
      <w:pPr>
        <w:ind w:left="5040" w:hanging="360"/>
      </w:pPr>
    </w:lvl>
    <w:lvl w:ilvl="5" w:tplc="041C001B" w:tentative="1">
      <w:start w:val="1"/>
      <w:numFmt w:val="lowerRoman"/>
      <w:lvlText w:val="%6."/>
      <w:lvlJc w:val="right"/>
      <w:pPr>
        <w:ind w:left="5760" w:hanging="180"/>
      </w:pPr>
    </w:lvl>
    <w:lvl w:ilvl="6" w:tplc="041C000F" w:tentative="1">
      <w:start w:val="1"/>
      <w:numFmt w:val="decimal"/>
      <w:lvlText w:val="%7."/>
      <w:lvlJc w:val="left"/>
      <w:pPr>
        <w:ind w:left="6480" w:hanging="360"/>
      </w:pPr>
    </w:lvl>
    <w:lvl w:ilvl="7" w:tplc="041C0019" w:tentative="1">
      <w:start w:val="1"/>
      <w:numFmt w:val="lowerLetter"/>
      <w:lvlText w:val="%8."/>
      <w:lvlJc w:val="left"/>
      <w:pPr>
        <w:ind w:left="7200" w:hanging="360"/>
      </w:pPr>
    </w:lvl>
    <w:lvl w:ilvl="8" w:tplc="041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042829"/>
    <w:multiLevelType w:val="hybridMultilevel"/>
    <w:tmpl w:val="8DB49C4A"/>
    <w:lvl w:ilvl="0" w:tplc="853E3798">
      <w:start w:val="1"/>
      <w:numFmt w:val="lowerLetter"/>
      <w:lvlText w:val="%1)"/>
      <w:lvlJc w:val="left"/>
      <w:pPr>
        <w:ind w:left="327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0120654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27D6A67C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5D7237FA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F7A06060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C58E7588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7F8CAD86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92B2344C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BAF02A7C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7" w15:restartNumberingAfterBreak="0">
    <w:nsid w:val="35E71E46"/>
    <w:multiLevelType w:val="hybridMultilevel"/>
    <w:tmpl w:val="06CC4382"/>
    <w:lvl w:ilvl="0" w:tplc="925685DE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37FDC"/>
    <w:multiLevelType w:val="hybridMultilevel"/>
    <w:tmpl w:val="3F5C3D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2785"/>
    <w:multiLevelType w:val="hybridMultilevel"/>
    <w:tmpl w:val="45FA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F2B49"/>
    <w:multiLevelType w:val="hybridMultilevel"/>
    <w:tmpl w:val="5810CC6E"/>
    <w:lvl w:ilvl="0" w:tplc="613E12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3FB2"/>
    <w:multiLevelType w:val="hybridMultilevel"/>
    <w:tmpl w:val="C4DCDCE6"/>
    <w:lvl w:ilvl="0" w:tplc="041C000F">
      <w:start w:val="1"/>
      <w:numFmt w:val="decimal"/>
      <w:lvlText w:val="%1."/>
      <w:lvlJc w:val="left"/>
      <w:pPr>
        <w:ind w:left="770" w:hanging="360"/>
      </w:pPr>
    </w:lvl>
    <w:lvl w:ilvl="1" w:tplc="041C0019" w:tentative="1">
      <w:start w:val="1"/>
      <w:numFmt w:val="lowerLetter"/>
      <w:lvlText w:val="%2."/>
      <w:lvlJc w:val="left"/>
      <w:pPr>
        <w:ind w:left="1490" w:hanging="360"/>
      </w:pPr>
    </w:lvl>
    <w:lvl w:ilvl="2" w:tplc="041C001B" w:tentative="1">
      <w:start w:val="1"/>
      <w:numFmt w:val="lowerRoman"/>
      <w:lvlText w:val="%3."/>
      <w:lvlJc w:val="right"/>
      <w:pPr>
        <w:ind w:left="2210" w:hanging="180"/>
      </w:pPr>
    </w:lvl>
    <w:lvl w:ilvl="3" w:tplc="041C000F" w:tentative="1">
      <w:start w:val="1"/>
      <w:numFmt w:val="decimal"/>
      <w:lvlText w:val="%4."/>
      <w:lvlJc w:val="left"/>
      <w:pPr>
        <w:ind w:left="2930" w:hanging="360"/>
      </w:pPr>
    </w:lvl>
    <w:lvl w:ilvl="4" w:tplc="041C0019" w:tentative="1">
      <w:start w:val="1"/>
      <w:numFmt w:val="lowerLetter"/>
      <w:lvlText w:val="%5."/>
      <w:lvlJc w:val="left"/>
      <w:pPr>
        <w:ind w:left="3650" w:hanging="360"/>
      </w:pPr>
    </w:lvl>
    <w:lvl w:ilvl="5" w:tplc="041C001B" w:tentative="1">
      <w:start w:val="1"/>
      <w:numFmt w:val="lowerRoman"/>
      <w:lvlText w:val="%6."/>
      <w:lvlJc w:val="right"/>
      <w:pPr>
        <w:ind w:left="4370" w:hanging="180"/>
      </w:pPr>
    </w:lvl>
    <w:lvl w:ilvl="6" w:tplc="041C000F" w:tentative="1">
      <w:start w:val="1"/>
      <w:numFmt w:val="decimal"/>
      <w:lvlText w:val="%7."/>
      <w:lvlJc w:val="left"/>
      <w:pPr>
        <w:ind w:left="5090" w:hanging="360"/>
      </w:pPr>
    </w:lvl>
    <w:lvl w:ilvl="7" w:tplc="041C0019" w:tentative="1">
      <w:start w:val="1"/>
      <w:numFmt w:val="lowerLetter"/>
      <w:lvlText w:val="%8."/>
      <w:lvlJc w:val="left"/>
      <w:pPr>
        <w:ind w:left="5810" w:hanging="360"/>
      </w:pPr>
    </w:lvl>
    <w:lvl w:ilvl="8" w:tplc="041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25223A0"/>
    <w:multiLevelType w:val="hybridMultilevel"/>
    <w:tmpl w:val="8522FFEC"/>
    <w:lvl w:ilvl="0" w:tplc="F2BC9D2E"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9B210F"/>
    <w:multiLevelType w:val="hybridMultilevel"/>
    <w:tmpl w:val="CC52F418"/>
    <w:lvl w:ilvl="0" w:tplc="716CB560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A15D5A"/>
    <w:multiLevelType w:val="hybridMultilevel"/>
    <w:tmpl w:val="DF069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C65AF"/>
    <w:multiLevelType w:val="hybridMultilevel"/>
    <w:tmpl w:val="179C0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1"/>
  </w:num>
  <w:num w:numId="5">
    <w:abstractNumId w:val="2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2"/>
  </w:num>
  <w:num w:numId="10">
    <w:abstractNumId w:val="16"/>
  </w:num>
  <w:num w:numId="11">
    <w:abstractNumId w:val="14"/>
  </w:num>
  <w:num w:numId="12">
    <w:abstractNumId w:val="4"/>
  </w:num>
  <w:num w:numId="13">
    <w:abstractNumId w:val="15"/>
  </w:num>
  <w:num w:numId="14">
    <w:abstractNumId w:val="5"/>
  </w:num>
  <w:num w:numId="15">
    <w:abstractNumId w:val="20"/>
  </w:num>
  <w:num w:numId="16">
    <w:abstractNumId w:val="18"/>
  </w:num>
  <w:num w:numId="17">
    <w:abstractNumId w:val="2"/>
  </w:num>
  <w:num w:numId="18">
    <w:abstractNumId w:val="13"/>
  </w:num>
  <w:num w:numId="19">
    <w:abstractNumId w:val="1"/>
  </w:num>
  <w:num w:numId="20">
    <w:abstractNumId w:val="6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1F80"/>
    <w:rsid w:val="00020644"/>
    <w:rsid w:val="00021244"/>
    <w:rsid w:val="00025785"/>
    <w:rsid w:val="000320BA"/>
    <w:rsid w:val="00032C79"/>
    <w:rsid w:val="0003459A"/>
    <w:rsid w:val="000479D1"/>
    <w:rsid w:val="00047E1A"/>
    <w:rsid w:val="000516F1"/>
    <w:rsid w:val="00052321"/>
    <w:rsid w:val="00055712"/>
    <w:rsid w:val="00056836"/>
    <w:rsid w:val="000568F5"/>
    <w:rsid w:val="0007759E"/>
    <w:rsid w:val="000824CB"/>
    <w:rsid w:val="00083466"/>
    <w:rsid w:val="00083BCA"/>
    <w:rsid w:val="00090915"/>
    <w:rsid w:val="00091820"/>
    <w:rsid w:val="0009409A"/>
    <w:rsid w:val="00094646"/>
    <w:rsid w:val="000A31B4"/>
    <w:rsid w:val="000A51E4"/>
    <w:rsid w:val="000B191C"/>
    <w:rsid w:val="000C0343"/>
    <w:rsid w:val="000D64F1"/>
    <w:rsid w:val="000E006A"/>
    <w:rsid w:val="000E1D02"/>
    <w:rsid w:val="000E6B9E"/>
    <w:rsid w:val="000F747F"/>
    <w:rsid w:val="00101EE4"/>
    <w:rsid w:val="00103172"/>
    <w:rsid w:val="0010507D"/>
    <w:rsid w:val="001134B9"/>
    <w:rsid w:val="00113BB9"/>
    <w:rsid w:val="0011420A"/>
    <w:rsid w:val="0011438A"/>
    <w:rsid w:val="00117385"/>
    <w:rsid w:val="001314B0"/>
    <w:rsid w:val="00134D4B"/>
    <w:rsid w:val="00136BBC"/>
    <w:rsid w:val="00141C5D"/>
    <w:rsid w:val="001533A2"/>
    <w:rsid w:val="00165644"/>
    <w:rsid w:val="00174994"/>
    <w:rsid w:val="00183088"/>
    <w:rsid w:val="00187B5A"/>
    <w:rsid w:val="001919E1"/>
    <w:rsid w:val="001A045F"/>
    <w:rsid w:val="001A536B"/>
    <w:rsid w:val="001C6202"/>
    <w:rsid w:val="001C6AA4"/>
    <w:rsid w:val="001D410B"/>
    <w:rsid w:val="001D742F"/>
    <w:rsid w:val="001E7FD5"/>
    <w:rsid w:val="001F0A07"/>
    <w:rsid w:val="001F667A"/>
    <w:rsid w:val="00205DDF"/>
    <w:rsid w:val="00207BD3"/>
    <w:rsid w:val="00211057"/>
    <w:rsid w:val="00217006"/>
    <w:rsid w:val="00230194"/>
    <w:rsid w:val="002333B5"/>
    <w:rsid w:val="00235745"/>
    <w:rsid w:val="00257381"/>
    <w:rsid w:val="00264B88"/>
    <w:rsid w:val="00265C1E"/>
    <w:rsid w:val="00267603"/>
    <w:rsid w:val="00270D1F"/>
    <w:rsid w:val="00273136"/>
    <w:rsid w:val="00273AC0"/>
    <w:rsid w:val="00285ED2"/>
    <w:rsid w:val="00296C81"/>
    <w:rsid w:val="002A7151"/>
    <w:rsid w:val="002B7803"/>
    <w:rsid w:val="002C039E"/>
    <w:rsid w:val="002D24C7"/>
    <w:rsid w:val="002D5067"/>
    <w:rsid w:val="002E23D9"/>
    <w:rsid w:val="002E769C"/>
    <w:rsid w:val="003010E4"/>
    <w:rsid w:val="00310C6A"/>
    <w:rsid w:val="003136EC"/>
    <w:rsid w:val="0032178E"/>
    <w:rsid w:val="00323A29"/>
    <w:rsid w:val="003360A2"/>
    <w:rsid w:val="00336EC0"/>
    <w:rsid w:val="00341F64"/>
    <w:rsid w:val="00343ABF"/>
    <w:rsid w:val="00350F44"/>
    <w:rsid w:val="003614A1"/>
    <w:rsid w:val="00373C11"/>
    <w:rsid w:val="00377150"/>
    <w:rsid w:val="00390208"/>
    <w:rsid w:val="003A1AF9"/>
    <w:rsid w:val="003A3F7E"/>
    <w:rsid w:val="003B11D8"/>
    <w:rsid w:val="003B3543"/>
    <w:rsid w:val="003B64D2"/>
    <w:rsid w:val="003C21F3"/>
    <w:rsid w:val="003C37A9"/>
    <w:rsid w:val="003D2C04"/>
    <w:rsid w:val="003F1F42"/>
    <w:rsid w:val="003F5FE2"/>
    <w:rsid w:val="003F7CB8"/>
    <w:rsid w:val="00407522"/>
    <w:rsid w:val="00424EEC"/>
    <w:rsid w:val="00432340"/>
    <w:rsid w:val="00450CE8"/>
    <w:rsid w:val="00455618"/>
    <w:rsid w:val="00457C10"/>
    <w:rsid w:val="00464EB9"/>
    <w:rsid w:val="00465F4C"/>
    <w:rsid w:val="00475796"/>
    <w:rsid w:val="00482DDB"/>
    <w:rsid w:val="004A1F3D"/>
    <w:rsid w:val="004A6EF4"/>
    <w:rsid w:val="004A7EE4"/>
    <w:rsid w:val="004C5B39"/>
    <w:rsid w:val="004D0AEF"/>
    <w:rsid w:val="004D4788"/>
    <w:rsid w:val="004E117E"/>
    <w:rsid w:val="004E11F6"/>
    <w:rsid w:val="004F3ECF"/>
    <w:rsid w:val="004F6BB9"/>
    <w:rsid w:val="004F6E5B"/>
    <w:rsid w:val="00513BC0"/>
    <w:rsid w:val="00515EBD"/>
    <w:rsid w:val="00516258"/>
    <w:rsid w:val="00517138"/>
    <w:rsid w:val="00521094"/>
    <w:rsid w:val="00524536"/>
    <w:rsid w:val="005303A3"/>
    <w:rsid w:val="005341DA"/>
    <w:rsid w:val="0053580C"/>
    <w:rsid w:val="005442C9"/>
    <w:rsid w:val="005567C9"/>
    <w:rsid w:val="005734D3"/>
    <w:rsid w:val="00576B53"/>
    <w:rsid w:val="0057751E"/>
    <w:rsid w:val="00584682"/>
    <w:rsid w:val="005B0773"/>
    <w:rsid w:val="005B3C8B"/>
    <w:rsid w:val="005C3B7C"/>
    <w:rsid w:val="005C7D00"/>
    <w:rsid w:val="005D4A2D"/>
    <w:rsid w:val="005D69CD"/>
    <w:rsid w:val="005D6E9E"/>
    <w:rsid w:val="005D7B44"/>
    <w:rsid w:val="005E12C4"/>
    <w:rsid w:val="005E2D72"/>
    <w:rsid w:val="005E4DAD"/>
    <w:rsid w:val="005E631E"/>
    <w:rsid w:val="005F5DC7"/>
    <w:rsid w:val="00604C27"/>
    <w:rsid w:val="00606E12"/>
    <w:rsid w:val="00622104"/>
    <w:rsid w:val="006241BB"/>
    <w:rsid w:val="00624618"/>
    <w:rsid w:val="00625098"/>
    <w:rsid w:val="006318B8"/>
    <w:rsid w:val="006434B2"/>
    <w:rsid w:val="00655206"/>
    <w:rsid w:val="0066588F"/>
    <w:rsid w:val="00667E1E"/>
    <w:rsid w:val="006816A0"/>
    <w:rsid w:val="006932B4"/>
    <w:rsid w:val="00694EDC"/>
    <w:rsid w:val="00695FCA"/>
    <w:rsid w:val="006A20DE"/>
    <w:rsid w:val="006C29B4"/>
    <w:rsid w:val="006D5C0D"/>
    <w:rsid w:val="006E69DE"/>
    <w:rsid w:val="006F01DC"/>
    <w:rsid w:val="006F0E65"/>
    <w:rsid w:val="0070198B"/>
    <w:rsid w:val="007107D4"/>
    <w:rsid w:val="00717217"/>
    <w:rsid w:val="00717B98"/>
    <w:rsid w:val="0074326F"/>
    <w:rsid w:val="0075331F"/>
    <w:rsid w:val="007533DD"/>
    <w:rsid w:val="007616C8"/>
    <w:rsid w:val="00761877"/>
    <w:rsid w:val="00762339"/>
    <w:rsid w:val="00770596"/>
    <w:rsid w:val="00792639"/>
    <w:rsid w:val="007927D7"/>
    <w:rsid w:val="00795F6A"/>
    <w:rsid w:val="007965B7"/>
    <w:rsid w:val="007C5AC2"/>
    <w:rsid w:val="007E0AAB"/>
    <w:rsid w:val="007E1FBB"/>
    <w:rsid w:val="007E345B"/>
    <w:rsid w:val="007E784C"/>
    <w:rsid w:val="007F3BEC"/>
    <w:rsid w:val="007F484E"/>
    <w:rsid w:val="00813DD7"/>
    <w:rsid w:val="00820D24"/>
    <w:rsid w:val="008230DB"/>
    <w:rsid w:val="008365F5"/>
    <w:rsid w:val="00840F8E"/>
    <w:rsid w:val="00843A86"/>
    <w:rsid w:val="00870DED"/>
    <w:rsid w:val="00873661"/>
    <w:rsid w:val="00875D4D"/>
    <w:rsid w:val="00886C3B"/>
    <w:rsid w:val="008914EA"/>
    <w:rsid w:val="00896EB9"/>
    <w:rsid w:val="00897241"/>
    <w:rsid w:val="00897949"/>
    <w:rsid w:val="008C5B18"/>
    <w:rsid w:val="008D79D9"/>
    <w:rsid w:val="008E2DA4"/>
    <w:rsid w:val="008E5342"/>
    <w:rsid w:val="008E748B"/>
    <w:rsid w:val="008F5C3D"/>
    <w:rsid w:val="0090392B"/>
    <w:rsid w:val="00914B07"/>
    <w:rsid w:val="00916223"/>
    <w:rsid w:val="009209F0"/>
    <w:rsid w:val="00924D42"/>
    <w:rsid w:val="00950FBB"/>
    <w:rsid w:val="00954EBE"/>
    <w:rsid w:val="00954FDA"/>
    <w:rsid w:val="0096052A"/>
    <w:rsid w:val="00960EAC"/>
    <w:rsid w:val="009610C5"/>
    <w:rsid w:val="009621AE"/>
    <w:rsid w:val="00964C22"/>
    <w:rsid w:val="00977317"/>
    <w:rsid w:val="00977435"/>
    <w:rsid w:val="009836B9"/>
    <w:rsid w:val="0098495E"/>
    <w:rsid w:val="009869A8"/>
    <w:rsid w:val="00987D78"/>
    <w:rsid w:val="009A3958"/>
    <w:rsid w:val="009C3F37"/>
    <w:rsid w:val="009C6E15"/>
    <w:rsid w:val="009C70D0"/>
    <w:rsid w:val="009E0DC0"/>
    <w:rsid w:val="009F16FB"/>
    <w:rsid w:val="009F686C"/>
    <w:rsid w:val="00A01074"/>
    <w:rsid w:val="00A03202"/>
    <w:rsid w:val="00A13B36"/>
    <w:rsid w:val="00A13E6E"/>
    <w:rsid w:val="00A15C2B"/>
    <w:rsid w:val="00A303A7"/>
    <w:rsid w:val="00A44084"/>
    <w:rsid w:val="00A66519"/>
    <w:rsid w:val="00A73BC4"/>
    <w:rsid w:val="00A770F3"/>
    <w:rsid w:val="00A82BDD"/>
    <w:rsid w:val="00A9169F"/>
    <w:rsid w:val="00A95879"/>
    <w:rsid w:val="00AB0C26"/>
    <w:rsid w:val="00AB5974"/>
    <w:rsid w:val="00AC1171"/>
    <w:rsid w:val="00AC35BC"/>
    <w:rsid w:val="00AC4913"/>
    <w:rsid w:val="00AC4FD1"/>
    <w:rsid w:val="00AD19DA"/>
    <w:rsid w:val="00AD244D"/>
    <w:rsid w:val="00AE05E4"/>
    <w:rsid w:val="00AE113D"/>
    <w:rsid w:val="00AE5BC8"/>
    <w:rsid w:val="00AE7442"/>
    <w:rsid w:val="00AF7F81"/>
    <w:rsid w:val="00B051D2"/>
    <w:rsid w:val="00B10092"/>
    <w:rsid w:val="00B165EB"/>
    <w:rsid w:val="00B24662"/>
    <w:rsid w:val="00B24EBF"/>
    <w:rsid w:val="00B448C5"/>
    <w:rsid w:val="00B4565D"/>
    <w:rsid w:val="00B463C1"/>
    <w:rsid w:val="00B46B22"/>
    <w:rsid w:val="00B61951"/>
    <w:rsid w:val="00B675EA"/>
    <w:rsid w:val="00B73A6C"/>
    <w:rsid w:val="00B83875"/>
    <w:rsid w:val="00B83CC2"/>
    <w:rsid w:val="00B875EF"/>
    <w:rsid w:val="00B910B7"/>
    <w:rsid w:val="00B913D9"/>
    <w:rsid w:val="00B91DBB"/>
    <w:rsid w:val="00BA361C"/>
    <w:rsid w:val="00BA5BEB"/>
    <w:rsid w:val="00BB2E55"/>
    <w:rsid w:val="00BC3F9B"/>
    <w:rsid w:val="00BC4A1B"/>
    <w:rsid w:val="00BD2AB9"/>
    <w:rsid w:val="00BD412C"/>
    <w:rsid w:val="00BD63C1"/>
    <w:rsid w:val="00BE4085"/>
    <w:rsid w:val="00BE6D2E"/>
    <w:rsid w:val="00BF3853"/>
    <w:rsid w:val="00BF6B25"/>
    <w:rsid w:val="00C038DB"/>
    <w:rsid w:val="00C07A1C"/>
    <w:rsid w:val="00C2345C"/>
    <w:rsid w:val="00C31695"/>
    <w:rsid w:val="00C37D9B"/>
    <w:rsid w:val="00C40AFB"/>
    <w:rsid w:val="00C57527"/>
    <w:rsid w:val="00C60B17"/>
    <w:rsid w:val="00C6581F"/>
    <w:rsid w:val="00C6701F"/>
    <w:rsid w:val="00C816CA"/>
    <w:rsid w:val="00C86C49"/>
    <w:rsid w:val="00C953D4"/>
    <w:rsid w:val="00CA0ECB"/>
    <w:rsid w:val="00CA2D98"/>
    <w:rsid w:val="00CA3969"/>
    <w:rsid w:val="00CA6EED"/>
    <w:rsid w:val="00CB24BE"/>
    <w:rsid w:val="00CB260D"/>
    <w:rsid w:val="00CB7882"/>
    <w:rsid w:val="00CC3380"/>
    <w:rsid w:val="00CE19E8"/>
    <w:rsid w:val="00CE2483"/>
    <w:rsid w:val="00CE4A9A"/>
    <w:rsid w:val="00D02BAE"/>
    <w:rsid w:val="00D03BCA"/>
    <w:rsid w:val="00D051CD"/>
    <w:rsid w:val="00D074A8"/>
    <w:rsid w:val="00D12767"/>
    <w:rsid w:val="00D204A3"/>
    <w:rsid w:val="00D21C8F"/>
    <w:rsid w:val="00D22CD9"/>
    <w:rsid w:val="00D242AB"/>
    <w:rsid w:val="00D27EF7"/>
    <w:rsid w:val="00D302BC"/>
    <w:rsid w:val="00D525A8"/>
    <w:rsid w:val="00D57795"/>
    <w:rsid w:val="00D63CA0"/>
    <w:rsid w:val="00D679E0"/>
    <w:rsid w:val="00D84441"/>
    <w:rsid w:val="00D87C15"/>
    <w:rsid w:val="00D97898"/>
    <w:rsid w:val="00DA19D6"/>
    <w:rsid w:val="00DA1DEB"/>
    <w:rsid w:val="00DA4792"/>
    <w:rsid w:val="00DB1E80"/>
    <w:rsid w:val="00DB71D5"/>
    <w:rsid w:val="00DC54A7"/>
    <w:rsid w:val="00DD7580"/>
    <w:rsid w:val="00DE3060"/>
    <w:rsid w:val="00DF49B4"/>
    <w:rsid w:val="00DF58B9"/>
    <w:rsid w:val="00E006C8"/>
    <w:rsid w:val="00E014E1"/>
    <w:rsid w:val="00E27DB6"/>
    <w:rsid w:val="00E42CB1"/>
    <w:rsid w:val="00E4552C"/>
    <w:rsid w:val="00E55B9A"/>
    <w:rsid w:val="00E76BE4"/>
    <w:rsid w:val="00E85EEF"/>
    <w:rsid w:val="00E8608B"/>
    <w:rsid w:val="00E95BA1"/>
    <w:rsid w:val="00E95FF4"/>
    <w:rsid w:val="00E96B4E"/>
    <w:rsid w:val="00EA3263"/>
    <w:rsid w:val="00EA440A"/>
    <w:rsid w:val="00EA61F8"/>
    <w:rsid w:val="00EB40DD"/>
    <w:rsid w:val="00EC18FA"/>
    <w:rsid w:val="00EC2006"/>
    <w:rsid w:val="00EE0A05"/>
    <w:rsid w:val="00EE1544"/>
    <w:rsid w:val="00EE1CCF"/>
    <w:rsid w:val="00EF46E0"/>
    <w:rsid w:val="00F1127A"/>
    <w:rsid w:val="00F360CA"/>
    <w:rsid w:val="00F379D2"/>
    <w:rsid w:val="00F44E21"/>
    <w:rsid w:val="00F70DF7"/>
    <w:rsid w:val="00F70FB5"/>
    <w:rsid w:val="00F728BC"/>
    <w:rsid w:val="00F779AB"/>
    <w:rsid w:val="00F81238"/>
    <w:rsid w:val="00F81EB0"/>
    <w:rsid w:val="00F84877"/>
    <w:rsid w:val="00F94713"/>
    <w:rsid w:val="00FA3159"/>
    <w:rsid w:val="00FA5659"/>
    <w:rsid w:val="00FA7F81"/>
    <w:rsid w:val="00FB3FA7"/>
    <w:rsid w:val="00FB5AED"/>
    <w:rsid w:val="00FC0B97"/>
    <w:rsid w:val="00FC0EC7"/>
    <w:rsid w:val="00FC4D80"/>
    <w:rsid w:val="00FD0DCB"/>
    <w:rsid w:val="00FE3187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31738B-76A0-4CAE-9D99-731D273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xmsonormal">
    <w:name w:val="x_msonormal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locked/>
    <w:rsid w:val="00761877"/>
  </w:style>
  <w:style w:type="character" w:customStyle="1" w:styleId="NoSpacingChar">
    <w:name w:val="No Spacing Char"/>
    <w:link w:val="NoSpacing"/>
    <w:uiPriority w:val="1"/>
    <w:rsid w:val="005341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16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.gov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8940-20A4-4662-BC6A-CCC98AAA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Olta Stasa</cp:lastModifiedBy>
  <cp:revision>2</cp:revision>
  <cp:lastPrinted>2023-08-25T09:43:00Z</cp:lastPrinted>
  <dcterms:created xsi:type="dcterms:W3CDTF">2023-08-25T09:59:00Z</dcterms:created>
  <dcterms:modified xsi:type="dcterms:W3CDTF">2023-08-25T09:59:00Z</dcterms:modified>
</cp:coreProperties>
</file>