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686" w:rsidRDefault="00F32686" w:rsidP="00F32686">
      <w:pPr>
        <w:pBdr>
          <w:bottom w:val="single" w:sz="12" w:space="4" w:color="C00000"/>
        </w:pBdr>
        <w:shd w:val="clear" w:color="auto" w:fill="C00000"/>
        <w:spacing w:after="0"/>
        <w:jc w:val="center"/>
        <w:rPr>
          <w:rFonts w:ascii="Times New Roman" w:hAnsi="Times New Roman"/>
          <w:b/>
          <w:color w:val="FFFF00"/>
          <w:sz w:val="24"/>
          <w:szCs w:val="24"/>
        </w:rPr>
      </w:pPr>
      <w:r>
        <w:rPr>
          <w:rFonts w:ascii="Times New Roman" w:hAnsi="Times New Roman"/>
          <w:b/>
          <w:color w:val="FFFF00"/>
          <w:sz w:val="24"/>
          <w:szCs w:val="24"/>
        </w:rPr>
        <w:t>SHPALLJE PËR NËPUNËS CIVIL,</w:t>
      </w:r>
    </w:p>
    <w:p w:rsidR="00F32686" w:rsidRDefault="00F32686" w:rsidP="00F32686">
      <w:pPr>
        <w:pBdr>
          <w:bottom w:val="single" w:sz="12" w:space="4" w:color="C00000"/>
        </w:pBdr>
        <w:shd w:val="clear" w:color="auto" w:fill="C00000"/>
        <w:spacing w:after="0"/>
        <w:jc w:val="center"/>
        <w:rPr>
          <w:rFonts w:ascii="Times New Roman" w:hAnsi="Times New Roman"/>
          <w:b/>
          <w:color w:val="FFFF00"/>
          <w:sz w:val="24"/>
          <w:szCs w:val="24"/>
        </w:rPr>
      </w:pPr>
      <w:r>
        <w:rPr>
          <w:rFonts w:ascii="Times New Roman" w:hAnsi="Times New Roman"/>
          <w:b/>
          <w:color w:val="FFFF00"/>
          <w:sz w:val="24"/>
          <w:szCs w:val="24"/>
        </w:rPr>
        <w:t>LËVIZJE PARALELE DHE PRANIM NË SHËRBIMIN CIVIL</w:t>
      </w:r>
    </w:p>
    <w:p w:rsidR="00F32686" w:rsidRDefault="00F32686" w:rsidP="00F32686">
      <w:pPr>
        <w:spacing w:after="0"/>
        <w:jc w:val="center"/>
        <w:rPr>
          <w:rFonts w:ascii="Times New Roman" w:hAnsi="Times New Roman"/>
          <w:color w:val="C00000"/>
          <w:sz w:val="24"/>
          <w:szCs w:val="24"/>
        </w:rPr>
      </w:pPr>
    </w:p>
    <w:p w:rsidR="00F32686" w:rsidRDefault="00F32686" w:rsidP="00F32686">
      <w:pPr>
        <w:spacing w:after="0"/>
        <w:jc w:val="center"/>
        <w:rPr>
          <w:rFonts w:ascii="Times New Roman" w:hAnsi="Times New Roman"/>
          <w:szCs w:val="24"/>
        </w:rPr>
      </w:pPr>
      <w:r>
        <w:rPr>
          <w:rFonts w:ascii="Times New Roman" w:hAnsi="Times New Roman"/>
          <w:b/>
          <w:sz w:val="28"/>
        </w:rPr>
        <w:t xml:space="preserve">Lloji i diplomës “Shkenca </w:t>
      </w:r>
      <w:r w:rsidR="00635A9A">
        <w:rPr>
          <w:rFonts w:ascii="Times New Roman" w:hAnsi="Times New Roman"/>
          <w:b/>
          <w:sz w:val="28"/>
        </w:rPr>
        <w:t>ekonomike</w:t>
      </w:r>
      <w:r>
        <w:rPr>
          <w:rFonts w:ascii="Times New Roman" w:hAnsi="Times New Roman"/>
          <w:b/>
          <w:sz w:val="28"/>
        </w:rPr>
        <w:t>” niveli minimal i diplomës “</w:t>
      </w:r>
      <w:r w:rsidR="00635A9A">
        <w:rPr>
          <w:rFonts w:ascii="Times New Roman" w:hAnsi="Times New Roman"/>
          <w:b/>
          <w:sz w:val="28"/>
        </w:rPr>
        <w:t>master profesional</w:t>
      </w:r>
      <w:r>
        <w:rPr>
          <w:rFonts w:ascii="Times New Roman" w:hAnsi="Times New Roman"/>
          <w:b/>
          <w:sz w:val="28"/>
        </w:rPr>
        <w:t>”</w:t>
      </w:r>
    </w:p>
    <w:p w:rsidR="00F32686" w:rsidRDefault="00F32686" w:rsidP="00F32686">
      <w:pPr>
        <w:jc w:val="both"/>
        <w:rPr>
          <w:rFonts w:ascii="Times New Roman" w:hAnsi="Times New Roman"/>
          <w:sz w:val="24"/>
          <w:szCs w:val="24"/>
          <w:lang w:val="de-DE"/>
        </w:rPr>
      </w:pPr>
    </w:p>
    <w:p w:rsidR="00F32686" w:rsidRDefault="00F32686" w:rsidP="00F32686">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xml:space="preserve">”, i ndryshuar, si dhe të Kreut II, III, IV dhe VII, të Vendimit Nr. 243, datë 18/03/2015, </w:t>
      </w:r>
      <w:r>
        <w:rPr>
          <w:rFonts w:ascii="Times New Roman" w:hAnsi="Times New Roman"/>
          <w:color w:val="FF0000"/>
          <w:sz w:val="24"/>
          <w:szCs w:val="24"/>
        </w:rPr>
        <w:t>Bashkia Kuçovë</w:t>
      </w:r>
      <w:r>
        <w:rPr>
          <w:rFonts w:ascii="Times New Roman" w:hAnsi="Times New Roman"/>
          <w:i/>
          <w:sz w:val="24"/>
          <w:szCs w:val="24"/>
        </w:rPr>
        <w:t xml:space="preserve"> </w:t>
      </w:r>
      <w:r>
        <w:rPr>
          <w:rFonts w:ascii="Times New Roman" w:hAnsi="Times New Roman"/>
          <w:sz w:val="24"/>
          <w:szCs w:val="24"/>
        </w:rPr>
        <w:t xml:space="preserve">shpall procedurat e lëvizjes paralele dhe pranimit në shërbimin civil për pozicionin: </w:t>
      </w:r>
    </w:p>
    <w:p w:rsidR="00F32686" w:rsidRDefault="00F32686" w:rsidP="00F32686">
      <w:pPr>
        <w:spacing w:after="0"/>
        <w:jc w:val="both"/>
        <w:rPr>
          <w:rFonts w:ascii="Times New Roman" w:hAnsi="Times New Roman"/>
          <w:color w:val="C00000"/>
          <w:sz w:val="24"/>
          <w:szCs w:val="24"/>
        </w:rPr>
      </w:pPr>
    </w:p>
    <w:p w:rsidR="00F32686" w:rsidRDefault="00F32686" w:rsidP="00F32686">
      <w:pPr>
        <w:spacing w:after="0"/>
        <w:jc w:val="both"/>
        <w:rPr>
          <w:rFonts w:ascii="Times New Roman" w:hAnsi="Times New Roman"/>
          <w:color w:val="C00000"/>
          <w:sz w:val="24"/>
          <w:szCs w:val="24"/>
        </w:rPr>
      </w:pPr>
    </w:p>
    <w:p w:rsidR="00F32686" w:rsidRDefault="00635A9A" w:rsidP="00F32686">
      <w:pPr>
        <w:pStyle w:val="ListParagraph"/>
        <w:numPr>
          <w:ilvl w:val="0"/>
          <w:numId w:val="8"/>
        </w:numPr>
        <w:spacing w:after="0"/>
        <w:rPr>
          <w:rFonts w:ascii="Times New Roman" w:hAnsi="Times New Roman"/>
          <w:color w:val="FF0000"/>
          <w:sz w:val="24"/>
          <w:szCs w:val="24"/>
        </w:rPr>
      </w:pPr>
      <w:r>
        <w:rPr>
          <w:rFonts w:ascii="Times New Roman" w:hAnsi="Times New Roman"/>
          <w:color w:val="FF0000"/>
          <w:sz w:val="24"/>
          <w:szCs w:val="24"/>
        </w:rPr>
        <w:t xml:space="preserve">1 (nje) </w:t>
      </w:r>
      <w:r w:rsidR="00F32686">
        <w:rPr>
          <w:rFonts w:ascii="Times New Roman" w:hAnsi="Times New Roman"/>
          <w:color w:val="FF0000"/>
          <w:sz w:val="24"/>
          <w:szCs w:val="24"/>
        </w:rPr>
        <w:t xml:space="preserve">Specialist finance </w:t>
      </w:r>
    </w:p>
    <w:p w:rsidR="00F32686" w:rsidRDefault="00F32686" w:rsidP="00F32686">
      <w:pPr>
        <w:spacing w:after="0"/>
        <w:rPr>
          <w:rFonts w:ascii="Times New Roman" w:hAnsi="Times New Roman"/>
          <w:sz w:val="24"/>
          <w:szCs w:val="24"/>
        </w:rPr>
      </w:pPr>
    </w:p>
    <w:p w:rsidR="00F32686" w:rsidRDefault="00F32686" w:rsidP="00F32686">
      <w:pPr>
        <w:spacing w:after="0"/>
        <w:rPr>
          <w:rFonts w:ascii="Times New Roman" w:hAnsi="Times New Roman"/>
          <w:sz w:val="24"/>
          <w:szCs w:val="24"/>
        </w:rPr>
      </w:pPr>
      <w:r>
        <w:rPr>
          <w:rFonts w:ascii="Times New Roman" w:hAnsi="Times New Roman"/>
          <w:sz w:val="24"/>
          <w:szCs w:val="24"/>
        </w:rPr>
        <w:t>Në Drejtorinë e Finances dhe Buxhetit, Kategoria e pagës III-b.</w:t>
      </w:r>
    </w:p>
    <w:p w:rsidR="00F32686" w:rsidRDefault="00F32686" w:rsidP="00F32686">
      <w:pPr>
        <w:pStyle w:val="ListParagraph"/>
        <w:spacing w:after="240"/>
        <w:ind w:left="357"/>
        <w:jc w:val="center"/>
        <w:rPr>
          <w:rFonts w:ascii="Times New Roman" w:hAnsi="Times New Roman"/>
          <w:b/>
          <w:sz w:val="24"/>
          <w:szCs w:val="24"/>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top w:w="113" w:type="dxa"/>
          <w:left w:w="113" w:type="dxa"/>
          <w:bottom w:w="113" w:type="dxa"/>
          <w:right w:w="113" w:type="dxa"/>
        </w:tblCellMar>
        <w:tblLook w:val="00A0"/>
      </w:tblPr>
      <w:tblGrid>
        <w:gridCol w:w="9586"/>
      </w:tblGrid>
      <w:tr w:rsidR="00F32686" w:rsidTr="0072660B">
        <w:tc>
          <w:tcPr>
            <w:tcW w:w="9855" w:type="dxa"/>
            <w:tcBorders>
              <w:top w:val="single" w:sz="4" w:space="0" w:color="FF0000"/>
              <w:left w:val="single" w:sz="4" w:space="0" w:color="FF0000"/>
              <w:bottom w:val="single" w:sz="4" w:space="0" w:color="FF0000"/>
              <w:right w:val="single" w:sz="4" w:space="0" w:color="FF0000"/>
            </w:tcBorders>
            <w:shd w:val="clear" w:color="auto" w:fill="FFFFCC"/>
            <w:hideMark/>
          </w:tcPr>
          <w:p w:rsidR="00F32686" w:rsidRDefault="00F32686" w:rsidP="0072660B">
            <w:pPr>
              <w:spacing w:after="0" w:line="240" w:lineRule="auto"/>
              <w:jc w:val="both"/>
              <w:rPr>
                <w:rFonts w:ascii="Times New Roman" w:hAnsi="Times New Roman"/>
                <w:i/>
                <w:sz w:val="24"/>
                <w:szCs w:val="24"/>
              </w:rPr>
            </w:pPr>
            <w:r>
              <w:rPr>
                <w:rFonts w:ascii="Times New Roman" w:hAnsi="Times New Roman"/>
                <w:i/>
                <w:color w:val="FF0000"/>
                <w:sz w:val="24"/>
                <w:szCs w:val="24"/>
              </w:rPr>
              <w:t>Plotësimi i pozicionit më sipër bëhet nëpërmjet procedurëssë lëvizjes paralele dhe ngritjes në detyrë. Të dyja këto procedura është vendosur të jenë të hapura edhe për kandidatë të tjerë që plotësojnë kushtet dhe kërkesat për vendin e lire (në zbatim të nenit 26/4).</w:t>
            </w:r>
          </w:p>
        </w:tc>
      </w:tr>
    </w:tbl>
    <w:p w:rsidR="00F32686" w:rsidRDefault="00F32686" w:rsidP="00F32686">
      <w:pPr>
        <w:jc w:val="both"/>
        <w:rPr>
          <w:rFonts w:ascii="Times New Roman" w:hAnsi="Times New Roman"/>
          <w:sz w:val="24"/>
          <w:szCs w:val="24"/>
        </w:rPr>
      </w:pPr>
    </w:p>
    <w:p w:rsidR="00F32686" w:rsidRDefault="00F32686" w:rsidP="00F32686">
      <w:pPr>
        <w:jc w:val="center"/>
        <w:rPr>
          <w:rFonts w:ascii="Times New Roman" w:hAnsi="Times New Roman"/>
          <w:b/>
          <w:sz w:val="24"/>
          <w:szCs w:val="24"/>
        </w:rPr>
      </w:pPr>
      <w:r>
        <w:rPr>
          <w:rFonts w:ascii="Times New Roman" w:hAnsi="Times New Roman"/>
          <w:b/>
          <w:sz w:val="24"/>
          <w:szCs w:val="24"/>
        </w:rPr>
        <w:t xml:space="preserve">Për të dy Procedurat (lëvizje paralele dhe pranim në shërbimin civil) </w:t>
      </w:r>
    </w:p>
    <w:p w:rsidR="00F32686" w:rsidRDefault="00F32686" w:rsidP="00F32686">
      <w:pPr>
        <w:jc w:val="center"/>
        <w:rPr>
          <w:rFonts w:ascii="Times New Roman" w:hAnsi="Times New Roman"/>
          <w:b/>
          <w:sz w:val="24"/>
          <w:szCs w:val="24"/>
        </w:rPr>
      </w:pPr>
      <w:r>
        <w:rPr>
          <w:rFonts w:ascii="Times New Roman" w:hAnsi="Times New Roman"/>
          <w:b/>
          <w:sz w:val="24"/>
          <w:szCs w:val="24"/>
        </w:rPr>
        <w:t>aplikohet në të njëjtën kohë!</w:t>
      </w:r>
    </w:p>
    <w:p w:rsidR="00F32686" w:rsidRDefault="00F32686" w:rsidP="00F32686">
      <w:pPr>
        <w:jc w:val="center"/>
        <w:rPr>
          <w:rFonts w:ascii="Times New Roman" w:hAnsi="Times New Roman"/>
          <w:b/>
          <w:sz w:val="24"/>
          <w:szCs w:val="24"/>
        </w:rPr>
      </w:pPr>
    </w:p>
    <w:tbl>
      <w:tblPr>
        <w:tblW w:w="0" w:type="auto"/>
        <w:tblCellMar>
          <w:top w:w="113" w:type="dxa"/>
          <w:left w:w="113" w:type="dxa"/>
          <w:bottom w:w="113" w:type="dxa"/>
          <w:right w:w="113" w:type="dxa"/>
        </w:tblCellMar>
        <w:tblLook w:val="00A0"/>
      </w:tblPr>
      <w:tblGrid>
        <w:gridCol w:w="9023"/>
        <w:gridCol w:w="563"/>
      </w:tblGrid>
      <w:tr w:rsidR="00F32686" w:rsidTr="0072660B">
        <w:tc>
          <w:tcPr>
            <w:tcW w:w="9023" w:type="dxa"/>
            <w:tcBorders>
              <w:top w:val="single" w:sz="8" w:space="0" w:color="auto"/>
              <w:left w:val="single" w:sz="8" w:space="0" w:color="auto"/>
              <w:bottom w:val="single" w:sz="18" w:space="0" w:color="auto"/>
              <w:right w:val="nil"/>
            </w:tcBorders>
            <w:shd w:val="clear" w:color="auto" w:fill="FFFFFF"/>
          </w:tcPr>
          <w:p w:rsidR="00F32686" w:rsidRDefault="00F32686" w:rsidP="0072660B">
            <w:pPr>
              <w:spacing w:after="0"/>
              <w:jc w:val="center"/>
              <w:rPr>
                <w:rFonts w:ascii="Times New Roman" w:hAnsi="Times New Roman"/>
                <w:b/>
                <w:sz w:val="24"/>
                <w:szCs w:val="24"/>
                <w:lang w:val="de-DE"/>
              </w:rPr>
            </w:pPr>
            <w:r>
              <w:rPr>
                <w:rFonts w:ascii="Times New Roman" w:hAnsi="Times New Roman"/>
                <w:b/>
                <w:sz w:val="24"/>
                <w:szCs w:val="24"/>
                <w:lang w:val="de-DE"/>
              </w:rPr>
              <w:t>Afati për dorëzimin e Dokum</w:t>
            </w:r>
            <w:r w:rsidR="0066126F">
              <w:rPr>
                <w:rFonts w:ascii="Times New Roman" w:hAnsi="Times New Roman"/>
                <w:b/>
                <w:sz w:val="24"/>
                <w:szCs w:val="24"/>
                <w:lang w:val="de-DE"/>
              </w:rPr>
              <w:t>enteve per levizjen paralele: 27.02.2023</w:t>
            </w:r>
          </w:p>
          <w:p w:rsidR="00F32686" w:rsidRDefault="00F32686" w:rsidP="0072660B">
            <w:pPr>
              <w:spacing w:after="0"/>
              <w:jc w:val="center"/>
              <w:rPr>
                <w:rFonts w:ascii="Times New Roman" w:hAnsi="Times New Roman"/>
                <w:b/>
                <w:sz w:val="24"/>
                <w:szCs w:val="24"/>
                <w:lang w:val="de-DE"/>
              </w:rPr>
            </w:pPr>
            <w:r>
              <w:rPr>
                <w:rFonts w:ascii="Times New Roman" w:hAnsi="Times New Roman"/>
                <w:b/>
                <w:sz w:val="24"/>
                <w:szCs w:val="24"/>
                <w:lang w:val="de-DE"/>
              </w:rPr>
              <w:t xml:space="preserve">Afati per dorezimin e Dokumenteve per pranimin </w:t>
            </w:r>
            <w:r w:rsidR="0066126F">
              <w:rPr>
                <w:rFonts w:ascii="Times New Roman" w:hAnsi="Times New Roman"/>
                <w:b/>
                <w:sz w:val="24"/>
                <w:szCs w:val="24"/>
                <w:lang w:val="de-DE"/>
              </w:rPr>
              <w:t>ne sherbimin civil: 06.03.2023</w:t>
            </w:r>
          </w:p>
          <w:p w:rsidR="00F32686" w:rsidRDefault="00F32686" w:rsidP="0072660B">
            <w:pPr>
              <w:spacing w:after="0"/>
              <w:jc w:val="center"/>
              <w:rPr>
                <w:rFonts w:ascii="Times New Roman" w:hAnsi="Times New Roman"/>
                <w:b/>
                <w:color w:val="C00000"/>
                <w:sz w:val="24"/>
                <w:szCs w:val="24"/>
                <w:lang w:val="de-DE"/>
              </w:rPr>
            </w:pPr>
          </w:p>
        </w:tc>
        <w:tc>
          <w:tcPr>
            <w:tcW w:w="563" w:type="dxa"/>
            <w:tcBorders>
              <w:top w:val="single" w:sz="8" w:space="0" w:color="auto"/>
              <w:left w:val="nil"/>
              <w:bottom w:val="single" w:sz="18" w:space="0" w:color="auto"/>
              <w:right w:val="single" w:sz="8" w:space="0" w:color="auto"/>
            </w:tcBorders>
            <w:shd w:val="clear" w:color="auto" w:fill="FFFFFF"/>
            <w:vAlign w:val="center"/>
            <w:hideMark/>
          </w:tcPr>
          <w:p w:rsidR="00F32686" w:rsidRDefault="00F32686" w:rsidP="0072660B">
            <w:pPr>
              <w:spacing w:after="0"/>
              <w:ind w:left="2753"/>
              <w:rPr>
                <w:rFonts w:ascii="Times New Roman" w:hAnsi="Times New Roman"/>
                <w:b/>
                <w:sz w:val="24"/>
                <w:szCs w:val="24"/>
              </w:rPr>
            </w:pPr>
          </w:p>
        </w:tc>
      </w:tr>
    </w:tbl>
    <w:p w:rsidR="00F32686" w:rsidRDefault="00F32686" w:rsidP="00F32686">
      <w:pPr>
        <w:jc w:val="both"/>
        <w:rPr>
          <w:rFonts w:ascii="Times New Roman" w:hAnsi="Times New Roman"/>
          <w:b/>
          <w:sz w:val="24"/>
          <w:szCs w:val="24"/>
        </w:rPr>
      </w:pPr>
    </w:p>
    <w:p w:rsidR="00F32686" w:rsidRDefault="00F32686" w:rsidP="00F32686">
      <w:pPr>
        <w:rPr>
          <w:rFonts w:ascii="Times New Roman" w:hAnsi="Times New Roman"/>
          <w:b/>
          <w:color w:val="C00000"/>
          <w:sz w:val="24"/>
          <w:szCs w:val="24"/>
        </w:rPr>
      </w:pPr>
      <w:r>
        <w:rPr>
          <w:rFonts w:ascii="Times New Roman" w:hAnsi="Times New Roman"/>
          <w:b/>
          <w:color w:val="C00000"/>
          <w:sz w:val="24"/>
          <w:szCs w:val="24"/>
        </w:rPr>
        <w:br w:type="page"/>
      </w:r>
    </w:p>
    <w:tbl>
      <w:tblPr>
        <w:tblW w:w="0" w:type="auto"/>
        <w:tblCellMar>
          <w:top w:w="113" w:type="dxa"/>
          <w:bottom w:w="113" w:type="dxa"/>
        </w:tblCellMar>
        <w:tblLook w:val="00A0"/>
      </w:tblPr>
      <w:tblGrid>
        <w:gridCol w:w="9576"/>
      </w:tblGrid>
      <w:tr w:rsidR="00F32686" w:rsidTr="0072660B">
        <w:trPr>
          <w:trHeight w:val="517"/>
        </w:trPr>
        <w:tc>
          <w:tcPr>
            <w:tcW w:w="9855" w:type="dxa"/>
            <w:shd w:val="clear" w:color="auto" w:fill="C00000"/>
            <w:hideMark/>
          </w:tcPr>
          <w:p w:rsidR="00F32686" w:rsidRDefault="00F32686" w:rsidP="0072660B">
            <w:pPr>
              <w:spacing w:after="0" w:line="240" w:lineRule="auto"/>
              <w:rPr>
                <w:rFonts w:ascii="Times New Roman" w:hAnsi="Times New Roman"/>
                <w:b/>
                <w:color w:val="FFFF00"/>
                <w:sz w:val="24"/>
                <w:szCs w:val="24"/>
              </w:rPr>
            </w:pPr>
            <w:r>
              <w:rPr>
                <w:rFonts w:ascii="Times New Roman" w:hAnsi="Times New Roman"/>
                <w:b/>
                <w:color w:val="FFFF00"/>
                <w:sz w:val="24"/>
                <w:szCs w:val="24"/>
              </w:rPr>
              <w:lastRenderedPageBreak/>
              <w:t>Përshkrimi përgjithësues i punës për pozicionin si më sipër është:</w:t>
            </w:r>
          </w:p>
        </w:tc>
      </w:tr>
      <w:tr w:rsidR="00F32686" w:rsidTr="0072660B">
        <w:tc>
          <w:tcPr>
            <w:tcW w:w="9855" w:type="dxa"/>
          </w:tcPr>
          <w:p w:rsidR="00F32686" w:rsidRDefault="00F32686" w:rsidP="0072660B">
            <w:pPr>
              <w:tabs>
                <w:tab w:val="left" w:pos="0"/>
              </w:tabs>
              <w:spacing w:after="0" w:line="240" w:lineRule="auto"/>
              <w:ind w:left="-90"/>
              <w:jc w:val="both"/>
              <w:rPr>
                <w:rFonts w:ascii="Times New Roman" w:hAnsi="Times New Roman"/>
                <w:sz w:val="24"/>
                <w:szCs w:val="24"/>
              </w:rPr>
            </w:pPr>
          </w:p>
          <w:p w:rsidR="00F32686" w:rsidRDefault="00F32686" w:rsidP="0072660B">
            <w:pPr>
              <w:widowControl w:val="0"/>
              <w:autoSpaceDE w:val="0"/>
              <w:autoSpaceDN w:val="0"/>
              <w:adjustRightInd w:val="0"/>
              <w:spacing w:after="0" w:line="240" w:lineRule="auto"/>
              <w:ind w:right="7651"/>
              <w:jc w:val="both"/>
              <w:rPr>
                <w:rFonts w:ascii="Times New Roman" w:hAnsi="Times New Roman"/>
                <w:color w:val="000000"/>
                <w:sz w:val="24"/>
                <w:szCs w:val="24"/>
              </w:rPr>
            </w:pPr>
          </w:p>
          <w:p w:rsidR="007342B7" w:rsidRPr="007342B7" w:rsidRDefault="007342B7" w:rsidP="007342B7">
            <w:pPr>
              <w:pStyle w:val="ListParagraph"/>
              <w:numPr>
                <w:ilvl w:val="0"/>
                <w:numId w:val="12"/>
              </w:numPr>
              <w:spacing w:before="100" w:beforeAutospacing="1" w:after="100" w:afterAutospacing="1" w:line="312" w:lineRule="atLeast"/>
              <w:jc w:val="both"/>
              <w:rPr>
                <w:rFonts w:ascii="Times New Roman" w:hAnsi="Times New Roman"/>
                <w:sz w:val="24"/>
                <w:szCs w:val="24"/>
              </w:rPr>
            </w:pPr>
            <w:r w:rsidRPr="007342B7">
              <w:rPr>
                <w:rFonts w:ascii="Times New Roman" w:hAnsi="Times New Roman"/>
                <w:sz w:val="24"/>
                <w:szCs w:val="24"/>
              </w:rPr>
              <w:t>Përgatit dokumentacionin e  nevojshëm për likujdimin e detyrimeve ndaj të tretëve duke u bazuar në dokumentet origjinale të mjaftueshme që vërtetojnë kryerjen e shpenzimit dhe kontrollet e tjera të nevojshme dokumentare.</w:t>
            </w:r>
          </w:p>
          <w:p w:rsidR="007342B7" w:rsidRPr="007342B7" w:rsidRDefault="007342B7" w:rsidP="007342B7">
            <w:pPr>
              <w:pStyle w:val="ListParagraph"/>
              <w:numPr>
                <w:ilvl w:val="0"/>
                <w:numId w:val="12"/>
              </w:numPr>
              <w:spacing w:before="100" w:beforeAutospacing="1" w:after="100" w:afterAutospacing="1" w:line="312" w:lineRule="atLeast"/>
              <w:jc w:val="both"/>
              <w:rPr>
                <w:rFonts w:ascii="Times New Roman" w:hAnsi="Times New Roman"/>
                <w:sz w:val="24"/>
                <w:szCs w:val="24"/>
              </w:rPr>
            </w:pPr>
            <w:r w:rsidRPr="007342B7">
              <w:rPr>
                <w:rFonts w:ascii="Times New Roman" w:hAnsi="Times New Roman"/>
                <w:sz w:val="24"/>
                <w:szCs w:val="24"/>
              </w:rPr>
              <w:t xml:space="preserve">Përgatit listëpagesa, urdhërshpenzime  e përmbledhëse shpenzimesh sipas rastit për (Shërbime Publike, investime, blerje mallra e shërbime, detyrime ndaj kontraktuale ndaj të tretëve, vendime gjyqësore, aktivitete kulturore etj). </w:t>
            </w:r>
          </w:p>
          <w:p w:rsidR="007342B7" w:rsidRPr="007342B7" w:rsidRDefault="007342B7" w:rsidP="007342B7">
            <w:pPr>
              <w:numPr>
                <w:ilvl w:val="0"/>
                <w:numId w:val="12"/>
              </w:numPr>
              <w:overflowPunct w:val="0"/>
              <w:autoSpaceDE w:val="0"/>
              <w:autoSpaceDN w:val="0"/>
              <w:adjustRightInd w:val="0"/>
              <w:spacing w:after="0" w:line="240" w:lineRule="auto"/>
              <w:jc w:val="both"/>
              <w:textAlignment w:val="baseline"/>
              <w:rPr>
                <w:rFonts w:ascii="Times New Roman" w:hAnsi="Times New Roman"/>
                <w:sz w:val="24"/>
                <w:szCs w:val="24"/>
              </w:rPr>
            </w:pPr>
            <w:r w:rsidRPr="007342B7">
              <w:rPr>
                <w:rFonts w:ascii="Times New Roman" w:hAnsi="Times New Roman"/>
                <w:sz w:val="24"/>
                <w:szCs w:val="24"/>
              </w:rPr>
              <w:t>Përgatit situacionin e shpenzimeve dhe bën rakordimin  me  Degën e Thesarit.</w:t>
            </w:r>
          </w:p>
          <w:p w:rsidR="007342B7" w:rsidRPr="007342B7" w:rsidRDefault="007342B7" w:rsidP="007342B7">
            <w:pPr>
              <w:numPr>
                <w:ilvl w:val="0"/>
                <w:numId w:val="12"/>
              </w:numPr>
              <w:overflowPunct w:val="0"/>
              <w:autoSpaceDE w:val="0"/>
              <w:autoSpaceDN w:val="0"/>
              <w:adjustRightInd w:val="0"/>
              <w:spacing w:after="0" w:line="240" w:lineRule="auto"/>
              <w:jc w:val="both"/>
              <w:textAlignment w:val="baseline"/>
              <w:rPr>
                <w:rFonts w:ascii="Times New Roman" w:hAnsi="Times New Roman"/>
                <w:sz w:val="24"/>
                <w:szCs w:val="24"/>
              </w:rPr>
            </w:pPr>
            <w:r w:rsidRPr="007342B7">
              <w:rPr>
                <w:rFonts w:ascii="Times New Roman" w:hAnsi="Times New Roman"/>
                <w:sz w:val="24"/>
                <w:szCs w:val="24"/>
              </w:rPr>
              <w:t>Kontrollon situacionet e shërbimeve publike nga sipërmarjet dhe kërkon të gjithë dokumentacionin e nevojshëm para likuidimit, për shërbimet publike. Likujdimi i shpenzimeve për shërbimet publike bëhet në bazë të situacioneve të punimeve. Kontrollon faturën dhe situacionet për gabime aritmetike. Verifikon nëse shpenzimet e kryera janë brenda limitit të shpenzimeve të miratuara.</w:t>
            </w:r>
          </w:p>
          <w:p w:rsidR="007342B7" w:rsidRPr="007342B7" w:rsidRDefault="007342B7" w:rsidP="007342B7">
            <w:pPr>
              <w:numPr>
                <w:ilvl w:val="0"/>
                <w:numId w:val="12"/>
              </w:numPr>
              <w:overflowPunct w:val="0"/>
              <w:autoSpaceDE w:val="0"/>
              <w:autoSpaceDN w:val="0"/>
              <w:adjustRightInd w:val="0"/>
              <w:spacing w:after="0" w:line="240" w:lineRule="auto"/>
              <w:jc w:val="both"/>
              <w:textAlignment w:val="baseline"/>
              <w:rPr>
                <w:rFonts w:ascii="Times New Roman" w:hAnsi="Times New Roman"/>
                <w:sz w:val="24"/>
                <w:szCs w:val="24"/>
              </w:rPr>
            </w:pPr>
            <w:r w:rsidRPr="007342B7">
              <w:rPr>
                <w:rFonts w:ascii="Times New Roman" w:hAnsi="Times New Roman"/>
                <w:sz w:val="24"/>
                <w:szCs w:val="24"/>
              </w:rPr>
              <w:t xml:space="preserve">Kontrollon situacionet e punimeve për investimet për gabime aritmetike dhe kërkon të gjithë dokumentacionin e nevojshëm para likuidimit. </w:t>
            </w:r>
          </w:p>
          <w:p w:rsidR="007342B7" w:rsidRPr="007342B7" w:rsidRDefault="007342B7" w:rsidP="007342B7">
            <w:pPr>
              <w:numPr>
                <w:ilvl w:val="0"/>
                <w:numId w:val="12"/>
              </w:numPr>
              <w:overflowPunct w:val="0"/>
              <w:autoSpaceDE w:val="0"/>
              <w:autoSpaceDN w:val="0"/>
              <w:adjustRightInd w:val="0"/>
              <w:spacing w:after="0" w:line="240" w:lineRule="auto"/>
              <w:jc w:val="both"/>
              <w:textAlignment w:val="baseline"/>
              <w:rPr>
                <w:rFonts w:ascii="Times New Roman" w:hAnsi="Times New Roman"/>
                <w:sz w:val="24"/>
                <w:szCs w:val="24"/>
              </w:rPr>
            </w:pPr>
            <w:r w:rsidRPr="007342B7">
              <w:rPr>
                <w:rFonts w:ascii="Times New Roman" w:hAnsi="Times New Roman"/>
                <w:sz w:val="24"/>
                <w:szCs w:val="24"/>
              </w:rPr>
              <w:t>Kontrollon dhe mbledh të gjithë dokumentacionin e nevojshëm sipas gjurmës së auditimit, për të kryer shpenzimet për blerjet me vlera të vogla për mallra e shërbime.</w:t>
            </w:r>
          </w:p>
          <w:p w:rsidR="007342B7" w:rsidRPr="007342B7" w:rsidRDefault="007342B7" w:rsidP="007342B7">
            <w:pPr>
              <w:pStyle w:val="ListParagraph"/>
              <w:numPr>
                <w:ilvl w:val="0"/>
                <w:numId w:val="12"/>
              </w:numPr>
              <w:tabs>
                <w:tab w:val="left" w:pos="3744"/>
              </w:tabs>
              <w:jc w:val="both"/>
              <w:rPr>
                <w:rFonts w:ascii="Times New Roman" w:hAnsi="Times New Roman"/>
                <w:sz w:val="24"/>
                <w:szCs w:val="24"/>
              </w:rPr>
            </w:pPr>
            <w:r w:rsidRPr="007342B7">
              <w:rPr>
                <w:rFonts w:ascii="Times New Roman" w:hAnsi="Times New Roman"/>
                <w:sz w:val="24"/>
                <w:szCs w:val="24"/>
              </w:rPr>
              <w:t>Përpara se dokumentat të firmosen nga nëpunësi zbatues e autorizues, verifikon nëse dokumentacioni është i plotë dhe konformë ligjit. Likujdimi i çdo shpenzimi duhet domosdoshmërisht  të  bëhet në bazë të dokumentacionit të kërkuar sipas gjurmës së auditimit dhe  shpenzimet e kryera të jenë  brenda limitit të shpenzimeve të miratuara në buxhet.</w:t>
            </w:r>
          </w:p>
          <w:p w:rsidR="007342B7" w:rsidRPr="007342B7" w:rsidRDefault="007342B7" w:rsidP="007342B7">
            <w:pPr>
              <w:numPr>
                <w:ilvl w:val="0"/>
                <w:numId w:val="12"/>
              </w:numPr>
              <w:overflowPunct w:val="0"/>
              <w:autoSpaceDE w:val="0"/>
              <w:autoSpaceDN w:val="0"/>
              <w:adjustRightInd w:val="0"/>
              <w:spacing w:after="0" w:line="240" w:lineRule="auto"/>
              <w:jc w:val="both"/>
              <w:textAlignment w:val="baseline"/>
              <w:rPr>
                <w:rFonts w:ascii="Times New Roman" w:hAnsi="Times New Roman"/>
                <w:sz w:val="24"/>
                <w:szCs w:val="24"/>
              </w:rPr>
            </w:pPr>
            <w:r w:rsidRPr="007342B7">
              <w:rPr>
                <w:rFonts w:ascii="Times New Roman" w:hAnsi="Times New Roman"/>
                <w:sz w:val="24"/>
                <w:szCs w:val="24"/>
              </w:rPr>
              <w:t>Mban ditarët e Bankës dhe të shpenzimeve duke bërë rregjistrimin e transaksioneve financiare sipas klasifikimit ekonomik kontabël.</w:t>
            </w:r>
          </w:p>
          <w:p w:rsidR="007342B7" w:rsidRPr="007342B7" w:rsidRDefault="007342B7" w:rsidP="007342B7">
            <w:pPr>
              <w:overflowPunct w:val="0"/>
              <w:autoSpaceDE w:val="0"/>
              <w:autoSpaceDN w:val="0"/>
              <w:adjustRightInd w:val="0"/>
              <w:jc w:val="both"/>
              <w:textAlignment w:val="baseline"/>
              <w:rPr>
                <w:rFonts w:ascii="Times New Roman" w:hAnsi="Times New Roman"/>
                <w:sz w:val="24"/>
                <w:szCs w:val="24"/>
              </w:rPr>
            </w:pPr>
          </w:p>
          <w:p w:rsidR="007342B7" w:rsidRPr="007342B7" w:rsidRDefault="007342B7" w:rsidP="007342B7">
            <w:pPr>
              <w:numPr>
                <w:ilvl w:val="0"/>
                <w:numId w:val="12"/>
              </w:numPr>
              <w:overflowPunct w:val="0"/>
              <w:autoSpaceDE w:val="0"/>
              <w:autoSpaceDN w:val="0"/>
              <w:adjustRightInd w:val="0"/>
              <w:spacing w:after="0" w:line="240" w:lineRule="auto"/>
              <w:jc w:val="both"/>
              <w:textAlignment w:val="baseline"/>
              <w:rPr>
                <w:rFonts w:ascii="Times New Roman" w:hAnsi="Times New Roman"/>
                <w:sz w:val="24"/>
                <w:szCs w:val="24"/>
              </w:rPr>
            </w:pPr>
            <w:r w:rsidRPr="007342B7">
              <w:rPr>
                <w:rFonts w:ascii="Times New Roman" w:hAnsi="Times New Roman"/>
                <w:sz w:val="24"/>
                <w:szCs w:val="24"/>
              </w:rPr>
              <w:t>Përgatit urdhër shpenzimet për shpenzimet operative të aparatit të Bashkisë (ujë, telefon, postë, furniture, kreditore te ndryshëm etj), në bazë të dokumentacionit ligjor të kërkuar.</w:t>
            </w:r>
          </w:p>
          <w:p w:rsidR="007342B7" w:rsidRPr="007342B7" w:rsidRDefault="007342B7" w:rsidP="007342B7">
            <w:pPr>
              <w:numPr>
                <w:ilvl w:val="0"/>
                <w:numId w:val="12"/>
              </w:numPr>
              <w:overflowPunct w:val="0"/>
              <w:autoSpaceDE w:val="0"/>
              <w:autoSpaceDN w:val="0"/>
              <w:adjustRightInd w:val="0"/>
              <w:spacing w:after="0" w:line="240" w:lineRule="auto"/>
              <w:jc w:val="both"/>
              <w:textAlignment w:val="baseline"/>
              <w:rPr>
                <w:rFonts w:ascii="Times New Roman" w:hAnsi="Times New Roman"/>
                <w:sz w:val="24"/>
                <w:szCs w:val="24"/>
              </w:rPr>
            </w:pPr>
            <w:r w:rsidRPr="007342B7">
              <w:rPr>
                <w:rFonts w:ascii="Times New Roman" w:hAnsi="Times New Roman"/>
                <w:sz w:val="24"/>
                <w:szCs w:val="24"/>
              </w:rPr>
              <w:t>Përgatit çdo muaj evidencën e raportimit të shpenzimeve për Aparatin e Bashkisë, DrejtorinëEkonomike të Arsimit, Drejtorinë e Shërbimeve Komunale,Qendren Kulturore, Shërbimet Publike si dhe për ndihmën ekonomike.</w:t>
            </w:r>
          </w:p>
          <w:p w:rsidR="007342B7" w:rsidRPr="007342B7" w:rsidRDefault="007342B7" w:rsidP="007342B7">
            <w:pPr>
              <w:numPr>
                <w:ilvl w:val="0"/>
                <w:numId w:val="12"/>
              </w:numPr>
              <w:overflowPunct w:val="0"/>
              <w:autoSpaceDE w:val="0"/>
              <w:autoSpaceDN w:val="0"/>
              <w:adjustRightInd w:val="0"/>
              <w:spacing w:after="0" w:line="240" w:lineRule="auto"/>
              <w:jc w:val="both"/>
              <w:textAlignment w:val="baseline"/>
              <w:rPr>
                <w:rFonts w:ascii="Times New Roman" w:hAnsi="Times New Roman"/>
                <w:sz w:val="24"/>
                <w:szCs w:val="24"/>
              </w:rPr>
            </w:pPr>
            <w:r w:rsidRPr="007342B7">
              <w:rPr>
                <w:rFonts w:ascii="Times New Roman" w:hAnsi="Times New Roman"/>
                <w:sz w:val="24"/>
                <w:szCs w:val="24"/>
              </w:rPr>
              <w:t>Përgatit evidencën e raportimit të shpenzimeve për gjendjen civile duke evidentuar kërkesat për fonde për shpenzime operative dhe shpërblim për femijet e lindur. Bën llogaritjen e dietave dhe mban evidencen e tyre per te ndjekur perputhshmerine me fletet e udhetimit.</w:t>
            </w:r>
          </w:p>
          <w:p w:rsidR="007342B7" w:rsidRPr="007342B7" w:rsidRDefault="007342B7" w:rsidP="007342B7">
            <w:pPr>
              <w:numPr>
                <w:ilvl w:val="0"/>
                <w:numId w:val="12"/>
              </w:numPr>
              <w:overflowPunct w:val="0"/>
              <w:autoSpaceDE w:val="0"/>
              <w:autoSpaceDN w:val="0"/>
              <w:adjustRightInd w:val="0"/>
              <w:spacing w:after="0" w:line="240" w:lineRule="auto"/>
              <w:jc w:val="both"/>
              <w:textAlignment w:val="baseline"/>
              <w:rPr>
                <w:rFonts w:ascii="Times New Roman" w:hAnsi="Times New Roman"/>
                <w:sz w:val="24"/>
                <w:szCs w:val="24"/>
              </w:rPr>
            </w:pPr>
            <w:r w:rsidRPr="007342B7">
              <w:rPr>
                <w:rFonts w:ascii="Times New Roman" w:hAnsi="Times New Roman"/>
                <w:sz w:val="24"/>
                <w:szCs w:val="24"/>
              </w:rPr>
              <w:t>Përpara se dokumentat të firmosen nga nëpunësi zbatues e autorizues, verifikon nëse dokumentacioni është i plotë dhe konformë ligjit.</w:t>
            </w:r>
          </w:p>
          <w:p w:rsidR="007342B7" w:rsidRPr="007342B7" w:rsidRDefault="007342B7" w:rsidP="007342B7">
            <w:pPr>
              <w:pStyle w:val="ListParagraph"/>
              <w:numPr>
                <w:ilvl w:val="0"/>
                <w:numId w:val="12"/>
              </w:numPr>
              <w:tabs>
                <w:tab w:val="left" w:pos="3744"/>
              </w:tabs>
              <w:jc w:val="both"/>
              <w:rPr>
                <w:rFonts w:ascii="Times New Roman" w:hAnsi="Times New Roman"/>
                <w:sz w:val="24"/>
                <w:szCs w:val="24"/>
              </w:rPr>
            </w:pPr>
            <w:r w:rsidRPr="007342B7">
              <w:rPr>
                <w:rFonts w:ascii="Times New Roman" w:hAnsi="Times New Roman"/>
                <w:sz w:val="24"/>
                <w:szCs w:val="24"/>
              </w:rPr>
              <w:t>Mban ditarin e shpenzimeve dhe të bankës.</w:t>
            </w:r>
          </w:p>
          <w:p w:rsidR="007342B7" w:rsidRPr="007342B7" w:rsidRDefault="007342B7" w:rsidP="007342B7">
            <w:pPr>
              <w:pStyle w:val="ListParagraph"/>
              <w:numPr>
                <w:ilvl w:val="0"/>
                <w:numId w:val="12"/>
              </w:numPr>
              <w:tabs>
                <w:tab w:val="left" w:pos="3744"/>
              </w:tabs>
              <w:jc w:val="both"/>
              <w:rPr>
                <w:rFonts w:ascii="Times New Roman" w:hAnsi="Times New Roman"/>
                <w:b/>
                <w:sz w:val="24"/>
                <w:szCs w:val="24"/>
              </w:rPr>
            </w:pPr>
            <w:r w:rsidRPr="007342B7">
              <w:rPr>
                <w:rFonts w:ascii="Times New Roman" w:hAnsi="Times New Roman"/>
                <w:sz w:val="24"/>
                <w:szCs w:val="24"/>
              </w:rPr>
              <w:t>Kryen detyra të tjera që i ngarkohen nga nëpunësi zbatues.</w:t>
            </w:r>
          </w:p>
          <w:p w:rsidR="007342B7" w:rsidRPr="007342B7" w:rsidRDefault="007342B7" w:rsidP="007342B7">
            <w:pPr>
              <w:pStyle w:val="ListParagraph"/>
              <w:numPr>
                <w:ilvl w:val="0"/>
                <w:numId w:val="12"/>
              </w:numPr>
              <w:tabs>
                <w:tab w:val="left" w:pos="3744"/>
              </w:tabs>
              <w:jc w:val="both"/>
              <w:rPr>
                <w:rFonts w:ascii="Times New Roman" w:hAnsi="Times New Roman"/>
                <w:sz w:val="24"/>
                <w:szCs w:val="24"/>
              </w:rPr>
            </w:pPr>
            <w:r w:rsidRPr="007342B7">
              <w:rPr>
                <w:rFonts w:ascii="Times New Roman" w:hAnsi="Times New Roman"/>
                <w:sz w:val="24"/>
                <w:szCs w:val="24"/>
              </w:rPr>
              <w:t xml:space="preserve">Likujdimi i çdo shpenzimi duhet domosdoshmërisht  të  bëhet në bazë të dokumentacionit të </w:t>
            </w:r>
            <w:r w:rsidRPr="007342B7">
              <w:rPr>
                <w:rFonts w:ascii="Times New Roman" w:hAnsi="Times New Roman"/>
                <w:sz w:val="24"/>
                <w:szCs w:val="24"/>
              </w:rPr>
              <w:lastRenderedPageBreak/>
              <w:t>kërkuar sipas gjurmës së auditimit dhe  shpenzimet e kryera të jenë  brenda limitit të shpenzimeve të miratuara në buxhet.</w:t>
            </w:r>
          </w:p>
          <w:p w:rsidR="007342B7" w:rsidRPr="007342B7" w:rsidRDefault="007342B7" w:rsidP="007342B7">
            <w:pPr>
              <w:numPr>
                <w:ilvl w:val="0"/>
                <w:numId w:val="12"/>
              </w:numPr>
              <w:overflowPunct w:val="0"/>
              <w:autoSpaceDE w:val="0"/>
              <w:autoSpaceDN w:val="0"/>
              <w:adjustRightInd w:val="0"/>
              <w:spacing w:after="0" w:line="240" w:lineRule="auto"/>
              <w:jc w:val="both"/>
              <w:textAlignment w:val="baseline"/>
              <w:rPr>
                <w:rFonts w:ascii="Times New Roman" w:hAnsi="Times New Roman"/>
                <w:sz w:val="24"/>
                <w:szCs w:val="24"/>
              </w:rPr>
            </w:pPr>
            <w:r w:rsidRPr="007342B7">
              <w:rPr>
                <w:rFonts w:ascii="Times New Roman" w:hAnsi="Times New Roman"/>
                <w:sz w:val="24"/>
                <w:szCs w:val="24"/>
              </w:rPr>
              <w:t>Përgatit raporte të ndryshme financiare sa herë del e nevojshme.</w:t>
            </w:r>
          </w:p>
          <w:p w:rsidR="007342B7" w:rsidRPr="007342B7" w:rsidRDefault="007342B7" w:rsidP="007342B7">
            <w:pPr>
              <w:numPr>
                <w:ilvl w:val="0"/>
                <w:numId w:val="12"/>
              </w:numPr>
              <w:overflowPunct w:val="0"/>
              <w:autoSpaceDE w:val="0"/>
              <w:autoSpaceDN w:val="0"/>
              <w:adjustRightInd w:val="0"/>
              <w:spacing w:after="0" w:line="240" w:lineRule="auto"/>
              <w:jc w:val="both"/>
              <w:textAlignment w:val="baseline"/>
              <w:rPr>
                <w:rFonts w:ascii="Times New Roman" w:hAnsi="Times New Roman"/>
                <w:sz w:val="24"/>
                <w:szCs w:val="24"/>
              </w:rPr>
            </w:pPr>
            <w:r w:rsidRPr="007342B7">
              <w:rPr>
                <w:rFonts w:ascii="Times New Roman" w:hAnsi="Times New Roman"/>
                <w:sz w:val="24"/>
                <w:szCs w:val="24"/>
              </w:rPr>
              <w:t>Përgatit raporte financiare të ndryshme dhe raportin e detyrimeve të prapambetura.</w:t>
            </w:r>
          </w:p>
          <w:p w:rsidR="00F32686" w:rsidRDefault="00F32686" w:rsidP="0072660B">
            <w:pPr>
              <w:spacing w:after="0" w:line="240" w:lineRule="auto"/>
              <w:jc w:val="both"/>
              <w:rPr>
                <w:rFonts w:ascii="Times New Roman" w:hAnsi="Times New Roman"/>
                <w:sz w:val="24"/>
                <w:szCs w:val="24"/>
              </w:rPr>
            </w:pPr>
          </w:p>
        </w:tc>
      </w:tr>
    </w:tbl>
    <w:p w:rsidR="00F32686" w:rsidRDefault="00F32686" w:rsidP="00F32686">
      <w:pPr>
        <w:jc w:val="both"/>
        <w:rPr>
          <w:rFonts w:ascii="Times New Roman" w:hAnsi="Times New Roman"/>
          <w:b/>
          <w:color w:val="C00000"/>
          <w:sz w:val="24"/>
          <w:szCs w:val="24"/>
        </w:rPr>
      </w:pPr>
    </w:p>
    <w:tbl>
      <w:tblPr>
        <w:tblW w:w="0" w:type="auto"/>
        <w:tblBorders>
          <w:bottom w:val="single" w:sz="18" w:space="0" w:color="C00000"/>
        </w:tblBorders>
        <w:tblCellMar>
          <w:left w:w="170" w:type="dxa"/>
          <w:right w:w="0" w:type="dxa"/>
        </w:tblCellMar>
        <w:tblLook w:val="00A0"/>
      </w:tblPr>
      <w:tblGrid>
        <w:gridCol w:w="796"/>
        <w:gridCol w:w="8734"/>
      </w:tblGrid>
      <w:tr w:rsidR="00F32686" w:rsidTr="0072660B">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rsidR="00F32686" w:rsidRDefault="00F32686" w:rsidP="0072660B">
            <w:pPr>
              <w:spacing w:after="0" w:line="240" w:lineRule="auto"/>
              <w:jc w:val="center"/>
              <w:rPr>
                <w:rFonts w:ascii="Times New Roman" w:hAnsi="Times New Roman"/>
                <w:b/>
                <w:color w:val="C00000"/>
                <w:sz w:val="24"/>
                <w:szCs w:val="24"/>
              </w:rPr>
            </w:pPr>
            <w:r>
              <w:rPr>
                <w:rFonts w:ascii="Times New Roman" w:hAnsi="Times New Roman"/>
                <w:b/>
                <w:color w:val="FFFFFF"/>
                <w:sz w:val="24"/>
                <w:szCs w:val="24"/>
              </w:rPr>
              <w:t>1</w:t>
            </w:r>
          </w:p>
        </w:tc>
        <w:tc>
          <w:tcPr>
            <w:tcW w:w="9038" w:type="dxa"/>
            <w:tcBorders>
              <w:top w:val="nil"/>
              <w:left w:val="single" w:sz="4" w:space="0" w:color="C00000"/>
              <w:bottom w:val="single" w:sz="12" w:space="0" w:color="C00000"/>
              <w:right w:val="nil"/>
            </w:tcBorders>
            <w:vAlign w:val="center"/>
            <w:hideMark/>
          </w:tcPr>
          <w:p w:rsidR="00F32686" w:rsidRDefault="00F32686" w:rsidP="0072660B">
            <w:pPr>
              <w:spacing w:after="0" w:line="240" w:lineRule="auto"/>
              <w:rPr>
                <w:rFonts w:ascii="Times New Roman" w:hAnsi="Times New Roman"/>
                <w:b/>
                <w:color w:val="C00000"/>
                <w:sz w:val="24"/>
                <w:szCs w:val="24"/>
              </w:rPr>
            </w:pPr>
            <w:r>
              <w:rPr>
                <w:rFonts w:ascii="Times New Roman" w:hAnsi="Times New Roman"/>
                <w:b/>
                <w:color w:val="C00000"/>
                <w:sz w:val="24"/>
                <w:szCs w:val="24"/>
              </w:rPr>
              <w:t xml:space="preserve">LËVIZJA PARALELE </w:t>
            </w:r>
          </w:p>
        </w:tc>
      </w:tr>
    </w:tbl>
    <w:p w:rsidR="00F32686" w:rsidRDefault="00F32686" w:rsidP="00F32686">
      <w:pPr>
        <w:jc w:val="both"/>
        <w:rPr>
          <w:rFonts w:ascii="Times New Roman" w:hAnsi="Times New Roman"/>
          <w:sz w:val="24"/>
          <w:szCs w:val="24"/>
        </w:rPr>
      </w:pPr>
    </w:p>
    <w:p w:rsidR="00F32686" w:rsidRDefault="00F32686" w:rsidP="00F32686">
      <w:pPr>
        <w:jc w:val="both"/>
        <w:rPr>
          <w:rFonts w:ascii="Times New Roman" w:hAnsi="Times New Roman"/>
          <w:sz w:val="24"/>
          <w:szCs w:val="24"/>
        </w:rPr>
      </w:pPr>
      <w:r>
        <w:rPr>
          <w:rFonts w:ascii="Times New Roman" w:hAnsi="Times New Roman"/>
          <w:sz w:val="24"/>
          <w:szCs w:val="24"/>
        </w:rPr>
        <w:t>Kanë të drejtë të aplikojnë për këtë procedurë vetëm nëpunësit civilë të së njëjtës kategori, në të gjitha insitucionet pjesë e shërbimit civil.</w:t>
      </w:r>
    </w:p>
    <w:p w:rsidR="00F32686" w:rsidRDefault="00F32686" w:rsidP="00F32686">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03"/>
        <w:gridCol w:w="8727"/>
      </w:tblGrid>
      <w:tr w:rsidR="00F32686" w:rsidTr="0072660B">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32686" w:rsidRDefault="00F32686" w:rsidP="0072660B">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F32686" w:rsidRDefault="00F32686" w:rsidP="0072660B">
            <w:pPr>
              <w:spacing w:after="0" w:line="240" w:lineRule="auto"/>
              <w:rPr>
                <w:rFonts w:ascii="Times New Roman" w:hAnsi="Times New Roman"/>
                <w:b/>
                <w:sz w:val="24"/>
                <w:szCs w:val="24"/>
                <w:lang w:val="de-DE"/>
              </w:rPr>
            </w:pPr>
            <w:r>
              <w:rPr>
                <w:rFonts w:ascii="Times New Roman" w:hAnsi="Times New Roman"/>
                <w:b/>
                <w:sz w:val="24"/>
                <w:szCs w:val="24"/>
                <w:lang w:val="de-DE"/>
              </w:rPr>
              <w:t>KUSHTET PËR LËVIZJEN PARALELE DHE KRITERET E VEÇANTA</w:t>
            </w:r>
          </w:p>
        </w:tc>
      </w:tr>
    </w:tbl>
    <w:p w:rsidR="00F32686" w:rsidRDefault="00F32686" w:rsidP="00F32686">
      <w:pPr>
        <w:jc w:val="both"/>
        <w:rPr>
          <w:rFonts w:ascii="Times New Roman" w:hAnsi="Times New Roman"/>
          <w:sz w:val="24"/>
          <w:szCs w:val="24"/>
          <w:lang w:val="de-DE"/>
        </w:rPr>
      </w:pPr>
    </w:p>
    <w:p w:rsidR="00F32686" w:rsidRDefault="00F32686" w:rsidP="00F32686">
      <w:pPr>
        <w:jc w:val="both"/>
        <w:rPr>
          <w:rFonts w:ascii="Times New Roman" w:hAnsi="Times New Roman"/>
          <w:b/>
          <w:sz w:val="24"/>
          <w:szCs w:val="24"/>
          <w:lang w:val="de-DE"/>
        </w:rPr>
      </w:pPr>
      <w:r>
        <w:rPr>
          <w:rFonts w:ascii="Times New Roman" w:hAnsi="Times New Roman"/>
          <w:b/>
          <w:sz w:val="24"/>
          <w:szCs w:val="24"/>
          <w:lang w:val="de-DE"/>
        </w:rPr>
        <w:t>Kandidatët duhet të plotësojnë kushtet për lëvizjen paralele si vijon:</w:t>
      </w:r>
    </w:p>
    <w:p w:rsidR="00F32686" w:rsidRDefault="00F32686" w:rsidP="00F32686">
      <w:pPr>
        <w:pStyle w:val="ListParagraph"/>
        <w:numPr>
          <w:ilvl w:val="0"/>
          <w:numId w:val="3"/>
        </w:numPr>
        <w:jc w:val="both"/>
        <w:rPr>
          <w:rFonts w:ascii="Times New Roman" w:hAnsi="Times New Roman"/>
          <w:sz w:val="24"/>
          <w:szCs w:val="24"/>
          <w:lang w:val="de-DE"/>
        </w:rPr>
      </w:pPr>
      <w:r>
        <w:rPr>
          <w:rFonts w:ascii="Times New Roman" w:hAnsi="Times New Roman"/>
          <w:sz w:val="24"/>
          <w:szCs w:val="24"/>
          <w:lang w:val="de-DE"/>
        </w:rPr>
        <w:t xml:space="preserve">Të jenë nëpunës civil të konfirmuar, brenda së njëjtës kategori (kategoria </w:t>
      </w:r>
      <w:r w:rsidR="00E9362F">
        <w:rPr>
          <w:rFonts w:ascii="Times New Roman" w:hAnsi="Times New Roman"/>
          <w:sz w:val="24"/>
          <w:szCs w:val="24"/>
          <w:lang w:val="de-DE"/>
        </w:rPr>
        <w:t>III-b</w:t>
      </w:r>
      <w:r>
        <w:rPr>
          <w:rFonts w:ascii="Times New Roman" w:hAnsi="Times New Roman"/>
          <w:sz w:val="24"/>
          <w:szCs w:val="24"/>
          <w:lang w:val="de-DE"/>
        </w:rPr>
        <w:t>);</w:t>
      </w:r>
    </w:p>
    <w:p w:rsidR="00F32686" w:rsidRDefault="00F32686" w:rsidP="00F32686">
      <w:pPr>
        <w:pStyle w:val="ListParagraph"/>
        <w:numPr>
          <w:ilvl w:val="0"/>
          <w:numId w:val="3"/>
        </w:numPr>
        <w:jc w:val="both"/>
        <w:rPr>
          <w:rFonts w:ascii="Times New Roman" w:hAnsi="Times New Roman"/>
          <w:sz w:val="24"/>
          <w:szCs w:val="24"/>
          <w:lang w:val="de-DE"/>
        </w:rPr>
      </w:pPr>
      <w:r>
        <w:rPr>
          <w:rFonts w:ascii="Times New Roman" w:hAnsi="Times New Roman"/>
          <w:sz w:val="24"/>
          <w:szCs w:val="24"/>
          <w:lang w:val="de-DE"/>
        </w:rPr>
        <w:t>Të mos kenë masë disiplinore në fuqi;</w:t>
      </w:r>
    </w:p>
    <w:p w:rsidR="00F32686" w:rsidRDefault="00F32686" w:rsidP="00F32686">
      <w:pPr>
        <w:pStyle w:val="ListParagraph"/>
        <w:numPr>
          <w:ilvl w:val="0"/>
          <w:numId w:val="3"/>
        </w:numPr>
        <w:jc w:val="both"/>
        <w:rPr>
          <w:rFonts w:ascii="Times New Roman" w:hAnsi="Times New Roman"/>
          <w:sz w:val="24"/>
          <w:szCs w:val="24"/>
          <w:lang w:val="de-DE"/>
        </w:rPr>
      </w:pPr>
      <w:r>
        <w:rPr>
          <w:rFonts w:ascii="Times New Roman" w:hAnsi="Times New Roman"/>
          <w:sz w:val="24"/>
          <w:szCs w:val="24"/>
          <w:lang w:val="de-DE"/>
        </w:rPr>
        <w:t>Të kenë të paktën vlerësimin e fundit “mirë” apo “shumë mirë”;</w:t>
      </w:r>
    </w:p>
    <w:p w:rsidR="00F32686" w:rsidRDefault="00F32686" w:rsidP="00F32686">
      <w:pPr>
        <w:jc w:val="both"/>
        <w:rPr>
          <w:rFonts w:ascii="Times New Roman" w:hAnsi="Times New Roman"/>
          <w:sz w:val="24"/>
          <w:szCs w:val="24"/>
          <w:lang w:val="de-DE"/>
        </w:rPr>
      </w:pPr>
      <w:r>
        <w:rPr>
          <w:rFonts w:ascii="Times New Roman" w:hAnsi="Times New Roman"/>
          <w:sz w:val="24"/>
          <w:szCs w:val="24"/>
          <w:lang w:val="de-DE"/>
        </w:rPr>
        <w:t>Kandidatët duhet të plotësojnë kriteret e veçanta si vijon:</w:t>
      </w:r>
    </w:p>
    <w:p w:rsidR="00F32686" w:rsidRPr="008C3561" w:rsidRDefault="00F32686" w:rsidP="00F32686">
      <w:pPr>
        <w:pStyle w:val="ListParagraph"/>
        <w:numPr>
          <w:ilvl w:val="0"/>
          <w:numId w:val="2"/>
        </w:numPr>
        <w:jc w:val="both"/>
        <w:rPr>
          <w:rFonts w:ascii="Times New Roman" w:hAnsi="Times New Roman"/>
          <w:color w:val="000000"/>
          <w:sz w:val="24"/>
          <w:szCs w:val="24"/>
          <w:lang w:val="de-DE"/>
        </w:rPr>
      </w:pPr>
      <w:r>
        <w:rPr>
          <w:rFonts w:ascii="Times New Roman" w:hAnsi="Times New Roman"/>
          <w:color w:val="000000"/>
          <w:sz w:val="24"/>
          <w:szCs w:val="24"/>
          <w:lang w:val="de-DE"/>
        </w:rPr>
        <w:t>Të zotërojnë minimalisht diplomë të nivelit “</w:t>
      </w:r>
      <w:r w:rsidR="002A67CF">
        <w:rPr>
          <w:rFonts w:ascii="Times New Roman" w:hAnsi="Times New Roman"/>
          <w:color w:val="000000"/>
          <w:sz w:val="24"/>
          <w:szCs w:val="24"/>
          <w:lang w:val="de-DE"/>
        </w:rPr>
        <w:t>master profesional</w:t>
      </w:r>
      <w:r>
        <w:rPr>
          <w:rFonts w:ascii="Times New Roman" w:hAnsi="Times New Roman"/>
          <w:color w:val="000000"/>
          <w:sz w:val="24"/>
          <w:szCs w:val="24"/>
          <w:lang w:val="de-DE"/>
        </w:rPr>
        <w:t>” n</w:t>
      </w:r>
      <w:r>
        <w:rPr>
          <w:rFonts w:ascii="Times New Roman" w:hAnsi="Times New Roman"/>
          <w:color w:val="000000"/>
          <w:sz w:val="24"/>
          <w:szCs w:val="24"/>
        </w:rPr>
        <w:t>ë</w:t>
      </w:r>
      <w:r>
        <w:rPr>
          <w:rFonts w:ascii="Times New Roman" w:hAnsi="Times New Roman"/>
          <w:color w:val="000000"/>
          <w:sz w:val="24"/>
          <w:szCs w:val="24"/>
          <w:lang w:val="de-DE"/>
        </w:rPr>
        <w:t xml:space="preserve"> Shkenca </w:t>
      </w:r>
      <w:r w:rsidR="002A67CF">
        <w:rPr>
          <w:rFonts w:ascii="Times New Roman" w:hAnsi="Times New Roman"/>
          <w:color w:val="000000"/>
          <w:sz w:val="24"/>
          <w:szCs w:val="24"/>
          <w:lang w:val="de-DE"/>
        </w:rPr>
        <w:t>ekonomike</w:t>
      </w:r>
      <w:r>
        <w:rPr>
          <w:rFonts w:ascii="Times New Roman" w:hAnsi="Times New Roman"/>
          <w:color w:val="000000"/>
          <w:sz w:val="24"/>
          <w:szCs w:val="24"/>
          <w:lang w:val="de-DE"/>
        </w:rPr>
        <w:t>,.</w:t>
      </w:r>
      <w:r>
        <w:rPr>
          <w:rFonts w:ascii="Times New Roman" w:hAnsi="Times New Roman"/>
          <w:sz w:val="24"/>
          <w:szCs w:val="24"/>
          <w:lang w:val="de-DE"/>
        </w:rPr>
        <w:t>(</w:t>
      </w:r>
      <w:r>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rsidR="00F32686" w:rsidRPr="00A32CA9" w:rsidRDefault="00F32686" w:rsidP="00F32686">
      <w:pPr>
        <w:pStyle w:val="ListParagraph"/>
        <w:numPr>
          <w:ilvl w:val="0"/>
          <w:numId w:val="2"/>
        </w:numPr>
        <w:jc w:val="both"/>
        <w:rPr>
          <w:rFonts w:ascii="Times New Roman" w:hAnsi="Times New Roman"/>
          <w:color w:val="000000"/>
          <w:sz w:val="24"/>
          <w:szCs w:val="24"/>
          <w:lang w:val="de-DE"/>
        </w:rPr>
      </w:pPr>
      <w:r w:rsidRPr="008C3561">
        <w:rPr>
          <w:rFonts w:ascii="Times New Roman" w:hAnsi="Times New Roman"/>
          <w:color w:val="000000"/>
          <w:sz w:val="24"/>
          <w:szCs w:val="24"/>
          <w:lang w:val="de-DE"/>
        </w:rPr>
        <w:t>Të kenë aftësi të mira komunikuese dhe të punës në grupe.</w:t>
      </w:r>
    </w:p>
    <w:p w:rsidR="00F32686" w:rsidRDefault="00F32686" w:rsidP="00F32686">
      <w:pPr>
        <w:pStyle w:val="ListParagraph"/>
        <w:ind w:left="360"/>
        <w:jc w:val="both"/>
        <w:rPr>
          <w:rFonts w:ascii="Times New Roman" w:hAnsi="Times New Roman"/>
          <w:color w:val="00B050"/>
          <w:sz w:val="24"/>
          <w:szCs w:val="24"/>
          <w:lang w:val="de-DE"/>
        </w:rPr>
      </w:pPr>
    </w:p>
    <w:tbl>
      <w:tblPr>
        <w:tblW w:w="0" w:type="auto"/>
        <w:tblBorders>
          <w:bottom w:val="single" w:sz="8" w:space="0" w:color="auto"/>
        </w:tblBorders>
        <w:tblLook w:val="00A0"/>
      </w:tblPr>
      <w:tblGrid>
        <w:gridCol w:w="805"/>
        <w:gridCol w:w="8771"/>
      </w:tblGrid>
      <w:tr w:rsidR="00F32686" w:rsidTr="0072660B">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32686" w:rsidRDefault="00F32686" w:rsidP="0072660B">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F32686" w:rsidRDefault="00F32686" w:rsidP="0072660B">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F32686" w:rsidRDefault="00F32686" w:rsidP="00F32686">
      <w:pPr>
        <w:jc w:val="both"/>
        <w:rPr>
          <w:rFonts w:ascii="Times New Roman" w:hAnsi="Times New Roman"/>
          <w:b/>
          <w:sz w:val="24"/>
          <w:szCs w:val="24"/>
        </w:rPr>
      </w:pPr>
    </w:p>
    <w:p w:rsidR="00F32686" w:rsidRDefault="00F32686" w:rsidP="00F32686">
      <w:pPr>
        <w:jc w:val="both"/>
        <w:rPr>
          <w:rFonts w:ascii="Times New Roman" w:hAnsi="Times New Roman"/>
          <w:sz w:val="24"/>
          <w:szCs w:val="24"/>
        </w:rPr>
      </w:pPr>
      <w:r>
        <w:rPr>
          <w:rFonts w:ascii="Times New Roman" w:hAnsi="Times New Roman"/>
          <w:sz w:val="24"/>
          <w:szCs w:val="24"/>
        </w:rPr>
        <w:t xml:space="preserve">Kandidatët që aplikojnë duhet të dorëzojnë dokumentat si më poshtë: </w:t>
      </w:r>
    </w:p>
    <w:p w:rsidR="00F32686" w:rsidRDefault="00F32686" w:rsidP="00F32686">
      <w:pPr>
        <w:pStyle w:val="ListParagraph"/>
        <w:numPr>
          <w:ilvl w:val="0"/>
          <w:numId w:val="4"/>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F32686" w:rsidRDefault="00F368A0" w:rsidP="00F32686">
      <w:pPr>
        <w:pStyle w:val="ListParagraph"/>
        <w:ind w:left="360"/>
        <w:rPr>
          <w:rFonts w:ascii="Times New Roman" w:hAnsi="Times New Roman"/>
          <w:color w:val="0000FF"/>
          <w:sz w:val="24"/>
          <w:szCs w:val="24"/>
          <w:u w:val="single"/>
        </w:rPr>
      </w:pPr>
      <w:hyperlink r:id="rId7" w:history="1">
        <w:r w:rsidR="00F32686">
          <w:rPr>
            <w:rStyle w:val="Hyperlink"/>
            <w:sz w:val="24"/>
            <w:szCs w:val="24"/>
          </w:rPr>
          <w:t>http://dap.gov.al/vende-vakante/udhezime-Dokumente/219-udhezime-Dokumente</w:t>
        </w:r>
      </w:hyperlink>
    </w:p>
    <w:p w:rsidR="00F32686" w:rsidRDefault="00F32686" w:rsidP="00F32686">
      <w:pPr>
        <w:pStyle w:val="ListParagraph"/>
        <w:numPr>
          <w:ilvl w:val="0"/>
          <w:numId w:val="4"/>
        </w:numPr>
        <w:rPr>
          <w:rFonts w:ascii="Times New Roman" w:hAnsi="Times New Roman"/>
          <w:sz w:val="24"/>
          <w:szCs w:val="24"/>
        </w:rPr>
      </w:pPr>
      <w:r>
        <w:rPr>
          <w:rFonts w:ascii="Times New Roman" w:hAnsi="Times New Roman"/>
          <w:sz w:val="24"/>
          <w:szCs w:val="24"/>
        </w:rPr>
        <w:t>Fotokopje të diplomës (përfshirë edhe diplomën bachelor);</w:t>
      </w:r>
    </w:p>
    <w:p w:rsidR="00F32686" w:rsidRDefault="00F32686" w:rsidP="00F32686">
      <w:pPr>
        <w:pStyle w:val="ListParagraph"/>
        <w:numPr>
          <w:ilvl w:val="0"/>
          <w:numId w:val="4"/>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F32686" w:rsidRDefault="00F32686" w:rsidP="00F32686">
      <w:pPr>
        <w:pStyle w:val="ListParagraph"/>
        <w:numPr>
          <w:ilvl w:val="0"/>
          <w:numId w:val="4"/>
        </w:numPr>
        <w:rPr>
          <w:rFonts w:ascii="Times New Roman" w:hAnsi="Times New Roman"/>
          <w:sz w:val="24"/>
          <w:szCs w:val="24"/>
        </w:rPr>
      </w:pPr>
      <w:r>
        <w:rPr>
          <w:rFonts w:ascii="Times New Roman" w:hAnsi="Times New Roman"/>
          <w:sz w:val="24"/>
          <w:szCs w:val="24"/>
        </w:rPr>
        <w:t>Fotokopje të letërnjoftimit (ID);</w:t>
      </w:r>
    </w:p>
    <w:p w:rsidR="00F32686" w:rsidRDefault="00F32686" w:rsidP="00F32686">
      <w:pPr>
        <w:pStyle w:val="ListParagraph"/>
        <w:numPr>
          <w:ilvl w:val="0"/>
          <w:numId w:val="4"/>
        </w:numPr>
        <w:rPr>
          <w:rFonts w:ascii="Times New Roman" w:hAnsi="Times New Roman"/>
          <w:sz w:val="24"/>
          <w:szCs w:val="24"/>
        </w:rPr>
      </w:pPr>
      <w:r>
        <w:rPr>
          <w:rFonts w:ascii="Times New Roman" w:hAnsi="Times New Roman"/>
          <w:sz w:val="24"/>
          <w:szCs w:val="24"/>
        </w:rPr>
        <w:lastRenderedPageBreak/>
        <w:t>Vërtetim të gjëndjes shëndetësore;</w:t>
      </w:r>
    </w:p>
    <w:p w:rsidR="00F32686" w:rsidRDefault="00F32686" w:rsidP="00F32686">
      <w:pPr>
        <w:pStyle w:val="ListParagraph"/>
        <w:numPr>
          <w:ilvl w:val="0"/>
          <w:numId w:val="4"/>
        </w:numPr>
        <w:rPr>
          <w:rFonts w:ascii="Times New Roman" w:hAnsi="Times New Roman"/>
          <w:sz w:val="24"/>
          <w:szCs w:val="24"/>
        </w:rPr>
      </w:pPr>
      <w:r>
        <w:rPr>
          <w:rFonts w:ascii="Times New Roman" w:hAnsi="Times New Roman"/>
          <w:sz w:val="24"/>
          <w:szCs w:val="24"/>
        </w:rPr>
        <w:t>Vetëdeklarim të gjëndjes gjyqësore;</w:t>
      </w:r>
    </w:p>
    <w:p w:rsidR="00F32686" w:rsidRDefault="00F32686" w:rsidP="00F32686">
      <w:pPr>
        <w:pStyle w:val="ListParagraph"/>
        <w:numPr>
          <w:ilvl w:val="0"/>
          <w:numId w:val="4"/>
        </w:numPr>
        <w:rPr>
          <w:rFonts w:ascii="Times New Roman" w:hAnsi="Times New Roman"/>
          <w:sz w:val="24"/>
          <w:szCs w:val="24"/>
          <w:lang w:val="de-DE"/>
        </w:rPr>
      </w:pPr>
      <w:r>
        <w:rPr>
          <w:rFonts w:ascii="Times New Roman" w:hAnsi="Times New Roman"/>
          <w:sz w:val="24"/>
          <w:szCs w:val="24"/>
          <w:lang w:val="de-DE"/>
        </w:rPr>
        <w:t>Vlerësimin e fundit nga eprori direkt;</w:t>
      </w:r>
    </w:p>
    <w:p w:rsidR="00F32686" w:rsidRDefault="00F32686" w:rsidP="00F32686">
      <w:pPr>
        <w:pStyle w:val="ListParagraph"/>
        <w:numPr>
          <w:ilvl w:val="0"/>
          <w:numId w:val="4"/>
        </w:numPr>
        <w:rPr>
          <w:rFonts w:ascii="Times New Roman" w:hAnsi="Times New Roman"/>
          <w:sz w:val="24"/>
          <w:szCs w:val="24"/>
          <w:lang w:val="de-DE"/>
        </w:rPr>
      </w:pPr>
      <w:r>
        <w:rPr>
          <w:rFonts w:ascii="Times New Roman" w:hAnsi="Times New Roman"/>
          <w:sz w:val="24"/>
          <w:szCs w:val="24"/>
          <w:lang w:val="de-DE"/>
        </w:rPr>
        <w:t>Vërtetim nga Institucioni që nuk ka masë displinore në fuqi.</w:t>
      </w:r>
    </w:p>
    <w:p w:rsidR="00F32686" w:rsidRDefault="00F32686" w:rsidP="00F32686">
      <w:pPr>
        <w:pStyle w:val="ListParagraph"/>
        <w:numPr>
          <w:ilvl w:val="0"/>
          <w:numId w:val="4"/>
        </w:numPr>
        <w:rPr>
          <w:rFonts w:ascii="Times New Roman" w:hAnsi="Times New Roman"/>
          <w:sz w:val="24"/>
          <w:szCs w:val="24"/>
          <w:lang w:val="de-DE"/>
        </w:rPr>
      </w:pPr>
      <w:r>
        <w:rPr>
          <w:rFonts w:ascii="Times New Roman" w:hAnsi="Times New Roman"/>
          <w:sz w:val="24"/>
          <w:szCs w:val="24"/>
          <w:lang w:val="de-DE"/>
        </w:rPr>
        <w:t>Çdo dokumentacion tjetër që vërteton trajnimet, kualifikimet, arsimin shtesë, vlerësimet pozitive apo të tjera të përmendura në jetëshkrimin tuaj.</w:t>
      </w:r>
    </w:p>
    <w:p w:rsidR="00F32686" w:rsidRDefault="00F32686" w:rsidP="00F32686">
      <w:pPr>
        <w:pStyle w:val="ListParagraph"/>
        <w:ind w:left="360"/>
        <w:jc w:val="both"/>
        <w:rPr>
          <w:rFonts w:ascii="Times New Roman" w:hAnsi="Times New Roman"/>
          <w:b/>
          <w:i/>
          <w:sz w:val="24"/>
          <w:szCs w:val="24"/>
          <w:lang w:val="de-DE"/>
        </w:rPr>
      </w:pPr>
    </w:p>
    <w:p w:rsidR="00F32686" w:rsidRDefault="00F32686" w:rsidP="00F32686">
      <w:pPr>
        <w:jc w:val="both"/>
        <w:rPr>
          <w:rFonts w:ascii="Times New Roman" w:hAnsi="Times New Roman"/>
          <w:b/>
          <w:i/>
          <w:sz w:val="24"/>
          <w:szCs w:val="24"/>
          <w:lang w:val="de-DE"/>
        </w:rPr>
      </w:pPr>
      <w:r>
        <w:rPr>
          <w:rFonts w:ascii="Times New Roman" w:hAnsi="Times New Roman"/>
          <w:b/>
          <w:i/>
          <w:sz w:val="24"/>
          <w:szCs w:val="24"/>
          <w:lang w:val="de-DE"/>
        </w:rPr>
        <w:t xml:space="preserve">Dokumentet duhet të dorëzohen me postë apo drejtpërsëdrejti në institucion, brenda datës </w:t>
      </w:r>
      <w:r w:rsidR="00723FF0">
        <w:rPr>
          <w:rFonts w:ascii="Times New Roman" w:hAnsi="Times New Roman"/>
          <w:b/>
          <w:i/>
          <w:sz w:val="24"/>
          <w:szCs w:val="24"/>
          <w:lang w:val="de-DE"/>
        </w:rPr>
        <w:t>27.02.2023</w:t>
      </w:r>
      <w:r>
        <w:rPr>
          <w:rFonts w:ascii="Times New Roman" w:hAnsi="Times New Roman"/>
          <w:b/>
          <w:i/>
          <w:sz w:val="24"/>
          <w:szCs w:val="24"/>
          <w:lang w:val="de-DE"/>
        </w:rPr>
        <w:t>.</w:t>
      </w:r>
    </w:p>
    <w:p w:rsidR="00F32686" w:rsidRDefault="00F32686" w:rsidP="00F32686">
      <w:pPr>
        <w:jc w:val="both"/>
        <w:rPr>
          <w:rFonts w:ascii="Times New Roman" w:hAnsi="Times New Roman"/>
          <w:b/>
          <w:i/>
          <w:sz w:val="24"/>
          <w:szCs w:val="24"/>
          <w:lang w:val="de-DE"/>
        </w:rPr>
      </w:pPr>
    </w:p>
    <w:p w:rsidR="00F32686" w:rsidRDefault="00F32686" w:rsidP="00F32686">
      <w:pPr>
        <w:jc w:val="both"/>
        <w:rPr>
          <w:rFonts w:ascii="Times New Roman" w:hAnsi="Times New Roman"/>
          <w:b/>
          <w:i/>
          <w:sz w:val="24"/>
          <w:szCs w:val="24"/>
          <w:lang w:val="de-DE"/>
        </w:rPr>
      </w:pPr>
    </w:p>
    <w:p w:rsidR="00F32686" w:rsidRDefault="00F32686" w:rsidP="00F32686">
      <w:pPr>
        <w:jc w:val="both"/>
        <w:rPr>
          <w:rFonts w:ascii="Times New Roman" w:hAnsi="Times New Roman"/>
          <w:b/>
          <w:i/>
          <w:sz w:val="24"/>
          <w:szCs w:val="24"/>
          <w:lang w:val="de-DE"/>
        </w:rPr>
      </w:pPr>
    </w:p>
    <w:tbl>
      <w:tblPr>
        <w:tblW w:w="0" w:type="auto"/>
        <w:tblBorders>
          <w:bottom w:val="single" w:sz="8" w:space="0" w:color="auto"/>
        </w:tblBorders>
        <w:tblCellMar>
          <w:left w:w="170" w:type="dxa"/>
          <w:right w:w="0" w:type="dxa"/>
        </w:tblCellMar>
        <w:tblLook w:val="00A0"/>
      </w:tblPr>
      <w:tblGrid>
        <w:gridCol w:w="802"/>
        <w:gridCol w:w="8728"/>
      </w:tblGrid>
      <w:tr w:rsidR="00F32686" w:rsidTr="0072660B">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32686" w:rsidRDefault="00F32686" w:rsidP="0072660B">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F32686" w:rsidRDefault="00F32686" w:rsidP="0072660B">
            <w:pPr>
              <w:spacing w:after="0" w:line="240" w:lineRule="auto"/>
              <w:rPr>
                <w:rFonts w:ascii="Times New Roman" w:hAnsi="Times New Roman"/>
                <w:b/>
                <w:sz w:val="24"/>
                <w:szCs w:val="24"/>
                <w:lang w:val="de-DE"/>
              </w:rPr>
            </w:pPr>
            <w:r>
              <w:rPr>
                <w:rFonts w:ascii="Times New Roman" w:hAnsi="Times New Roman"/>
                <w:b/>
                <w:sz w:val="24"/>
                <w:szCs w:val="24"/>
                <w:lang w:val="de-DE"/>
              </w:rPr>
              <w:t>REZULTATET PËR FAZËN E VERIFIKIMIT PARAPRAK</w:t>
            </w:r>
          </w:p>
        </w:tc>
      </w:tr>
    </w:tbl>
    <w:p w:rsidR="00F32686" w:rsidRDefault="00F32686" w:rsidP="00F32686">
      <w:pPr>
        <w:jc w:val="both"/>
        <w:rPr>
          <w:rFonts w:ascii="Times New Roman" w:hAnsi="Times New Roman"/>
          <w:b/>
          <w:i/>
          <w:sz w:val="24"/>
          <w:szCs w:val="24"/>
          <w:lang w:val="de-DE"/>
        </w:rPr>
      </w:pPr>
    </w:p>
    <w:p w:rsidR="00F32686" w:rsidRDefault="00F32686" w:rsidP="00F32686">
      <w:pPr>
        <w:jc w:val="both"/>
        <w:rPr>
          <w:rFonts w:ascii="Times New Roman" w:hAnsi="Times New Roman"/>
          <w:sz w:val="24"/>
          <w:szCs w:val="24"/>
          <w:lang w:val="de-DE"/>
        </w:rPr>
      </w:pPr>
      <w:r>
        <w:rPr>
          <w:rFonts w:ascii="Times New Roman" w:hAnsi="Times New Roman"/>
          <w:sz w:val="24"/>
          <w:szCs w:val="24"/>
          <w:lang w:val="de-DE"/>
        </w:rPr>
        <w:t xml:space="preserve">Në datën </w:t>
      </w:r>
      <w:r w:rsidR="00723FF0">
        <w:rPr>
          <w:rFonts w:ascii="Times New Roman" w:hAnsi="Times New Roman"/>
          <w:i/>
          <w:sz w:val="24"/>
          <w:szCs w:val="24"/>
          <w:lang w:val="de-DE"/>
        </w:rPr>
        <w:t>01.03.2023</w:t>
      </w:r>
      <w:r>
        <w:rPr>
          <w:rFonts w:ascii="Times New Roman" w:hAnsi="Times New Roman"/>
          <w:i/>
          <w:sz w:val="24"/>
          <w:szCs w:val="24"/>
          <w:lang w:val="de-DE"/>
        </w:rPr>
        <w:t xml:space="preserve">, </w:t>
      </w:r>
      <w:r>
        <w:rPr>
          <w:rFonts w:ascii="Times New Roman" w:hAnsi="Times New Roman"/>
          <w:sz w:val="24"/>
          <w:szCs w:val="24"/>
          <w:lang w:val="de-DE"/>
        </w:rPr>
        <w:t xml:space="preserve">njësia e menaxhimit të burimeve njerëzore të </w:t>
      </w:r>
      <w:r>
        <w:rPr>
          <w:rFonts w:ascii="Times New Roman" w:hAnsi="Times New Roman"/>
          <w:color w:val="FF0000"/>
          <w:sz w:val="24"/>
          <w:szCs w:val="24"/>
          <w:lang w:val="de-DE"/>
        </w:rPr>
        <w:t xml:space="preserve">Bashkise Kuçove </w:t>
      </w:r>
      <w:r>
        <w:rPr>
          <w:rFonts w:ascii="Times New Roman" w:hAnsi="Times New Roman"/>
          <w:sz w:val="24"/>
          <w:szCs w:val="24"/>
          <w:lang w:val="de-DE"/>
        </w:rPr>
        <w:t xml:space="preserve">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F32686" w:rsidRDefault="00F32686" w:rsidP="00F32686">
      <w:pPr>
        <w:jc w:val="both"/>
        <w:rPr>
          <w:rFonts w:ascii="Times New Roman" w:hAnsi="Times New Roman"/>
          <w:sz w:val="24"/>
          <w:szCs w:val="24"/>
          <w:lang w:val="de-DE"/>
        </w:rPr>
      </w:pPr>
      <w:r>
        <w:rPr>
          <w:rFonts w:ascii="Times New Roman" w:hAnsi="Times New Roman"/>
          <w:sz w:val="24"/>
          <w:szCs w:val="24"/>
          <w:lang w:val="de-DE"/>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lang w:val="de-DE"/>
        </w:rPr>
        <w:t>nëpërmjet adresës tuaj të e-mail</w:t>
      </w:r>
      <w:r>
        <w:rPr>
          <w:rFonts w:ascii="Times New Roman" w:hAnsi="Times New Roman"/>
          <w:sz w:val="24"/>
          <w:szCs w:val="24"/>
          <w:lang w:val="de-DE"/>
        </w:rPr>
        <w:t>, për shkaqet e moskualifikimit.</w:t>
      </w:r>
    </w:p>
    <w:p w:rsidR="00F32686" w:rsidRDefault="00F32686" w:rsidP="00F32686">
      <w:pPr>
        <w:jc w:val="both"/>
        <w:rPr>
          <w:rFonts w:ascii="Times New Roman" w:hAnsi="Times New Roman"/>
          <w:sz w:val="24"/>
          <w:szCs w:val="24"/>
          <w:lang w:val="de-DE"/>
        </w:rPr>
      </w:pPr>
    </w:p>
    <w:p w:rsidR="00F32686" w:rsidRDefault="00F32686" w:rsidP="00F32686">
      <w:pPr>
        <w:jc w:val="both"/>
        <w:rPr>
          <w:rFonts w:ascii="Times New Roman" w:hAnsi="Times New Roman"/>
          <w:sz w:val="24"/>
          <w:szCs w:val="24"/>
          <w:lang w:val="de-DE"/>
        </w:rPr>
      </w:pPr>
    </w:p>
    <w:tbl>
      <w:tblPr>
        <w:tblW w:w="0" w:type="auto"/>
        <w:tblBorders>
          <w:bottom w:val="single" w:sz="8" w:space="0" w:color="auto"/>
        </w:tblBorders>
        <w:tblCellMar>
          <w:left w:w="170" w:type="dxa"/>
          <w:right w:w="0" w:type="dxa"/>
        </w:tblCellMar>
        <w:tblLook w:val="00A0"/>
      </w:tblPr>
      <w:tblGrid>
        <w:gridCol w:w="802"/>
        <w:gridCol w:w="8728"/>
      </w:tblGrid>
      <w:tr w:rsidR="00F32686" w:rsidTr="0072660B">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32686" w:rsidRDefault="00F32686" w:rsidP="0072660B">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F32686" w:rsidRDefault="00F32686" w:rsidP="0072660B">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F32686" w:rsidRDefault="00F32686" w:rsidP="00F32686">
      <w:pPr>
        <w:jc w:val="both"/>
        <w:rPr>
          <w:rFonts w:ascii="Times New Roman" w:hAnsi="Times New Roman"/>
          <w:sz w:val="24"/>
          <w:szCs w:val="24"/>
        </w:rPr>
      </w:pPr>
    </w:p>
    <w:p w:rsidR="00F32686" w:rsidRDefault="00F32686" w:rsidP="00F32686">
      <w:pPr>
        <w:ind w:right="-81"/>
        <w:jc w:val="both"/>
        <w:rPr>
          <w:rFonts w:ascii="Times New Roman" w:hAnsi="Times New Roman"/>
          <w:sz w:val="24"/>
          <w:szCs w:val="24"/>
        </w:rPr>
      </w:pPr>
      <w:r>
        <w:rPr>
          <w:rFonts w:ascii="Times New Roman" w:hAnsi="Times New Roman"/>
          <w:sz w:val="24"/>
          <w:szCs w:val="24"/>
        </w:rPr>
        <w:t>Kandidatët do të vlerësohen në lidhje me:</w:t>
      </w:r>
    </w:p>
    <w:p w:rsidR="00F32686" w:rsidRDefault="00F32686" w:rsidP="00F32686">
      <w:pPr>
        <w:pStyle w:val="ListParagraph"/>
        <w:numPr>
          <w:ilvl w:val="0"/>
          <w:numId w:val="1"/>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F32686" w:rsidRDefault="00F32686" w:rsidP="00F32686">
      <w:pPr>
        <w:pStyle w:val="ListParagraph"/>
        <w:numPr>
          <w:ilvl w:val="0"/>
          <w:numId w:val="1"/>
        </w:numPr>
        <w:ind w:right="-81"/>
        <w:jc w:val="both"/>
        <w:rPr>
          <w:rFonts w:ascii="Times New Roman" w:hAnsi="Times New Roman"/>
          <w:sz w:val="24"/>
          <w:szCs w:val="24"/>
        </w:rPr>
      </w:pPr>
      <w:r>
        <w:rPr>
          <w:rFonts w:ascii="Times New Roman" w:hAnsi="Times New Roman"/>
          <w:sz w:val="24"/>
          <w:szCs w:val="24"/>
        </w:rPr>
        <w:t>Njohurite mbi Ligjin Nr.7961, date 12.07.1995 “</w:t>
      </w:r>
      <w:r w:rsidRPr="00821EFC">
        <w:rPr>
          <w:rFonts w:ascii="Times New Roman" w:hAnsi="Times New Roman"/>
          <w:i/>
          <w:sz w:val="24"/>
          <w:szCs w:val="24"/>
        </w:rPr>
        <w:t>Kodi i Punes i Republikes se Shqiperise</w:t>
      </w:r>
      <w:r>
        <w:rPr>
          <w:rFonts w:ascii="Times New Roman" w:hAnsi="Times New Roman"/>
          <w:sz w:val="24"/>
          <w:szCs w:val="24"/>
        </w:rPr>
        <w:t>”, i ndryshuar”,</w:t>
      </w:r>
    </w:p>
    <w:p w:rsidR="00F32686" w:rsidRPr="002E4643" w:rsidRDefault="00F32686" w:rsidP="00F32686">
      <w:pPr>
        <w:pStyle w:val="ListParagraph"/>
        <w:numPr>
          <w:ilvl w:val="0"/>
          <w:numId w:val="1"/>
        </w:numPr>
        <w:ind w:right="-81"/>
        <w:jc w:val="both"/>
        <w:rPr>
          <w:rFonts w:ascii="Times New Roman" w:hAnsi="Times New Roman"/>
          <w:i/>
          <w:sz w:val="24"/>
          <w:szCs w:val="24"/>
        </w:rPr>
      </w:pPr>
      <w:r>
        <w:rPr>
          <w:rFonts w:ascii="Times New Roman" w:hAnsi="Times New Roman"/>
          <w:sz w:val="24"/>
          <w:szCs w:val="24"/>
        </w:rPr>
        <w:lastRenderedPageBreak/>
        <w:t>Njohuritë mbi Ligjin Nr. 9131, datë 08.09.2003,</w:t>
      </w:r>
      <w:r>
        <w:rPr>
          <w:rFonts w:ascii="Times New Roman" w:hAnsi="Times New Roman"/>
          <w:i/>
          <w:sz w:val="24"/>
          <w:szCs w:val="24"/>
        </w:rPr>
        <w:t>“Për rregullat e etikës në administratën publike”</w:t>
      </w:r>
      <w:r>
        <w:rPr>
          <w:rFonts w:ascii="Times New Roman" w:hAnsi="Times New Roman"/>
          <w:sz w:val="24"/>
          <w:szCs w:val="24"/>
        </w:rPr>
        <w:t>,</w:t>
      </w:r>
    </w:p>
    <w:p w:rsidR="00F32686" w:rsidRPr="009A77B7" w:rsidRDefault="00F32686" w:rsidP="00F32686">
      <w:pPr>
        <w:pStyle w:val="ListParagraph"/>
        <w:numPr>
          <w:ilvl w:val="0"/>
          <w:numId w:val="1"/>
        </w:numPr>
        <w:ind w:right="-81"/>
        <w:jc w:val="both"/>
        <w:rPr>
          <w:rFonts w:ascii="Times New Roman" w:hAnsi="Times New Roman"/>
          <w:i/>
          <w:sz w:val="24"/>
          <w:szCs w:val="24"/>
        </w:rPr>
      </w:pPr>
      <w:r>
        <w:rPr>
          <w:rFonts w:ascii="Times New Roman" w:hAnsi="Times New Roman"/>
          <w:sz w:val="24"/>
          <w:szCs w:val="24"/>
        </w:rPr>
        <w:t>Njohurite mbi Ligjin Nr.</w:t>
      </w:r>
      <w:r w:rsidRPr="009A77B7">
        <w:rPr>
          <w:rFonts w:ascii="Times New Roman" w:hAnsi="Times New Roman"/>
          <w:sz w:val="24"/>
          <w:szCs w:val="24"/>
        </w:rPr>
        <w:t>139/2015 datë 17.12.2015 “</w:t>
      </w:r>
      <w:r w:rsidRPr="009A77B7">
        <w:rPr>
          <w:rFonts w:ascii="Times New Roman" w:hAnsi="Times New Roman"/>
          <w:i/>
          <w:sz w:val="24"/>
          <w:szCs w:val="24"/>
        </w:rPr>
        <w:t>Per vetqeverisjen vendore</w:t>
      </w:r>
      <w:r w:rsidRPr="009A77B7">
        <w:rPr>
          <w:rFonts w:ascii="Times New Roman" w:hAnsi="Times New Roman"/>
          <w:sz w:val="24"/>
          <w:szCs w:val="24"/>
        </w:rPr>
        <w:t>”</w:t>
      </w:r>
    </w:p>
    <w:p w:rsidR="00F32686" w:rsidRPr="009A77B7" w:rsidRDefault="00F32686" w:rsidP="00F32686">
      <w:pPr>
        <w:pStyle w:val="ListParagraph"/>
        <w:numPr>
          <w:ilvl w:val="0"/>
          <w:numId w:val="1"/>
        </w:numPr>
        <w:ind w:right="-81"/>
        <w:jc w:val="both"/>
        <w:rPr>
          <w:rFonts w:ascii="Times New Roman" w:hAnsi="Times New Roman"/>
          <w:sz w:val="24"/>
          <w:szCs w:val="24"/>
        </w:rPr>
      </w:pPr>
      <w:r w:rsidRPr="009A77B7">
        <w:rPr>
          <w:rFonts w:ascii="Times New Roman" w:hAnsi="Times New Roman"/>
          <w:sz w:val="24"/>
          <w:szCs w:val="24"/>
          <w:lang w:val="sq-AL"/>
        </w:rPr>
        <w:t xml:space="preserve">Njohuritë mbi </w:t>
      </w:r>
      <w:r w:rsidR="00E61CB6">
        <w:rPr>
          <w:rFonts w:ascii="Times New Roman" w:hAnsi="Times New Roman"/>
          <w:sz w:val="24"/>
        </w:rPr>
        <w:t xml:space="preserve">ligjin </w:t>
      </w:r>
      <w:r w:rsidR="00E61CB6" w:rsidRPr="00D5176D">
        <w:rPr>
          <w:rFonts w:ascii="Times New Roman" w:hAnsi="Times New Roman"/>
          <w:sz w:val="24"/>
          <w:lang w:val="nb-NO"/>
        </w:rPr>
        <w:t>nr. 9936 dt. 26.06.2008  ”Për Menaxhimin e Sistemit Buxhetor në Republikën e Shqipërisë”</w:t>
      </w:r>
    </w:p>
    <w:p w:rsidR="00F32686" w:rsidRPr="009A77B7" w:rsidRDefault="00F32686" w:rsidP="00F32686">
      <w:pPr>
        <w:pStyle w:val="ListParagraph"/>
        <w:numPr>
          <w:ilvl w:val="0"/>
          <w:numId w:val="1"/>
        </w:numPr>
        <w:ind w:right="-81"/>
        <w:jc w:val="both"/>
        <w:rPr>
          <w:rFonts w:ascii="Times New Roman" w:hAnsi="Times New Roman"/>
          <w:sz w:val="24"/>
          <w:szCs w:val="24"/>
        </w:rPr>
      </w:pPr>
      <w:r w:rsidRPr="009A77B7">
        <w:rPr>
          <w:rFonts w:ascii="Times New Roman" w:hAnsi="Times New Roman"/>
          <w:sz w:val="24"/>
          <w:szCs w:val="24"/>
        </w:rPr>
        <w:t xml:space="preserve">Njohuritë mbi </w:t>
      </w:r>
      <w:r w:rsidR="00E61CB6" w:rsidRPr="00D5176D">
        <w:rPr>
          <w:rFonts w:ascii="Times New Roman" w:hAnsi="Times New Roman"/>
          <w:sz w:val="24"/>
          <w:lang w:val="nb-NO"/>
        </w:rPr>
        <w:t>ligjit nr. 68, dt. 24.07.2017  ” Për financat e Qeverisjes Vendore”</w:t>
      </w:r>
    </w:p>
    <w:p w:rsidR="00F32686" w:rsidRPr="009A77B7" w:rsidRDefault="00E61CB6" w:rsidP="00F32686">
      <w:pPr>
        <w:pStyle w:val="ListParagraph"/>
        <w:numPr>
          <w:ilvl w:val="0"/>
          <w:numId w:val="1"/>
        </w:numPr>
        <w:ind w:right="-81"/>
        <w:jc w:val="both"/>
        <w:rPr>
          <w:rFonts w:ascii="Times New Roman" w:hAnsi="Times New Roman"/>
          <w:sz w:val="24"/>
          <w:szCs w:val="24"/>
        </w:rPr>
      </w:pPr>
      <w:r>
        <w:rPr>
          <w:rFonts w:ascii="Times New Roman" w:hAnsi="Times New Roman"/>
          <w:sz w:val="24"/>
          <w:szCs w:val="24"/>
        </w:rPr>
        <w:t xml:space="preserve">Njohuritë </w:t>
      </w:r>
      <w:r w:rsidR="00F32686" w:rsidRPr="009A77B7">
        <w:rPr>
          <w:rFonts w:ascii="Times New Roman" w:hAnsi="Times New Roman"/>
          <w:sz w:val="24"/>
          <w:szCs w:val="24"/>
        </w:rPr>
        <w:t xml:space="preserve">mbi </w:t>
      </w:r>
      <w:r>
        <w:rPr>
          <w:rFonts w:ascii="Times New Roman" w:hAnsi="Times New Roman"/>
          <w:sz w:val="24"/>
        </w:rPr>
        <w:t>Udhëzimin nr. 9, dt.20.03.2018 “ Për procedurat standarte të zbatimit të buxhetit”</w:t>
      </w:r>
    </w:p>
    <w:p w:rsidR="00F32686" w:rsidRPr="00C81010" w:rsidRDefault="00F32686" w:rsidP="00C81010">
      <w:pPr>
        <w:pStyle w:val="ListParagraph"/>
        <w:numPr>
          <w:ilvl w:val="0"/>
          <w:numId w:val="1"/>
        </w:numPr>
        <w:ind w:right="-81"/>
        <w:jc w:val="both"/>
        <w:rPr>
          <w:rFonts w:ascii="Times New Roman" w:hAnsi="Times New Roman"/>
          <w:sz w:val="24"/>
          <w:szCs w:val="24"/>
        </w:rPr>
      </w:pPr>
      <w:r w:rsidRPr="00C81010">
        <w:rPr>
          <w:rFonts w:ascii="Times New Roman" w:hAnsi="Times New Roman"/>
          <w:sz w:val="24"/>
          <w:szCs w:val="24"/>
        </w:rPr>
        <w:t xml:space="preserve">Njohuritë mbi </w:t>
      </w:r>
      <w:r w:rsidR="00C81010" w:rsidRPr="00C81010">
        <w:rPr>
          <w:rFonts w:ascii="Times New Roman" w:hAnsi="Times New Roman"/>
          <w:color w:val="222222"/>
          <w:sz w:val="24"/>
          <w:szCs w:val="24"/>
          <w:shd w:val="clear" w:color="auto" w:fill="FFFFFF"/>
        </w:rPr>
        <w:t>Udhezimin nr. 26, date 27.09.2019, “Procedura per menaxhimin e veshtiresivefinanciare per NJVQV-te”, pika 47,</w:t>
      </w:r>
    </w:p>
    <w:tbl>
      <w:tblPr>
        <w:tblW w:w="0" w:type="auto"/>
        <w:tblBorders>
          <w:bottom w:val="single" w:sz="8" w:space="0" w:color="auto"/>
        </w:tblBorders>
        <w:tblCellMar>
          <w:left w:w="170" w:type="dxa"/>
          <w:right w:w="0" w:type="dxa"/>
        </w:tblCellMar>
        <w:tblLook w:val="00A0"/>
      </w:tblPr>
      <w:tblGrid>
        <w:gridCol w:w="802"/>
        <w:gridCol w:w="8728"/>
      </w:tblGrid>
      <w:tr w:rsidR="00F32686" w:rsidTr="0072660B">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32686" w:rsidRDefault="00F32686" w:rsidP="0072660B">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F32686" w:rsidRDefault="00F32686" w:rsidP="0072660B">
            <w:pPr>
              <w:spacing w:after="0" w:line="240" w:lineRule="auto"/>
              <w:rPr>
                <w:rFonts w:ascii="Times New Roman" w:hAnsi="Times New Roman"/>
                <w:b/>
                <w:sz w:val="24"/>
                <w:szCs w:val="24"/>
                <w:lang w:val="de-DE"/>
              </w:rPr>
            </w:pPr>
            <w:r>
              <w:rPr>
                <w:rFonts w:ascii="Times New Roman" w:hAnsi="Times New Roman"/>
                <w:b/>
                <w:sz w:val="24"/>
                <w:szCs w:val="24"/>
                <w:lang w:val="de-DE"/>
              </w:rPr>
              <w:t>MËNYRA E VLERËSIMIT TË KANDIDATËVE</w:t>
            </w:r>
          </w:p>
        </w:tc>
      </w:tr>
    </w:tbl>
    <w:p w:rsidR="00F32686" w:rsidRDefault="00F32686" w:rsidP="00F32686">
      <w:pPr>
        <w:jc w:val="both"/>
        <w:rPr>
          <w:rFonts w:ascii="Times New Roman" w:hAnsi="Times New Roman"/>
          <w:sz w:val="24"/>
          <w:szCs w:val="24"/>
          <w:lang w:val="de-DE"/>
        </w:rPr>
      </w:pPr>
    </w:p>
    <w:p w:rsidR="00F32686" w:rsidRDefault="00F32686" w:rsidP="00F32686">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F32686" w:rsidRDefault="00F32686" w:rsidP="00F32686">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F32686" w:rsidRDefault="00F32686" w:rsidP="00F32686">
      <w:pPr>
        <w:pStyle w:val="ListParagraph"/>
        <w:numPr>
          <w:ilvl w:val="0"/>
          <w:numId w:val="9"/>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F32686" w:rsidRDefault="00F32686" w:rsidP="00F32686">
      <w:pPr>
        <w:pStyle w:val="ListParagraph"/>
        <w:numPr>
          <w:ilvl w:val="0"/>
          <w:numId w:val="9"/>
        </w:numPr>
        <w:jc w:val="both"/>
        <w:rPr>
          <w:rFonts w:ascii="Times New Roman" w:hAnsi="Times New Roman"/>
          <w:sz w:val="24"/>
          <w:szCs w:val="24"/>
        </w:rPr>
      </w:pPr>
      <w:r>
        <w:rPr>
          <w:rFonts w:ascii="Times New Roman" w:hAnsi="Times New Roman"/>
          <w:sz w:val="24"/>
          <w:szCs w:val="24"/>
        </w:rPr>
        <w:t>Eksperiencën e tyre të mëparshme;</w:t>
      </w:r>
    </w:p>
    <w:p w:rsidR="00F32686" w:rsidRDefault="00F32686" w:rsidP="00F32686">
      <w:pPr>
        <w:pStyle w:val="ListParagraph"/>
        <w:numPr>
          <w:ilvl w:val="0"/>
          <w:numId w:val="9"/>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F32686" w:rsidRDefault="00F32686" w:rsidP="00F32686">
      <w:pPr>
        <w:jc w:val="both"/>
        <w:rPr>
          <w:rFonts w:ascii="Times New Roman" w:hAnsi="Times New Roman"/>
          <w:sz w:val="24"/>
          <w:szCs w:val="24"/>
        </w:rPr>
      </w:pPr>
      <w:r>
        <w:rPr>
          <w:rFonts w:ascii="Times New Roman" w:hAnsi="Times New Roman"/>
          <w:sz w:val="24"/>
          <w:szCs w:val="24"/>
        </w:rPr>
        <w:t xml:space="preserve">Totali i pikëve në përfundim të intervistës së strukturuar me gojë është 60 pikë. </w:t>
      </w:r>
    </w:p>
    <w:p w:rsidR="00F32686" w:rsidRDefault="00F32686" w:rsidP="00F32686">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të Departamentit të Administratës Publike </w:t>
      </w:r>
      <w:bookmarkStart w:id="0" w:name="_GoBack"/>
      <w:bookmarkEnd w:id="0"/>
      <w:r w:rsidR="00F368A0">
        <w:rPr>
          <w:sz w:val="24"/>
          <w:szCs w:val="24"/>
        </w:rPr>
        <w:fldChar w:fldCharType="begin"/>
      </w:r>
      <w:r>
        <w:rPr>
          <w:sz w:val="24"/>
          <w:szCs w:val="24"/>
        </w:rPr>
        <w:instrText xml:space="preserve"> HYPERLINK "http://</w:instrText>
      </w:r>
      <w:r w:rsidRPr="002F7D48">
        <w:rPr>
          <w:sz w:val="24"/>
          <w:szCs w:val="24"/>
        </w:rPr>
        <w:instrText>www.dap.gov.al</w:instrText>
      </w:r>
      <w:r>
        <w:rPr>
          <w:sz w:val="24"/>
          <w:szCs w:val="24"/>
        </w:rPr>
        <w:instrText xml:space="preserve">" </w:instrText>
      </w:r>
      <w:r w:rsidR="00F368A0">
        <w:rPr>
          <w:sz w:val="24"/>
          <w:szCs w:val="24"/>
        </w:rPr>
        <w:fldChar w:fldCharType="separate"/>
      </w:r>
      <w:r w:rsidRPr="003710E4">
        <w:rPr>
          <w:rStyle w:val="Hyperlink"/>
          <w:sz w:val="24"/>
          <w:szCs w:val="24"/>
        </w:rPr>
        <w:t>www.dap.gov.al</w:t>
      </w:r>
      <w:r w:rsidR="00F368A0">
        <w:rPr>
          <w:sz w:val="24"/>
          <w:szCs w:val="24"/>
        </w:rPr>
        <w:fldChar w:fldCharType="end"/>
      </w:r>
      <w:r>
        <w:rPr>
          <w:rFonts w:ascii="Times New Roman" w:hAnsi="Times New Roman"/>
          <w:sz w:val="24"/>
          <w:szCs w:val="24"/>
        </w:rPr>
        <w:t>.</w:t>
      </w:r>
    </w:p>
    <w:p w:rsidR="00F32686" w:rsidRDefault="00F368A0" w:rsidP="00F32686">
      <w:pPr>
        <w:jc w:val="both"/>
        <w:rPr>
          <w:rFonts w:ascii="Times New Roman" w:hAnsi="Times New Roman"/>
          <w:sz w:val="24"/>
          <w:szCs w:val="24"/>
        </w:rPr>
      </w:pPr>
      <w:hyperlink r:id="rId8" w:history="1">
        <w:r w:rsidR="00F32686">
          <w:rPr>
            <w:rStyle w:val="Hyperlink"/>
            <w:sz w:val="24"/>
            <w:szCs w:val="24"/>
          </w:rPr>
          <w:t>http://dap.gov.al/2014-03-21-12-52-44/udhezime/426-udhezim-nr-2-date-27-03-2015</w:t>
        </w:r>
      </w:hyperlink>
    </w:p>
    <w:p w:rsidR="00F32686" w:rsidRDefault="00F32686" w:rsidP="00F32686">
      <w:pPr>
        <w:jc w:val="both"/>
        <w:rPr>
          <w:rFonts w:ascii="Times New Roman" w:hAnsi="Times New Roman"/>
          <w:sz w:val="24"/>
          <w:szCs w:val="24"/>
          <w:lang w:val="de-DE"/>
        </w:rPr>
      </w:pPr>
    </w:p>
    <w:p w:rsidR="00F32686" w:rsidRDefault="00F32686" w:rsidP="00F32686">
      <w:pPr>
        <w:jc w:val="both"/>
        <w:rPr>
          <w:rStyle w:val="Hyperlink"/>
        </w:rPr>
      </w:pPr>
    </w:p>
    <w:tbl>
      <w:tblPr>
        <w:tblW w:w="0" w:type="auto"/>
        <w:tblBorders>
          <w:bottom w:val="single" w:sz="8" w:space="0" w:color="auto"/>
        </w:tblBorders>
        <w:tblCellMar>
          <w:left w:w="170" w:type="dxa"/>
          <w:right w:w="0" w:type="dxa"/>
        </w:tblCellMar>
        <w:tblLook w:val="00A0"/>
      </w:tblPr>
      <w:tblGrid>
        <w:gridCol w:w="802"/>
        <w:gridCol w:w="8728"/>
      </w:tblGrid>
      <w:tr w:rsidR="00F32686" w:rsidTr="0072660B">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32686" w:rsidRDefault="00F32686" w:rsidP="0072660B">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F32686" w:rsidRDefault="00F32686" w:rsidP="0072660B">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F32686" w:rsidRDefault="00F32686" w:rsidP="00F32686">
      <w:pPr>
        <w:jc w:val="both"/>
        <w:rPr>
          <w:rStyle w:val="Hyperlink"/>
          <w:sz w:val="24"/>
          <w:szCs w:val="24"/>
        </w:rPr>
      </w:pPr>
    </w:p>
    <w:p w:rsidR="00F32686" w:rsidRDefault="00F32686" w:rsidP="00F32686">
      <w:pPr>
        <w:jc w:val="both"/>
      </w:pPr>
      <w:r>
        <w:rPr>
          <w:rFonts w:ascii="Times New Roman" w:hAnsi="Times New Roman"/>
          <w:sz w:val="24"/>
          <w:szCs w:val="24"/>
        </w:rPr>
        <w:lastRenderedPageBreak/>
        <w:t>Në përfundim të vlerësimit të kandidatëve, Komisioneri për Mbikëqyrjen e Shërbimit Civil do të shpallë fituesin në portalin “Shërbimi Kombëtar i Punësimit”. Të gjithë kandidatët pjesëmarrës në këtë procedurë do të njoftohen në mënyrë elektronike për datën e saktë të shpalljes së fituesit.</w:t>
      </w:r>
    </w:p>
    <w:p w:rsidR="00F32686" w:rsidRDefault="00F32686" w:rsidP="00F32686">
      <w:pPr>
        <w:jc w:val="both"/>
        <w:rPr>
          <w:rFonts w:ascii="Times New Roman" w:hAnsi="Times New Roman"/>
          <w:sz w:val="24"/>
          <w:szCs w:val="24"/>
        </w:rPr>
      </w:pPr>
    </w:p>
    <w:p w:rsidR="00F32686" w:rsidRDefault="00F32686" w:rsidP="00F32686">
      <w:pPr>
        <w:jc w:val="both"/>
        <w:rPr>
          <w:rFonts w:ascii="Times New Roman" w:hAnsi="Times New Roman"/>
          <w:sz w:val="24"/>
          <w:szCs w:val="24"/>
        </w:rPr>
      </w:pPr>
    </w:p>
    <w:p w:rsidR="00F32686" w:rsidRDefault="00F32686" w:rsidP="00F32686">
      <w:pPr>
        <w:jc w:val="both"/>
        <w:rPr>
          <w:rFonts w:ascii="Times New Roman" w:hAnsi="Times New Roman"/>
          <w:b/>
          <w:color w:val="C00000"/>
          <w:sz w:val="24"/>
          <w:szCs w:val="24"/>
        </w:rPr>
      </w:pPr>
    </w:p>
    <w:tbl>
      <w:tblPr>
        <w:tblW w:w="0" w:type="auto"/>
        <w:tblBorders>
          <w:bottom w:val="single" w:sz="18" w:space="0" w:color="C00000"/>
        </w:tblBorders>
        <w:tblCellMar>
          <w:left w:w="170" w:type="dxa"/>
          <w:right w:w="0" w:type="dxa"/>
        </w:tblCellMar>
        <w:tblLook w:val="00A0"/>
      </w:tblPr>
      <w:tblGrid>
        <w:gridCol w:w="796"/>
        <w:gridCol w:w="8734"/>
      </w:tblGrid>
      <w:tr w:rsidR="00F32686" w:rsidTr="0072660B">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rsidR="00F32686" w:rsidRDefault="00F32686" w:rsidP="0072660B">
            <w:pPr>
              <w:spacing w:after="0" w:line="240" w:lineRule="auto"/>
              <w:jc w:val="center"/>
              <w:rPr>
                <w:rFonts w:ascii="Times New Roman" w:hAnsi="Times New Roman"/>
                <w:b/>
                <w:color w:val="C00000"/>
                <w:sz w:val="24"/>
                <w:szCs w:val="24"/>
              </w:rPr>
            </w:pPr>
            <w:r>
              <w:rPr>
                <w:rFonts w:ascii="Times New Roman" w:hAnsi="Times New Roman"/>
                <w:b/>
                <w:color w:val="FFFFFF"/>
                <w:sz w:val="24"/>
                <w:szCs w:val="24"/>
              </w:rPr>
              <w:t>2</w:t>
            </w:r>
          </w:p>
        </w:tc>
        <w:tc>
          <w:tcPr>
            <w:tcW w:w="9038" w:type="dxa"/>
            <w:tcBorders>
              <w:top w:val="nil"/>
              <w:left w:val="single" w:sz="4" w:space="0" w:color="C00000"/>
              <w:bottom w:val="single" w:sz="12" w:space="0" w:color="C00000"/>
              <w:right w:val="nil"/>
            </w:tcBorders>
            <w:vAlign w:val="center"/>
            <w:hideMark/>
          </w:tcPr>
          <w:p w:rsidR="00F32686" w:rsidRDefault="00F32686" w:rsidP="0072660B">
            <w:pPr>
              <w:spacing w:after="0" w:line="240" w:lineRule="auto"/>
              <w:rPr>
                <w:rFonts w:ascii="Times New Roman" w:hAnsi="Times New Roman"/>
                <w:b/>
                <w:color w:val="C00000"/>
                <w:sz w:val="24"/>
                <w:szCs w:val="24"/>
              </w:rPr>
            </w:pPr>
            <w:r>
              <w:rPr>
                <w:rFonts w:ascii="Times New Roman" w:hAnsi="Times New Roman"/>
                <w:b/>
                <w:color w:val="C00000"/>
                <w:sz w:val="24"/>
                <w:szCs w:val="24"/>
              </w:rPr>
              <w:t>PRANIMI NË SHËRBIMIN CIVIL</w:t>
            </w:r>
          </w:p>
        </w:tc>
      </w:tr>
    </w:tbl>
    <w:p w:rsidR="00F32686" w:rsidRDefault="00F32686" w:rsidP="00F32686">
      <w:pPr>
        <w:rPr>
          <w:rFonts w:ascii="Times New Roman" w:hAnsi="Times New Roman"/>
          <w:b/>
          <w:color w:val="C00000"/>
          <w:sz w:val="24"/>
          <w:szCs w:val="24"/>
        </w:rPr>
      </w:pP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F32686" w:rsidTr="0072660B">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F32686" w:rsidRDefault="00F32686" w:rsidP="0072660B">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F32686" w:rsidRDefault="00F32686" w:rsidP="00F32686">
      <w:pPr>
        <w:jc w:val="both"/>
        <w:rPr>
          <w:rFonts w:ascii="Times New Roman" w:hAnsi="Times New Roman"/>
          <w:sz w:val="24"/>
          <w:szCs w:val="24"/>
        </w:rPr>
      </w:pPr>
    </w:p>
    <w:p w:rsidR="00F32686" w:rsidRDefault="00F32686" w:rsidP="00F32686">
      <w:pPr>
        <w:jc w:val="both"/>
        <w:rPr>
          <w:rFonts w:ascii="Times New Roman" w:hAnsi="Times New Roman"/>
          <w:sz w:val="24"/>
          <w:szCs w:val="24"/>
        </w:rPr>
      </w:pPr>
      <w:r>
        <w:rPr>
          <w:rFonts w:ascii="Times New Roman" w:hAnsi="Times New Roman"/>
          <w:i/>
          <w:sz w:val="24"/>
          <w:szCs w:val="24"/>
        </w:rPr>
        <w:t>Për këtë procedurë kanë të drejtë të aplikojnë të gjithë kandidatët që plotësojnë kërkesat e përgjithshme në përputhje me nenin 21, të Ligjit Nr. 152/2013, “Për nepunesit civil”, i ndryshuar.</w:t>
      </w:r>
    </w:p>
    <w:tbl>
      <w:tblPr>
        <w:tblW w:w="0" w:type="auto"/>
        <w:tblBorders>
          <w:bottom w:val="single" w:sz="8" w:space="0" w:color="auto"/>
        </w:tblBorders>
        <w:tblCellMar>
          <w:left w:w="170" w:type="dxa"/>
          <w:right w:w="0" w:type="dxa"/>
        </w:tblCellMar>
        <w:tblLook w:val="00A0"/>
      </w:tblPr>
      <w:tblGrid>
        <w:gridCol w:w="802"/>
        <w:gridCol w:w="8728"/>
      </w:tblGrid>
      <w:tr w:rsidR="00F32686" w:rsidTr="0072660B">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32686" w:rsidRDefault="00F32686" w:rsidP="0072660B">
            <w:pPr>
              <w:spacing w:after="0" w:line="240" w:lineRule="auto"/>
              <w:jc w:val="center"/>
              <w:rPr>
                <w:rFonts w:ascii="Times New Roman" w:hAnsi="Times New Roman"/>
                <w:sz w:val="24"/>
                <w:szCs w:val="24"/>
              </w:rPr>
            </w:pPr>
            <w:r>
              <w:rPr>
                <w:rFonts w:ascii="Times New Roman" w:hAnsi="Times New Roman"/>
                <w:b/>
                <w:sz w:val="24"/>
                <w:szCs w:val="24"/>
              </w:rPr>
              <w:t>2.1</w:t>
            </w:r>
          </w:p>
        </w:tc>
        <w:tc>
          <w:tcPr>
            <w:tcW w:w="8994" w:type="dxa"/>
            <w:tcBorders>
              <w:top w:val="nil"/>
              <w:left w:val="single" w:sz="8" w:space="0" w:color="000000"/>
              <w:bottom w:val="single" w:sz="8" w:space="0" w:color="000000"/>
              <w:right w:val="nil"/>
            </w:tcBorders>
            <w:vAlign w:val="center"/>
            <w:hideMark/>
          </w:tcPr>
          <w:p w:rsidR="00F32686" w:rsidRDefault="00F32686" w:rsidP="0072660B">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F32686" w:rsidRDefault="00F32686" w:rsidP="00F32686">
      <w:pPr>
        <w:jc w:val="both"/>
        <w:rPr>
          <w:rFonts w:ascii="Times New Roman" w:hAnsi="Times New Roman"/>
          <w:b/>
          <w:sz w:val="24"/>
          <w:szCs w:val="24"/>
          <w:u w:val="single"/>
        </w:rPr>
      </w:pPr>
    </w:p>
    <w:p w:rsidR="00F32686" w:rsidRDefault="00F32686" w:rsidP="00F32686">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F32686" w:rsidRDefault="00F32686" w:rsidP="00F32686">
      <w:pPr>
        <w:pStyle w:val="ListParagraph"/>
        <w:numPr>
          <w:ilvl w:val="0"/>
          <w:numId w:val="2"/>
        </w:numPr>
        <w:jc w:val="both"/>
        <w:rPr>
          <w:rFonts w:ascii="Times New Roman" w:hAnsi="Times New Roman"/>
          <w:sz w:val="24"/>
          <w:szCs w:val="24"/>
        </w:rPr>
      </w:pPr>
      <w:r>
        <w:rPr>
          <w:rFonts w:ascii="Times New Roman" w:hAnsi="Times New Roman"/>
          <w:sz w:val="24"/>
          <w:szCs w:val="24"/>
        </w:rPr>
        <w:t>Të jetë shtetas shqiptar;</w:t>
      </w:r>
    </w:p>
    <w:p w:rsidR="00F32686" w:rsidRDefault="00F32686" w:rsidP="00F32686">
      <w:pPr>
        <w:pStyle w:val="ListParagraph"/>
        <w:numPr>
          <w:ilvl w:val="0"/>
          <w:numId w:val="2"/>
        </w:numPr>
        <w:jc w:val="both"/>
        <w:rPr>
          <w:rFonts w:ascii="Times New Roman" w:hAnsi="Times New Roman"/>
          <w:sz w:val="24"/>
          <w:szCs w:val="24"/>
        </w:rPr>
      </w:pPr>
      <w:r>
        <w:rPr>
          <w:rFonts w:ascii="Times New Roman" w:hAnsi="Times New Roman"/>
          <w:sz w:val="24"/>
          <w:szCs w:val="24"/>
        </w:rPr>
        <w:t>Të ketë zotësi të plotë për të vepruar;</w:t>
      </w:r>
    </w:p>
    <w:p w:rsidR="00F32686" w:rsidRDefault="00F32686" w:rsidP="00F32686">
      <w:pPr>
        <w:pStyle w:val="ListParagraph"/>
        <w:numPr>
          <w:ilvl w:val="0"/>
          <w:numId w:val="2"/>
        </w:numPr>
        <w:jc w:val="both"/>
        <w:rPr>
          <w:rFonts w:ascii="Times New Roman" w:hAnsi="Times New Roman"/>
          <w:sz w:val="24"/>
          <w:szCs w:val="24"/>
        </w:rPr>
      </w:pPr>
      <w:r>
        <w:rPr>
          <w:rFonts w:ascii="Times New Roman" w:hAnsi="Times New Roman"/>
          <w:sz w:val="24"/>
          <w:szCs w:val="24"/>
        </w:rPr>
        <w:t>Të zotërojë gjuhën shqipe, të shkruar dhe të folur;</w:t>
      </w:r>
    </w:p>
    <w:p w:rsidR="00F32686" w:rsidRDefault="00F32686" w:rsidP="00F32686">
      <w:pPr>
        <w:pStyle w:val="ListParagraph"/>
        <w:numPr>
          <w:ilvl w:val="0"/>
          <w:numId w:val="2"/>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F32686" w:rsidRDefault="00F32686" w:rsidP="00F32686">
      <w:pPr>
        <w:pStyle w:val="ListParagraph"/>
        <w:numPr>
          <w:ilvl w:val="0"/>
          <w:numId w:val="2"/>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F32686" w:rsidRDefault="00F32686" w:rsidP="00F32686">
      <w:pPr>
        <w:pStyle w:val="ListParagraph"/>
        <w:numPr>
          <w:ilvl w:val="0"/>
          <w:numId w:val="2"/>
        </w:numPr>
        <w:jc w:val="both"/>
        <w:rPr>
          <w:rFonts w:ascii="Times New Roman" w:hAnsi="Times New Roman"/>
          <w:sz w:val="24"/>
          <w:szCs w:val="24"/>
        </w:rPr>
      </w:pPr>
      <w:r>
        <w:rPr>
          <w:rFonts w:ascii="Times New Roman" w:hAnsi="Times New Roman"/>
          <w:sz w:val="24"/>
          <w:szCs w:val="24"/>
        </w:rPr>
        <w:t>Ndaj tij të mos jetë marrë masa disiplinore e largimit nga shërbimi civil, që nuk është shuar sipas  Ligjit Nr. 152/2013, “</w:t>
      </w:r>
      <w:r>
        <w:rPr>
          <w:rFonts w:ascii="Times New Roman" w:hAnsi="Times New Roman"/>
          <w:i/>
          <w:sz w:val="24"/>
          <w:szCs w:val="24"/>
        </w:rPr>
        <w:t>Për nëpunësin civil</w:t>
      </w:r>
      <w:r>
        <w:rPr>
          <w:rFonts w:ascii="Times New Roman" w:hAnsi="Times New Roman"/>
          <w:sz w:val="24"/>
          <w:szCs w:val="24"/>
        </w:rPr>
        <w:t>”, i ndryshuar.</w:t>
      </w:r>
    </w:p>
    <w:p w:rsidR="00F32686" w:rsidRDefault="00F32686" w:rsidP="00F32686">
      <w:pPr>
        <w:pStyle w:val="ListParagraph"/>
        <w:ind w:left="0"/>
        <w:jc w:val="both"/>
        <w:rPr>
          <w:rFonts w:ascii="Times New Roman" w:hAnsi="Times New Roman"/>
          <w:b/>
          <w:sz w:val="24"/>
          <w:szCs w:val="24"/>
        </w:rPr>
      </w:pPr>
    </w:p>
    <w:p w:rsidR="00F32686" w:rsidRDefault="00F32686" w:rsidP="00F32686">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F32686" w:rsidRDefault="00F32686" w:rsidP="00F32686">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lastRenderedPageBreak/>
        <w:t>Të zotërojnë minimalisht diplomë të nivelit “</w:t>
      </w:r>
      <w:r w:rsidR="005D79C5">
        <w:rPr>
          <w:rFonts w:ascii="Times New Roman" w:hAnsi="Times New Roman"/>
          <w:color w:val="000000"/>
          <w:sz w:val="24"/>
          <w:szCs w:val="24"/>
        </w:rPr>
        <w:t>master profesional</w:t>
      </w:r>
      <w:r>
        <w:rPr>
          <w:rFonts w:ascii="Times New Roman" w:hAnsi="Times New Roman"/>
          <w:color w:val="000000"/>
          <w:sz w:val="24"/>
          <w:szCs w:val="24"/>
        </w:rPr>
        <w:t xml:space="preserve">” në Shkenca </w:t>
      </w:r>
      <w:r w:rsidR="005D79C5">
        <w:rPr>
          <w:rFonts w:ascii="Times New Roman" w:hAnsi="Times New Roman"/>
          <w:color w:val="000000"/>
          <w:sz w:val="24"/>
          <w:szCs w:val="24"/>
        </w:rPr>
        <w:t>ekonomike</w:t>
      </w:r>
      <w:r>
        <w:rPr>
          <w:rFonts w:ascii="Times New Roman" w:hAnsi="Times New Roman"/>
          <w:color w:val="000000"/>
          <w:sz w:val="24"/>
          <w:szCs w:val="24"/>
        </w:rPr>
        <w:t xml:space="preserve">, </w:t>
      </w:r>
      <w:r w:rsidRPr="00E87A39">
        <w:rPr>
          <w:rFonts w:ascii="Times New Roman" w:hAnsi="Times New Roman"/>
          <w:color w:val="000000"/>
          <w:sz w:val="24"/>
          <w:szCs w:val="24"/>
        </w:rPr>
        <w:t xml:space="preserve"> </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F32686" w:rsidRPr="00570C08" w:rsidRDefault="00F32686" w:rsidP="00F32686">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tbl>
      <w:tblPr>
        <w:tblW w:w="0" w:type="auto"/>
        <w:tblBorders>
          <w:bottom w:val="single" w:sz="8" w:space="0" w:color="auto"/>
        </w:tblBorders>
        <w:tblCellMar>
          <w:left w:w="170" w:type="dxa"/>
          <w:right w:w="0" w:type="dxa"/>
        </w:tblCellMar>
        <w:tblLook w:val="00A0"/>
      </w:tblPr>
      <w:tblGrid>
        <w:gridCol w:w="801"/>
        <w:gridCol w:w="8729"/>
      </w:tblGrid>
      <w:tr w:rsidR="00F32686" w:rsidTr="0072660B">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32686" w:rsidRDefault="00F32686" w:rsidP="0072660B">
            <w:pPr>
              <w:spacing w:after="0" w:line="240" w:lineRule="auto"/>
              <w:jc w:val="center"/>
              <w:rPr>
                <w:rFonts w:ascii="Times New Roman" w:hAnsi="Times New Roman"/>
                <w:sz w:val="24"/>
                <w:szCs w:val="24"/>
              </w:rPr>
            </w:pPr>
            <w:r>
              <w:rPr>
                <w:rFonts w:ascii="Times New Roman" w:hAnsi="Times New Roman"/>
                <w:b/>
                <w:sz w:val="24"/>
                <w:szCs w:val="24"/>
              </w:rPr>
              <w:t>2.2</w:t>
            </w:r>
          </w:p>
        </w:tc>
        <w:tc>
          <w:tcPr>
            <w:tcW w:w="8994" w:type="dxa"/>
            <w:tcBorders>
              <w:top w:val="nil"/>
              <w:left w:val="single" w:sz="8" w:space="0" w:color="000000"/>
              <w:bottom w:val="single" w:sz="8" w:space="0" w:color="000000"/>
              <w:right w:val="nil"/>
            </w:tcBorders>
            <w:vAlign w:val="center"/>
            <w:hideMark/>
          </w:tcPr>
          <w:p w:rsidR="00F32686" w:rsidRDefault="00F32686" w:rsidP="0072660B">
            <w:pPr>
              <w:spacing w:after="0" w:line="240" w:lineRule="auto"/>
              <w:rPr>
                <w:rFonts w:ascii="Times New Roman" w:hAnsi="Times New Roman"/>
                <w:b/>
                <w:sz w:val="24"/>
                <w:szCs w:val="24"/>
              </w:rPr>
            </w:pPr>
            <w:r>
              <w:rPr>
                <w:rFonts w:ascii="Times New Roman" w:hAnsi="Times New Roman"/>
                <w:b/>
                <w:sz w:val="24"/>
                <w:szCs w:val="24"/>
              </w:rPr>
              <w:t>DOKUMENTECIONI, MËNYRA DHE AFATI I DORËZIMIT</w:t>
            </w:r>
          </w:p>
        </w:tc>
      </w:tr>
    </w:tbl>
    <w:p w:rsidR="00F32686" w:rsidRDefault="00F32686" w:rsidP="00F32686">
      <w:pPr>
        <w:jc w:val="both"/>
        <w:rPr>
          <w:rFonts w:ascii="Times New Roman" w:hAnsi="Times New Roman"/>
          <w:b/>
          <w:sz w:val="24"/>
          <w:szCs w:val="24"/>
        </w:rPr>
      </w:pPr>
    </w:p>
    <w:p w:rsidR="00F32686" w:rsidRDefault="00F32686" w:rsidP="00F32686">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F32686" w:rsidRDefault="00F32686" w:rsidP="00F32686">
      <w:pPr>
        <w:pStyle w:val="ListParagraph"/>
        <w:numPr>
          <w:ilvl w:val="0"/>
          <w:numId w:val="6"/>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F32686" w:rsidRDefault="00F368A0" w:rsidP="00F32686">
      <w:pPr>
        <w:pStyle w:val="ListParagraph"/>
        <w:ind w:left="360"/>
        <w:rPr>
          <w:rFonts w:ascii="Times New Roman" w:hAnsi="Times New Roman"/>
          <w:color w:val="0000FF"/>
          <w:sz w:val="24"/>
          <w:szCs w:val="24"/>
          <w:u w:val="single"/>
        </w:rPr>
      </w:pPr>
      <w:hyperlink r:id="rId9" w:history="1">
        <w:r w:rsidR="00F32686">
          <w:rPr>
            <w:rStyle w:val="Hyperlink"/>
            <w:sz w:val="24"/>
            <w:szCs w:val="24"/>
          </w:rPr>
          <w:t>http://dap.gov.al/vende-vakante/udhezime-Dokumente/219-udhezime-Dokumente</w:t>
        </w:r>
      </w:hyperlink>
    </w:p>
    <w:p w:rsidR="00F32686" w:rsidRDefault="00F32686" w:rsidP="00F32686">
      <w:pPr>
        <w:pStyle w:val="ListParagraph"/>
        <w:numPr>
          <w:ilvl w:val="0"/>
          <w:numId w:val="6"/>
        </w:numPr>
        <w:rPr>
          <w:rFonts w:ascii="Times New Roman" w:hAnsi="Times New Roman"/>
          <w:sz w:val="24"/>
          <w:szCs w:val="24"/>
        </w:rPr>
      </w:pPr>
      <w:r>
        <w:rPr>
          <w:rFonts w:ascii="Times New Roman" w:hAnsi="Times New Roman"/>
          <w:sz w:val="24"/>
          <w:szCs w:val="24"/>
        </w:rPr>
        <w:t>Fotokopje të diplomës (përfshirë edhe diplomën bachelor);</w:t>
      </w:r>
    </w:p>
    <w:p w:rsidR="00F32686" w:rsidRDefault="00F32686" w:rsidP="00F32686">
      <w:pPr>
        <w:pStyle w:val="ListParagraph"/>
        <w:numPr>
          <w:ilvl w:val="0"/>
          <w:numId w:val="6"/>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F32686" w:rsidRDefault="00F32686" w:rsidP="00F32686">
      <w:pPr>
        <w:pStyle w:val="ListParagraph"/>
        <w:numPr>
          <w:ilvl w:val="0"/>
          <w:numId w:val="6"/>
        </w:numPr>
        <w:rPr>
          <w:rFonts w:ascii="Times New Roman" w:hAnsi="Times New Roman"/>
          <w:sz w:val="24"/>
          <w:szCs w:val="24"/>
        </w:rPr>
      </w:pPr>
      <w:r>
        <w:rPr>
          <w:rFonts w:ascii="Times New Roman" w:hAnsi="Times New Roman"/>
          <w:sz w:val="24"/>
          <w:szCs w:val="24"/>
        </w:rPr>
        <w:t>Fotokopje të letërnjoftimit (ID);</w:t>
      </w:r>
    </w:p>
    <w:p w:rsidR="00F32686" w:rsidRDefault="00F32686" w:rsidP="00F32686">
      <w:pPr>
        <w:pStyle w:val="ListParagraph"/>
        <w:numPr>
          <w:ilvl w:val="0"/>
          <w:numId w:val="6"/>
        </w:numPr>
        <w:rPr>
          <w:rFonts w:ascii="Times New Roman" w:hAnsi="Times New Roman"/>
          <w:sz w:val="24"/>
          <w:szCs w:val="24"/>
        </w:rPr>
      </w:pPr>
      <w:r>
        <w:rPr>
          <w:rFonts w:ascii="Times New Roman" w:hAnsi="Times New Roman"/>
          <w:sz w:val="24"/>
          <w:szCs w:val="24"/>
        </w:rPr>
        <w:t>Vërtetim të gjëndjes shëndetësore;</w:t>
      </w:r>
    </w:p>
    <w:p w:rsidR="00F32686" w:rsidRDefault="00F32686" w:rsidP="00F32686">
      <w:pPr>
        <w:pStyle w:val="ListParagraph"/>
        <w:numPr>
          <w:ilvl w:val="0"/>
          <w:numId w:val="6"/>
        </w:numPr>
        <w:rPr>
          <w:rFonts w:ascii="Times New Roman" w:hAnsi="Times New Roman"/>
          <w:sz w:val="24"/>
          <w:szCs w:val="24"/>
        </w:rPr>
      </w:pPr>
      <w:r>
        <w:rPr>
          <w:rFonts w:ascii="Times New Roman" w:hAnsi="Times New Roman"/>
          <w:sz w:val="24"/>
          <w:szCs w:val="24"/>
        </w:rPr>
        <w:t>Vetëdeklarim të gjëndjes gjyqësore;</w:t>
      </w:r>
    </w:p>
    <w:p w:rsidR="00F32686" w:rsidRDefault="00F32686" w:rsidP="00F32686">
      <w:pPr>
        <w:pStyle w:val="ListParagraph"/>
        <w:numPr>
          <w:ilvl w:val="0"/>
          <w:numId w:val="6"/>
        </w:numPr>
        <w:rPr>
          <w:rFonts w:ascii="Times New Roman" w:hAnsi="Times New Roman"/>
          <w:sz w:val="24"/>
          <w:szCs w:val="24"/>
        </w:rPr>
      </w:pPr>
      <w:r>
        <w:rPr>
          <w:rFonts w:ascii="Times New Roman" w:hAnsi="Times New Roman"/>
          <w:sz w:val="24"/>
          <w:szCs w:val="24"/>
        </w:rPr>
        <w:t>Vlerësimin e fundit nga eprori direkt;</w:t>
      </w:r>
    </w:p>
    <w:p w:rsidR="00F32686" w:rsidRDefault="00F32686" w:rsidP="00F32686">
      <w:pPr>
        <w:pStyle w:val="ListParagraph"/>
        <w:numPr>
          <w:ilvl w:val="0"/>
          <w:numId w:val="6"/>
        </w:numPr>
        <w:rPr>
          <w:rFonts w:ascii="Times New Roman" w:hAnsi="Times New Roman"/>
          <w:sz w:val="24"/>
          <w:szCs w:val="24"/>
        </w:rPr>
      </w:pPr>
      <w:r>
        <w:rPr>
          <w:rFonts w:ascii="Times New Roman" w:hAnsi="Times New Roman"/>
          <w:sz w:val="24"/>
          <w:szCs w:val="24"/>
        </w:rPr>
        <w:t>Vërtetim nga Institucioni që nuk ka masë displinore në fuqi;</w:t>
      </w:r>
    </w:p>
    <w:p w:rsidR="00F32686" w:rsidRDefault="00F32686" w:rsidP="00F32686">
      <w:pPr>
        <w:pStyle w:val="ListParagraph"/>
        <w:numPr>
          <w:ilvl w:val="0"/>
          <w:numId w:val="6"/>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F32686" w:rsidRDefault="00F32686" w:rsidP="00F32686">
      <w:pPr>
        <w:pStyle w:val="ListParagraph"/>
        <w:ind w:left="360"/>
        <w:rPr>
          <w:rFonts w:ascii="Times New Roman" w:hAnsi="Times New Roman"/>
          <w:sz w:val="24"/>
          <w:szCs w:val="24"/>
          <w:lang w:val="de-DE"/>
        </w:rPr>
      </w:pPr>
    </w:p>
    <w:p w:rsidR="00F32686" w:rsidRDefault="00F32686" w:rsidP="00F32686">
      <w:pPr>
        <w:jc w:val="both"/>
        <w:rPr>
          <w:rFonts w:ascii="Times New Roman" w:hAnsi="Times New Roman"/>
          <w:b/>
          <w:i/>
          <w:sz w:val="24"/>
          <w:szCs w:val="24"/>
          <w:lang w:val="de-DE"/>
        </w:rPr>
      </w:pPr>
    </w:p>
    <w:p w:rsidR="00F32686" w:rsidRDefault="00F32686" w:rsidP="00F32686">
      <w:pPr>
        <w:jc w:val="both"/>
        <w:rPr>
          <w:rFonts w:ascii="Times New Roman" w:hAnsi="Times New Roman"/>
          <w:b/>
          <w:i/>
          <w:sz w:val="24"/>
          <w:szCs w:val="24"/>
          <w:lang w:val="de-DE"/>
        </w:rPr>
      </w:pPr>
    </w:p>
    <w:p w:rsidR="00F32686" w:rsidRDefault="00F32686" w:rsidP="00F32686">
      <w:pPr>
        <w:jc w:val="both"/>
        <w:rPr>
          <w:rFonts w:ascii="Times New Roman" w:hAnsi="Times New Roman"/>
          <w:b/>
          <w:i/>
          <w:sz w:val="24"/>
          <w:szCs w:val="24"/>
          <w:lang w:val="de-DE"/>
        </w:rPr>
      </w:pPr>
      <w:r>
        <w:rPr>
          <w:rFonts w:ascii="Times New Roman" w:hAnsi="Times New Roman"/>
          <w:b/>
          <w:i/>
          <w:sz w:val="24"/>
          <w:szCs w:val="24"/>
          <w:lang w:val="de-DE"/>
        </w:rPr>
        <w:t>Dokumentet duhet të dorëzohen me postë apo drejtpërsëdrejti</w:t>
      </w:r>
      <w:r w:rsidR="00C53454">
        <w:rPr>
          <w:rFonts w:ascii="Times New Roman" w:hAnsi="Times New Roman"/>
          <w:b/>
          <w:i/>
          <w:sz w:val="24"/>
          <w:szCs w:val="24"/>
          <w:lang w:val="de-DE"/>
        </w:rPr>
        <w:t xml:space="preserve"> në institucion, brenda datës 06.03.2023</w:t>
      </w:r>
      <w:r>
        <w:rPr>
          <w:rFonts w:ascii="Times New Roman" w:hAnsi="Times New Roman"/>
          <w:b/>
          <w:i/>
          <w:sz w:val="24"/>
          <w:szCs w:val="24"/>
          <w:lang w:val="de-DE"/>
        </w:rPr>
        <w:t>, në Bashkinë Kuçovë.</w:t>
      </w:r>
    </w:p>
    <w:p w:rsidR="00F32686" w:rsidRDefault="00F32686" w:rsidP="00F32686">
      <w:pPr>
        <w:jc w:val="both"/>
        <w:rPr>
          <w:rFonts w:ascii="Times New Roman" w:hAnsi="Times New Roman"/>
          <w:b/>
          <w:i/>
          <w:sz w:val="24"/>
          <w:szCs w:val="24"/>
          <w:lang w:val="de-DE"/>
        </w:rPr>
      </w:pPr>
    </w:p>
    <w:p w:rsidR="00F32686" w:rsidRDefault="00F32686" w:rsidP="00F32686">
      <w:pPr>
        <w:jc w:val="both"/>
        <w:rPr>
          <w:rFonts w:ascii="Times New Roman" w:hAnsi="Times New Roman"/>
          <w:b/>
          <w:i/>
          <w:sz w:val="24"/>
          <w:szCs w:val="24"/>
          <w:lang w:val="de-DE"/>
        </w:rPr>
      </w:pPr>
    </w:p>
    <w:p w:rsidR="00F32686" w:rsidRDefault="00F32686" w:rsidP="00F32686">
      <w:pPr>
        <w:jc w:val="both"/>
        <w:rPr>
          <w:rFonts w:ascii="Times New Roman" w:hAnsi="Times New Roman"/>
          <w:b/>
          <w:i/>
          <w:sz w:val="24"/>
          <w:szCs w:val="24"/>
          <w:lang w:val="de-DE"/>
        </w:rPr>
      </w:pPr>
    </w:p>
    <w:p w:rsidR="00F32686" w:rsidRDefault="00F32686" w:rsidP="00F32686">
      <w:pPr>
        <w:jc w:val="both"/>
        <w:rPr>
          <w:rFonts w:ascii="Times New Roman" w:hAnsi="Times New Roman"/>
          <w:b/>
          <w:i/>
          <w:sz w:val="24"/>
          <w:szCs w:val="24"/>
          <w:lang w:val="de-DE"/>
        </w:rPr>
      </w:pPr>
    </w:p>
    <w:tbl>
      <w:tblPr>
        <w:tblW w:w="0" w:type="auto"/>
        <w:tblBorders>
          <w:bottom w:val="single" w:sz="8" w:space="0" w:color="auto"/>
        </w:tblBorders>
        <w:tblCellMar>
          <w:left w:w="170" w:type="dxa"/>
          <w:right w:w="0" w:type="dxa"/>
        </w:tblCellMar>
        <w:tblLook w:val="00A0"/>
      </w:tblPr>
      <w:tblGrid>
        <w:gridCol w:w="802"/>
        <w:gridCol w:w="8728"/>
      </w:tblGrid>
      <w:tr w:rsidR="00F32686" w:rsidTr="0072660B">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32686" w:rsidRDefault="00F32686" w:rsidP="0072660B">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F32686" w:rsidRDefault="00F32686" w:rsidP="0072660B">
            <w:pPr>
              <w:spacing w:after="0" w:line="240" w:lineRule="auto"/>
              <w:rPr>
                <w:rFonts w:ascii="Times New Roman" w:hAnsi="Times New Roman"/>
                <w:b/>
                <w:sz w:val="24"/>
                <w:szCs w:val="24"/>
                <w:lang w:val="de-DE"/>
              </w:rPr>
            </w:pPr>
            <w:r>
              <w:rPr>
                <w:rFonts w:ascii="Times New Roman" w:hAnsi="Times New Roman"/>
                <w:b/>
                <w:sz w:val="24"/>
                <w:szCs w:val="24"/>
                <w:lang w:val="de-DE"/>
              </w:rPr>
              <w:t>REZULTATET PËR FAZËN E VERIFIKIMIT PARAPRAK</w:t>
            </w:r>
          </w:p>
        </w:tc>
      </w:tr>
    </w:tbl>
    <w:p w:rsidR="00F32686" w:rsidRDefault="00F32686" w:rsidP="00F32686">
      <w:pPr>
        <w:jc w:val="both"/>
        <w:rPr>
          <w:rFonts w:ascii="Times New Roman" w:hAnsi="Times New Roman"/>
          <w:b/>
          <w:i/>
          <w:sz w:val="24"/>
          <w:szCs w:val="24"/>
          <w:lang w:val="de-DE"/>
        </w:rPr>
      </w:pPr>
    </w:p>
    <w:p w:rsidR="00F32686" w:rsidRDefault="00F32686" w:rsidP="00F32686">
      <w:pPr>
        <w:jc w:val="both"/>
        <w:rPr>
          <w:rFonts w:ascii="Times New Roman" w:hAnsi="Times New Roman"/>
          <w:sz w:val="24"/>
          <w:szCs w:val="24"/>
        </w:rPr>
      </w:pPr>
      <w:r>
        <w:rPr>
          <w:rFonts w:ascii="Times New Roman" w:hAnsi="Times New Roman"/>
          <w:sz w:val="24"/>
          <w:szCs w:val="24"/>
        </w:rPr>
        <w:t xml:space="preserve">Në datën </w:t>
      </w:r>
      <w:r w:rsidR="00C53454">
        <w:rPr>
          <w:rFonts w:ascii="Times New Roman" w:hAnsi="Times New Roman"/>
          <w:color w:val="FF0000"/>
          <w:sz w:val="24"/>
          <w:szCs w:val="24"/>
        </w:rPr>
        <w:t>10.03</w:t>
      </w:r>
      <w:r>
        <w:rPr>
          <w:rFonts w:ascii="Times New Roman" w:hAnsi="Times New Roman"/>
          <w:color w:val="FF0000"/>
          <w:sz w:val="24"/>
          <w:szCs w:val="24"/>
        </w:rPr>
        <w:t>.202</w:t>
      </w:r>
      <w:r w:rsidR="00C53454">
        <w:rPr>
          <w:rFonts w:ascii="Times New Roman" w:hAnsi="Times New Roman"/>
          <w:color w:val="FF0000"/>
          <w:sz w:val="24"/>
          <w:szCs w:val="24"/>
        </w:rPr>
        <w:t>3</w:t>
      </w:r>
      <w:r>
        <w:rPr>
          <w:rFonts w:ascii="Times New Roman" w:hAnsi="Times New Roman"/>
          <w:i/>
          <w:sz w:val="24"/>
          <w:szCs w:val="24"/>
        </w:rPr>
        <w:t xml:space="preserve">, </w:t>
      </w:r>
      <w:r>
        <w:rPr>
          <w:rFonts w:ascii="Times New Roman" w:hAnsi="Times New Roman"/>
          <w:sz w:val="24"/>
          <w:szCs w:val="24"/>
        </w:rPr>
        <w:t xml:space="preserve">njësia e menaxhimit të burimeve njerëzore të </w:t>
      </w:r>
      <w:r>
        <w:rPr>
          <w:rFonts w:ascii="Times New Roman" w:hAnsi="Times New Roman"/>
          <w:color w:val="FF0000"/>
          <w:sz w:val="24"/>
          <w:szCs w:val="24"/>
          <w:lang w:val="de-DE"/>
        </w:rPr>
        <w:t xml:space="preserve">Bashkise Kuçove </w:t>
      </w:r>
      <w:r>
        <w:rPr>
          <w:rFonts w:ascii="Times New Roman" w:hAnsi="Times New Roman"/>
          <w:sz w:val="24"/>
          <w:szCs w:val="24"/>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F32686" w:rsidRDefault="00F32686" w:rsidP="00F32686">
      <w:pPr>
        <w:jc w:val="both"/>
        <w:rPr>
          <w:rFonts w:ascii="Times New Roman" w:hAnsi="Times New Roman"/>
          <w:sz w:val="24"/>
          <w:szCs w:val="24"/>
          <w:lang w:val="de-DE"/>
        </w:rPr>
      </w:pPr>
      <w:r>
        <w:rPr>
          <w:rFonts w:ascii="Times New Roman" w:hAnsi="Times New Roman"/>
          <w:sz w:val="24"/>
          <w:szCs w:val="24"/>
        </w:rPr>
        <w:lastRenderedPageBreak/>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tbl>
      <w:tblPr>
        <w:tblW w:w="0" w:type="auto"/>
        <w:tblBorders>
          <w:bottom w:val="single" w:sz="8" w:space="0" w:color="auto"/>
        </w:tblBorders>
        <w:tblCellMar>
          <w:left w:w="170" w:type="dxa"/>
          <w:right w:w="0" w:type="dxa"/>
        </w:tblCellMar>
        <w:tblLook w:val="00A0"/>
      </w:tblPr>
      <w:tblGrid>
        <w:gridCol w:w="802"/>
        <w:gridCol w:w="8728"/>
      </w:tblGrid>
      <w:tr w:rsidR="00F32686" w:rsidTr="0072660B">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32686" w:rsidRDefault="00F32686" w:rsidP="0072660B">
            <w:pPr>
              <w:spacing w:after="0" w:line="240" w:lineRule="auto"/>
              <w:jc w:val="center"/>
              <w:rPr>
                <w:rFonts w:ascii="Times New Roman" w:hAnsi="Times New Roman"/>
                <w:sz w:val="24"/>
                <w:szCs w:val="24"/>
              </w:rPr>
            </w:pPr>
            <w:r>
              <w:rPr>
                <w:rFonts w:ascii="Times New Roman" w:hAnsi="Times New Roman"/>
                <w:b/>
                <w:sz w:val="24"/>
                <w:szCs w:val="24"/>
              </w:rPr>
              <w:t>2.4</w:t>
            </w:r>
          </w:p>
        </w:tc>
        <w:tc>
          <w:tcPr>
            <w:tcW w:w="8994" w:type="dxa"/>
            <w:tcBorders>
              <w:top w:val="nil"/>
              <w:left w:val="single" w:sz="8" w:space="0" w:color="000000"/>
              <w:bottom w:val="single" w:sz="8" w:space="0" w:color="000000"/>
              <w:right w:val="nil"/>
            </w:tcBorders>
            <w:vAlign w:val="center"/>
            <w:hideMark/>
          </w:tcPr>
          <w:p w:rsidR="00F32686" w:rsidRDefault="00F32686" w:rsidP="0072660B">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F32686" w:rsidRDefault="00F32686" w:rsidP="00F32686">
      <w:pPr>
        <w:jc w:val="both"/>
        <w:rPr>
          <w:rFonts w:ascii="Times New Roman" w:hAnsi="Times New Roman"/>
          <w:sz w:val="24"/>
          <w:szCs w:val="24"/>
        </w:rPr>
      </w:pPr>
    </w:p>
    <w:p w:rsidR="00F32686" w:rsidRDefault="00F32686" w:rsidP="00F32686">
      <w:pPr>
        <w:ind w:right="-81"/>
        <w:jc w:val="both"/>
        <w:rPr>
          <w:rFonts w:ascii="Times New Roman" w:hAnsi="Times New Roman"/>
          <w:sz w:val="24"/>
          <w:szCs w:val="24"/>
        </w:rPr>
      </w:pPr>
      <w:r>
        <w:rPr>
          <w:rFonts w:ascii="Times New Roman" w:hAnsi="Times New Roman"/>
          <w:sz w:val="24"/>
          <w:szCs w:val="24"/>
        </w:rPr>
        <w:t>Kandidatët do të vlerësohen në lidhje me:</w:t>
      </w:r>
    </w:p>
    <w:p w:rsidR="00BB13A5" w:rsidRDefault="00BB13A5" w:rsidP="00BB13A5">
      <w:pPr>
        <w:pStyle w:val="ListParagraph"/>
        <w:numPr>
          <w:ilvl w:val="0"/>
          <w:numId w:val="16"/>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BB13A5" w:rsidRDefault="00BB13A5" w:rsidP="00BB13A5">
      <w:pPr>
        <w:pStyle w:val="ListParagraph"/>
        <w:numPr>
          <w:ilvl w:val="0"/>
          <w:numId w:val="16"/>
        </w:numPr>
        <w:ind w:right="-81"/>
        <w:jc w:val="both"/>
        <w:rPr>
          <w:rFonts w:ascii="Times New Roman" w:hAnsi="Times New Roman"/>
          <w:sz w:val="24"/>
          <w:szCs w:val="24"/>
        </w:rPr>
      </w:pPr>
      <w:r>
        <w:rPr>
          <w:rFonts w:ascii="Times New Roman" w:hAnsi="Times New Roman"/>
          <w:sz w:val="24"/>
          <w:szCs w:val="24"/>
        </w:rPr>
        <w:t>Njohurite mbi Ligjin Nr.7961, date 12.07.1995 “</w:t>
      </w:r>
      <w:r w:rsidRPr="00821EFC">
        <w:rPr>
          <w:rFonts w:ascii="Times New Roman" w:hAnsi="Times New Roman"/>
          <w:i/>
          <w:sz w:val="24"/>
          <w:szCs w:val="24"/>
        </w:rPr>
        <w:t>Kodi i Punes i Republikes se Shqiperise</w:t>
      </w:r>
      <w:r>
        <w:rPr>
          <w:rFonts w:ascii="Times New Roman" w:hAnsi="Times New Roman"/>
          <w:sz w:val="24"/>
          <w:szCs w:val="24"/>
        </w:rPr>
        <w:t>”, i ndryshuar”,</w:t>
      </w:r>
    </w:p>
    <w:p w:rsidR="00BB13A5" w:rsidRPr="002E4643" w:rsidRDefault="00BB13A5" w:rsidP="00BB13A5">
      <w:pPr>
        <w:pStyle w:val="ListParagraph"/>
        <w:numPr>
          <w:ilvl w:val="0"/>
          <w:numId w:val="16"/>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“Për rregullat e etikës në administratën publike”</w:t>
      </w:r>
      <w:r>
        <w:rPr>
          <w:rFonts w:ascii="Times New Roman" w:hAnsi="Times New Roman"/>
          <w:sz w:val="24"/>
          <w:szCs w:val="24"/>
        </w:rPr>
        <w:t>,</w:t>
      </w:r>
    </w:p>
    <w:p w:rsidR="00BB13A5" w:rsidRPr="009A77B7" w:rsidRDefault="00BB13A5" w:rsidP="00BB13A5">
      <w:pPr>
        <w:pStyle w:val="ListParagraph"/>
        <w:numPr>
          <w:ilvl w:val="0"/>
          <w:numId w:val="16"/>
        </w:numPr>
        <w:ind w:right="-81"/>
        <w:jc w:val="both"/>
        <w:rPr>
          <w:rFonts w:ascii="Times New Roman" w:hAnsi="Times New Roman"/>
          <w:i/>
          <w:sz w:val="24"/>
          <w:szCs w:val="24"/>
        </w:rPr>
      </w:pPr>
      <w:r>
        <w:rPr>
          <w:rFonts w:ascii="Times New Roman" w:hAnsi="Times New Roman"/>
          <w:sz w:val="24"/>
          <w:szCs w:val="24"/>
        </w:rPr>
        <w:t>Njohurite mbi Ligjin Nr.</w:t>
      </w:r>
      <w:r w:rsidRPr="009A77B7">
        <w:rPr>
          <w:rFonts w:ascii="Times New Roman" w:hAnsi="Times New Roman"/>
          <w:sz w:val="24"/>
          <w:szCs w:val="24"/>
        </w:rPr>
        <w:t>139/2015 datë 17.12.2015 “</w:t>
      </w:r>
      <w:r w:rsidRPr="009A77B7">
        <w:rPr>
          <w:rFonts w:ascii="Times New Roman" w:hAnsi="Times New Roman"/>
          <w:i/>
          <w:sz w:val="24"/>
          <w:szCs w:val="24"/>
        </w:rPr>
        <w:t>Per vetqeverisjen vendore</w:t>
      </w:r>
      <w:r w:rsidRPr="009A77B7">
        <w:rPr>
          <w:rFonts w:ascii="Times New Roman" w:hAnsi="Times New Roman"/>
          <w:sz w:val="24"/>
          <w:szCs w:val="24"/>
        </w:rPr>
        <w:t>”</w:t>
      </w:r>
    </w:p>
    <w:p w:rsidR="00BB13A5" w:rsidRPr="009A77B7" w:rsidRDefault="00BB13A5" w:rsidP="00BB13A5">
      <w:pPr>
        <w:pStyle w:val="ListParagraph"/>
        <w:numPr>
          <w:ilvl w:val="0"/>
          <w:numId w:val="16"/>
        </w:numPr>
        <w:ind w:right="-81"/>
        <w:jc w:val="both"/>
        <w:rPr>
          <w:rFonts w:ascii="Times New Roman" w:hAnsi="Times New Roman"/>
          <w:sz w:val="24"/>
          <w:szCs w:val="24"/>
        </w:rPr>
      </w:pPr>
      <w:r w:rsidRPr="009A77B7">
        <w:rPr>
          <w:rFonts w:ascii="Times New Roman" w:hAnsi="Times New Roman"/>
          <w:sz w:val="24"/>
          <w:szCs w:val="24"/>
          <w:lang w:val="sq-AL"/>
        </w:rPr>
        <w:t xml:space="preserve">Njohuritë mbi </w:t>
      </w:r>
      <w:r>
        <w:rPr>
          <w:rFonts w:ascii="Times New Roman" w:hAnsi="Times New Roman"/>
          <w:sz w:val="24"/>
        </w:rPr>
        <w:t xml:space="preserve">ligjin </w:t>
      </w:r>
      <w:r w:rsidRPr="00D5176D">
        <w:rPr>
          <w:rFonts w:ascii="Times New Roman" w:hAnsi="Times New Roman"/>
          <w:sz w:val="24"/>
          <w:lang w:val="nb-NO"/>
        </w:rPr>
        <w:t>nr. 9936 dt. 26.06.2008  ”Për Menaxhimin e Sistemit Buxhetor në Republikën e Shqipërisë”</w:t>
      </w:r>
    </w:p>
    <w:p w:rsidR="00BB13A5" w:rsidRPr="009A77B7" w:rsidRDefault="00BB13A5" w:rsidP="00BB13A5">
      <w:pPr>
        <w:pStyle w:val="ListParagraph"/>
        <w:numPr>
          <w:ilvl w:val="0"/>
          <w:numId w:val="16"/>
        </w:numPr>
        <w:ind w:right="-81"/>
        <w:jc w:val="both"/>
        <w:rPr>
          <w:rFonts w:ascii="Times New Roman" w:hAnsi="Times New Roman"/>
          <w:sz w:val="24"/>
          <w:szCs w:val="24"/>
        </w:rPr>
      </w:pPr>
      <w:r w:rsidRPr="009A77B7">
        <w:rPr>
          <w:rFonts w:ascii="Times New Roman" w:hAnsi="Times New Roman"/>
          <w:sz w:val="24"/>
          <w:szCs w:val="24"/>
        </w:rPr>
        <w:t xml:space="preserve">Njohuritë mbi </w:t>
      </w:r>
      <w:r w:rsidRPr="00D5176D">
        <w:rPr>
          <w:rFonts w:ascii="Times New Roman" w:hAnsi="Times New Roman"/>
          <w:sz w:val="24"/>
          <w:lang w:val="nb-NO"/>
        </w:rPr>
        <w:t>ligjit nr. 68, dt. 24.07.2017  ” Për financat e Qeverisjes Vendore”</w:t>
      </w:r>
    </w:p>
    <w:p w:rsidR="00BB13A5" w:rsidRPr="009A77B7" w:rsidRDefault="00BB13A5" w:rsidP="00BB13A5">
      <w:pPr>
        <w:pStyle w:val="ListParagraph"/>
        <w:numPr>
          <w:ilvl w:val="0"/>
          <w:numId w:val="16"/>
        </w:numPr>
        <w:ind w:right="-81"/>
        <w:jc w:val="both"/>
        <w:rPr>
          <w:rFonts w:ascii="Times New Roman" w:hAnsi="Times New Roman"/>
          <w:sz w:val="24"/>
          <w:szCs w:val="24"/>
        </w:rPr>
      </w:pPr>
      <w:r>
        <w:rPr>
          <w:rFonts w:ascii="Times New Roman" w:hAnsi="Times New Roman"/>
          <w:sz w:val="24"/>
          <w:szCs w:val="24"/>
        </w:rPr>
        <w:t xml:space="preserve">Njohuritë </w:t>
      </w:r>
      <w:r w:rsidRPr="009A77B7">
        <w:rPr>
          <w:rFonts w:ascii="Times New Roman" w:hAnsi="Times New Roman"/>
          <w:sz w:val="24"/>
          <w:szCs w:val="24"/>
        </w:rPr>
        <w:t xml:space="preserve">mbi </w:t>
      </w:r>
      <w:r>
        <w:rPr>
          <w:rFonts w:ascii="Times New Roman" w:hAnsi="Times New Roman"/>
          <w:sz w:val="24"/>
        </w:rPr>
        <w:t>Udhëzimin nr. 9, dt.20.03.2018 “ Për procedurat standarte të zbatimit të buxhetit”</w:t>
      </w:r>
    </w:p>
    <w:p w:rsidR="00BB13A5" w:rsidRPr="00C81010" w:rsidRDefault="00BB13A5" w:rsidP="00BB13A5">
      <w:pPr>
        <w:pStyle w:val="ListParagraph"/>
        <w:numPr>
          <w:ilvl w:val="0"/>
          <w:numId w:val="16"/>
        </w:numPr>
        <w:ind w:right="-81"/>
        <w:jc w:val="both"/>
        <w:rPr>
          <w:rFonts w:ascii="Times New Roman" w:hAnsi="Times New Roman"/>
          <w:sz w:val="24"/>
          <w:szCs w:val="24"/>
        </w:rPr>
      </w:pPr>
      <w:r w:rsidRPr="00C81010">
        <w:rPr>
          <w:rFonts w:ascii="Times New Roman" w:hAnsi="Times New Roman"/>
          <w:sz w:val="24"/>
          <w:szCs w:val="24"/>
        </w:rPr>
        <w:t xml:space="preserve">Njohuritë mbi </w:t>
      </w:r>
      <w:r w:rsidRPr="00C81010">
        <w:rPr>
          <w:rFonts w:ascii="Times New Roman" w:hAnsi="Times New Roman"/>
          <w:color w:val="222222"/>
          <w:sz w:val="24"/>
          <w:szCs w:val="24"/>
          <w:shd w:val="clear" w:color="auto" w:fill="FFFFFF"/>
        </w:rPr>
        <w:t>Udhezimin nr. 26, date 27.09.2019, “Procedura per menaxhimin e veshtiresivefinanciare per NJVQV-te”, pika 47,</w:t>
      </w:r>
    </w:p>
    <w:p w:rsidR="00F32686" w:rsidRDefault="00F32686" w:rsidP="00F32686">
      <w:pPr>
        <w:jc w:val="both"/>
        <w:rPr>
          <w:rFonts w:ascii="Times New Roman" w:hAnsi="Times New Roman"/>
          <w:b/>
          <w:sz w:val="24"/>
          <w:szCs w:val="24"/>
        </w:rPr>
      </w:pPr>
      <w:r>
        <w:rPr>
          <w:rFonts w:ascii="Times New Roman" w:hAnsi="Times New Roman"/>
          <w:b/>
          <w:sz w:val="24"/>
          <w:szCs w:val="24"/>
        </w:rPr>
        <w:t>Kandidatët gjatë intervistës së strukturuar me gojë do të vlerësohen në lidhje me:</w:t>
      </w:r>
    </w:p>
    <w:p w:rsidR="00F32686" w:rsidRDefault="00F32686" w:rsidP="00F32686">
      <w:pPr>
        <w:pStyle w:val="ListParagraph"/>
        <w:numPr>
          <w:ilvl w:val="0"/>
          <w:numId w:val="7"/>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F32686" w:rsidRDefault="00F32686" w:rsidP="00F32686">
      <w:pPr>
        <w:pStyle w:val="ListParagraph"/>
        <w:numPr>
          <w:ilvl w:val="0"/>
          <w:numId w:val="7"/>
        </w:numPr>
        <w:jc w:val="both"/>
        <w:rPr>
          <w:rFonts w:ascii="Times New Roman" w:hAnsi="Times New Roman"/>
          <w:sz w:val="24"/>
          <w:szCs w:val="24"/>
        </w:rPr>
      </w:pPr>
      <w:r>
        <w:rPr>
          <w:rFonts w:ascii="Times New Roman" w:hAnsi="Times New Roman"/>
          <w:sz w:val="24"/>
          <w:szCs w:val="24"/>
        </w:rPr>
        <w:t>Eksperiencën e tyre të mëparshme;</w:t>
      </w:r>
    </w:p>
    <w:p w:rsidR="00F32686" w:rsidRDefault="00F32686" w:rsidP="00F32686">
      <w:pPr>
        <w:pStyle w:val="ListParagraph"/>
        <w:numPr>
          <w:ilvl w:val="0"/>
          <w:numId w:val="7"/>
        </w:numPr>
        <w:jc w:val="both"/>
        <w:rPr>
          <w:rFonts w:ascii="Times New Roman" w:hAnsi="Times New Roman"/>
          <w:sz w:val="24"/>
          <w:szCs w:val="24"/>
          <w:lang w:val="de-DE"/>
        </w:rPr>
      </w:pPr>
      <w:r>
        <w:rPr>
          <w:rFonts w:ascii="Times New Roman" w:hAnsi="Times New Roman"/>
          <w:sz w:val="24"/>
          <w:szCs w:val="24"/>
          <w:lang w:val="de-DE"/>
        </w:rPr>
        <w:t>Motivimin, aspiratat dhe pritshmëritë e tyre për karrierën.</w:t>
      </w:r>
    </w:p>
    <w:p w:rsidR="00F32686" w:rsidRDefault="00F32686" w:rsidP="00F32686">
      <w:pPr>
        <w:jc w:val="both"/>
        <w:rPr>
          <w:rFonts w:ascii="Times New Roman" w:hAnsi="Times New Roman"/>
          <w:b/>
          <w:sz w:val="24"/>
          <w:szCs w:val="24"/>
          <w:lang w:val="de-DE"/>
        </w:rPr>
      </w:pPr>
    </w:p>
    <w:tbl>
      <w:tblPr>
        <w:tblW w:w="0" w:type="auto"/>
        <w:tblBorders>
          <w:bottom w:val="single" w:sz="8" w:space="0" w:color="auto"/>
        </w:tblBorders>
        <w:tblCellMar>
          <w:left w:w="170" w:type="dxa"/>
          <w:right w:w="0" w:type="dxa"/>
        </w:tblCellMar>
        <w:tblLook w:val="00A0"/>
      </w:tblPr>
      <w:tblGrid>
        <w:gridCol w:w="802"/>
        <w:gridCol w:w="8728"/>
      </w:tblGrid>
      <w:tr w:rsidR="00F32686" w:rsidTr="0072660B">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32686" w:rsidRDefault="00F32686" w:rsidP="0072660B">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F32686" w:rsidRDefault="00F32686" w:rsidP="0072660B">
            <w:pPr>
              <w:spacing w:after="0" w:line="240" w:lineRule="auto"/>
              <w:rPr>
                <w:rFonts w:ascii="Times New Roman" w:hAnsi="Times New Roman"/>
                <w:b/>
                <w:sz w:val="24"/>
                <w:szCs w:val="24"/>
                <w:lang w:val="de-DE"/>
              </w:rPr>
            </w:pPr>
            <w:r>
              <w:rPr>
                <w:rFonts w:ascii="Times New Roman" w:hAnsi="Times New Roman"/>
                <w:b/>
                <w:sz w:val="24"/>
                <w:szCs w:val="24"/>
                <w:lang w:val="de-DE"/>
              </w:rPr>
              <w:t>MËNYRA E VLERËSIMIT TË KANDIDATËVE</w:t>
            </w:r>
          </w:p>
        </w:tc>
      </w:tr>
    </w:tbl>
    <w:p w:rsidR="00F32686" w:rsidRDefault="00F32686" w:rsidP="00F32686">
      <w:pPr>
        <w:jc w:val="both"/>
        <w:rPr>
          <w:rFonts w:ascii="Times New Roman" w:hAnsi="Times New Roman"/>
          <w:b/>
          <w:sz w:val="24"/>
          <w:szCs w:val="24"/>
          <w:lang w:val="de-DE"/>
        </w:rPr>
      </w:pPr>
    </w:p>
    <w:p w:rsidR="00F32686" w:rsidRDefault="00F32686" w:rsidP="00F32686">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F32686" w:rsidRDefault="00F32686" w:rsidP="00F32686">
      <w:pPr>
        <w:pStyle w:val="ListParagraph"/>
        <w:numPr>
          <w:ilvl w:val="0"/>
          <w:numId w:val="10"/>
        </w:numPr>
        <w:ind w:right="-81"/>
        <w:jc w:val="both"/>
        <w:rPr>
          <w:rFonts w:ascii="Times New Roman" w:hAnsi="Times New Roman"/>
          <w:sz w:val="24"/>
        </w:rPr>
      </w:pPr>
      <w:r>
        <w:rPr>
          <w:rFonts w:ascii="Times New Roman" w:hAnsi="Times New Roman"/>
          <w:sz w:val="24"/>
        </w:rPr>
        <w:t xml:space="preserve">Vlerësimin me shkrim, deri në 60 pikë; </w:t>
      </w:r>
    </w:p>
    <w:p w:rsidR="00F32686" w:rsidRDefault="00F32686" w:rsidP="00F32686">
      <w:pPr>
        <w:pStyle w:val="ListParagraph"/>
        <w:numPr>
          <w:ilvl w:val="0"/>
          <w:numId w:val="10"/>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F32686" w:rsidRDefault="00F32686" w:rsidP="00F32686">
      <w:pPr>
        <w:pStyle w:val="ListParagraph"/>
        <w:numPr>
          <w:ilvl w:val="0"/>
          <w:numId w:val="10"/>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F32686" w:rsidRDefault="00F32686" w:rsidP="00F32686">
      <w:pPr>
        <w:ind w:left="720" w:right="-81"/>
        <w:jc w:val="both"/>
        <w:rPr>
          <w:rFonts w:ascii="Times New Roman" w:hAnsi="Times New Roman"/>
          <w:sz w:val="24"/>
        </w:rPr>
      </w:pPr>
      <w:r>
        <w:rPr>
          <w:rFonts w:ascii="Times New Roman" w:hAnsi="Times New Roman"/>
          <w:sz w:val="24"/>
        </w:rPr>
        <w:lastRenderedPageBreak/>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0" w:history="1">
        <w:r w:rsidRPr="003710E4">
          <w:rPr>
            <w:rStyle w:val="Hyperlink"/>
            <w:sz w:val="24"/>
          </w:rPr>
          <w:t>www.dap.gov.al</w:t>
        </w:r>
      </w:hyperlink>
    </w:p>
    <w:p w:rsidR="00F32686" w:rsidRDefault="00F368A0" w:rsidP="00F32686">
      <w:pPr>
        <w:jc w:val="both"/>
        <w:rPr>
          <w:rFonts w:ascii="Times New Roman" w:hAnsi="Times New Roman"/>
          <w:sz w:val="24"/>
          <w:szCs w:val="24"/>
        </w:rPr>
      </w:pPr>
      <w:hyperlink r:id="rId11" w:history="1">
        <w:r w:rsidR="00F32686">
          <w:rPr>
            <w:rStyle w:val="Hyperlink"/>
            <w:sz w:val="24"/>
          </w:rPr>
          <w:t>http://dap.gov.al/2014-03-21-12-52-44/udhezime/426-udhezim-nr-2-date-27-03-2015</w:t>
        </w:r>
      </w:hyperlink>
    </w:p>
    <w:p w:rsidR="00F32686" w:rsidRDefault="00F32686" w:rsidP="00F32686">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F32686" w:rsidTr="0072660B">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F32686" w:rsidRDefault="00F32686" w:rsidP="0072660B">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F32686" w:rsidRDefault="00F32686" w:rsidP="0072660B">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F32686" w:rsidRDefault="00F32686" w:rsidP="00F32686">
      <w:pPr>
        <w:jc w:val="both"/>
        <w:rPr>
          <w:rFonts w:ascii="Times New Roman" w:hAnsi="Times New Roman"/>
          <w:sz w:val="24"/>
          <w:szCs w:val="24"/>
        </w:rPr>
      </w:pPr>
    </w:p>
    <w:p w:rsidR="00F32686" w:rsidRDefault="00F32686" w:rsidP="00F32686">
      <w:pPr>
        <w:jc w:val="both"/>
        <w:rPr>
          <w:rFonts w:ascii="Times New Roman" w:hAnsi="Times New Roman"/>
          <w:sz w:val="24"/>
          <w:szCs w:val="24"/>
        </w:rPr>
      </w:pPr>
      <w:r>
        <w:rPr>
          <w:rFonts w:ascii="Times New Roman" w:hAnsi="Times New Roman"/>
          <w:sz w:val="24"/>
          <w:szCs w:val="24"/>
        </w:rPr>
        <w:t xml:space="preserve">Në përfundim të vlerësimit të kandidatëve, </w:t>
      </w:r>
      <w:r>
        <w:rPr>
          <w:rFonts w:ascii="Times New Roman" w:hAnsi="Times New Roman"/>
          <w:color w:val="FF0000"/>
          <w:sz w:val="24"/>
          <w:szCs w:val="24"/>
        </w:rPr>
        <w:t>Bashkia Kuçove</w:t>
      </w:r>
      <w:r>
        <w:rPr>
          <w:rFonts w:ascii="Times New Roman" w:hAnsi="Times New Roman"/>
          <w:sz w:val="24"/>
          <w:szCs w:val="24"/>
        </w:rPr>
        <w:t xml:space="preserve"> do të shpallë fituesin në portalin “Shërbimi Kombëtar i Punësimit”. Të gjithë kandidatët pjesëmarrës në këtë procedurë do të njoftohen në mënyrë elektronike për datën e saktë të shpalljes së fituesit.</w:t>
      </w:r>
    </w:p>
    <w:p w:rsidR="00F32686" w:rsidRDefault="00F32686" w:rsidP="00F32686"/>
    <w:p w:rsidR="00F32686" w:rsidRDefault="00F32686" w:rsidP="00F32686"/>
    <w:p w:rsidR="00F32686" w:rsidRPr="00EB2DA5" w:rsidRDefault="00F32686" w:rsidP="00F32686">
      <w:pPr>
        <w:pStyle w:val="BodyTextIndent2"/>
        <w:ind w:left="0"/>
        <w:jc w:val="center"/>
        <w:rPr>
          <w:rFonts w:ascii="Times New Roman" w:hAnsi="Times New Roman"/>
          <w:b/>
          <w:bCs/>
          <w:sz w:val="24"/>
        </w:rPr>
      </w:pPr>
      <w:r w:rsidRPr="00EB2DA5">
        <w:rPr>
          <w:rFonts w:ascii="Times New Roman" w:hAnsi="Times New Roman"/>
          <w:b/>
          <w:bCs/>
          <w:sz w:val="24"/>
        </w:rPr>
        <w:t>KRYETARI I BASHKISË</w:t>
      </w:r>
    </w:p>
    <w:p w:rsidR="00F32686" w:rsidRPr="00EB2DA5" w:rsidRDefault="00F32686" w:rsidP="00F32686">
      <w:pPr>
        <w:spacing w:after="0" w:line="240" w:lineRule="auto"/>
        <w:jc w:val="center"/>
        <w:rPr>
          <w:rFonts w:ascii="Times New Roman" w:hAnsi="Times New Roman"/>
          <w:b/>
          <w:bCs/>
          <w:sz w:val="24"/>
          <w:szCs w:val="24"/>
        </w:rPr>
      </w:pPr>
      <w:r w:rsidRPr="00EB2DA5">
        <w:rPr>
          <w:rFonts w:ascii="Times New Roman" w:hAnsi="Times New Roman"/>
          <w:b/>
          <w:bCs/>
          <w:sz w:val="24"/>
          <w:szCs w:val="24"/>
        </w:rPr>
        <w:t>Kreshnik HAJDARI</w:t>
      </w:r>
    </w:p>
    <w:p w:rsidR="00F32686" w:rsidRPr="00EB2DA5" w:rsidRDefault="00F32686" w:rsidP="00F32686">
      <w:pPr>
        <w:tabs>
          <w:tab w:val="left" w:pos="3495"/>
        </w:tabs>
        <w:jc w:val="center"/>
        <w:rPr>
          <w:rFonts w:ascii="Times New Roman" w:hAnsi="Times New Roman"/>
        </w:rPr>
      </w:pPr>
    </w:p>
    <w:p w:rsidR="00F32686" w:rsidRDefault="00F32686" w:rsidP="00F32686"/>
    <w:p w:rsidR="00F32686" w:rsidRDefault="00F32686" w:rsidP="00F32686"/>
    <w:p w:rsidR="0079017E" w:rsidRDefault="0079017E"/>
    <w:sectPr w:rsidR="0079017E" w:rsidSect="007A2131">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1BC2" w:rsidRDefault="004F1BC2" w:rsidP="00F368A0">
      <w:pPr>
        <w:spacing w:after="0" w:line="240" w:lineRule="auto"/>
      </w:pPr>
      <w:r>
        <w:separator/>
      </w:r>
    </w:p>
  </w:endnote>
  <w:endnote w:type="continuationSeparator" w:id="1">
    <w:p w:rsidR="004F1BC2" w:rsidRDefault="004F1BC2" w:rsidP="00F368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1BC2" w:rsidRDefault="004F1BC2" w:rsidP="00F368A0">
      <w:pPr>
        <w:spacing w:after="0" w:line="240" w:lineRule="auto"/>
      </w:pPr>
      <w:r>
        <w:separator/>
      </w:r>
    </w:p>
  </w:footnote>
  <w:footnote w:type="continuationSeparator" w:id="1">
    <w:p w:rsidR="004F1BC2" w:rsidRDefault="004F1BC2" w:rsidP="00F368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070" w:rsidRDefault="007342B7">
    <w:pPr>
      <w:pStyle w:val="Header"/>
    </w:pPr>
    <w:r>
      <w:t>Bashkia Kuçovë</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4B22AEE"/>
    <w:lvl w:ilvl="0">
      <w:numFmt w:val="decimal"/>
      <w:lvlText w:val="*"/>
      <w:lvlJc w:val="left"/>
    </w:lvl>
  </w:abstractNum>
  <w:abstractNum w:abstractNumId="1">
    <w:nsid w:val="0DC26C7D"/>
    <w:multiLevelType w:val="hybridMultilevel"/>
    <w:tmpl w:val="7FA2CC52"/>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42FF6D82"/>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44843095"/>
    <w:multiLevelType w:val="hybridMultilevel"/>
    <w:tmpl w:val="BECAD026"/>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4DC074CE"/>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50EA6DFD"/>
    <w:multiLevelType w:val="hybridMultilevel"/>
    <w:tmpl w:val="A18E49A8"/>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nsid w:val="59071CDA"/>
    <w:multiLevelType w:val="hybridMultilevel"/>
    <w:tmpl w:val="02CEF818"/>
    <w:lvl w:ilvl="0" w:tplc="041C0001">
      <w:start w:val="1"/>
      <w:numFmt w:val="bullet"/>
      <w:lvlText w:val=""/>
      <w:lvlJc w:val="left"/>
      <w:pPr>
        <w:ind w:left="1440" w:hanging="360"/>
      </w:pPr>
      <w:rPr>
        <w:rFonts w:ascii="Symbol" w:hAnsi="Symbol" w:hint="default"/>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11">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2">
    <w:nsid w:val="769B60EA"/>
    <w:multiLevelType w:val="hybridMultilevel"/>
    <w:tmpl w:val="6C9AD50E"/>
    <w:lvl w:ilvl="0" w:tplc="0422E9DE">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3">
    <w:abstractNumId w:val="2"/>
  </w:num>
  <w:num w:numId="14">
    <w:abstractNumId w:val="3"/>
  </w:num>
  <w:num w:numId="15">
    <w:abstractNumId w:val="1"/>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32686"/>
    <w:rsid w:val="002A67CF"/>
    <w:rsid w:val="004F1BC2"/>
    <w:rsid w:val="005D79C5"/>
    <w:rsid w:val="00635A9A"/>
    <w:rsid w:val="0066126F"/>
    <w:rsid w:val="00723FF0"/>
    <w:rsid w:val="007342B7"/>
    <w:rsid w:val="0079017E"/>
    <w:rsid w:val="00BB13A5"/>
    <w:rsid w:val="00C53454"/>
    <w:rsid w:val="00C81010"/>
    <w:rsid w:val="00E61CB6"/>
    <w:rsid w:val="00E9362F"/>
    <w:rsid w:val="00F32686"/>
    <w:rsid w:val="00F368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686"/>
    <w:rPr>
      <w:rFonts w:ascii="Calibri" w:eastAsia="MS Mincho"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686"/>
    <w:pPr>
      <w:ind w:left="720"/>
      <w:contextualSpacing/>
    </w:pPr>
  </w:style>
  <w:style w:type="character" w:styleId="Hyperlink">
    <w:name w:val="Hyperlink"/>
    <w:basedOn w:val="DefaultParagraphFont"/>
    <w:uiPriority w:val="99"/>
    <w:rsid w:val="00F32686"/>
    <w:rPr>
      <w:rFonts w:cs="Times New Roman"/>
      <w:color w:val="0000FF"/>
      <w:u w:val="single"/>
    </w:rPr>
  </w:style>
  <w:style w:type="paragraph" w:styleId="Header">
    <w:name w:val="header"/>
    <w:basedOn w:val="Normal"/>
    <w:link w:val="HeaderChar"/>
    <w:uiPriority w:val="99"/>
    <w:semiHidden/>
    <w:unhideWhenUsed/>
    <w:rsid w:val="00F3268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32686"/>
    <w:rPr>
      <w:rFonts w:ascii="Calibri" w:eastAsia="MS Mincho" w:hAnsi="Calibri" w:cs="Times New Roman"/>
    </w:rPr>
  </w:style>
  <w:style w:type="paragraph" w:styleId="BodyTextIndent2">
    <w:name w:val="Body Text Indent 2"/>
    <w:basedOn w:val="Normal"/>
    <w:link w:val="BodyTextIndent2Char"/>
    <w:uiPriority w:val="99"/>
    <w:semiHidden/>
    <w:unhideWhenUsed/>
    <w:rsid w:val="00F32686"/>
    <w:pPr>
      <w:spacing w:after="120" w:line="480" w:lineRule="auto"/>
      <w:ind w:left="360"/>
    </w:pPr>
  </w:style>
  <w:style w:type="character" w:customStyle="1" w:styleId="BodyTextIndent2Char">
    <w:name w:val="Body Text Indent 2 Char"/>
    <w:basedOn w:val="DefaultParagraphFont"/>
    <w:link w:val="BodyTextIndent2"/>
    <w:uiPriority w:val="99"/>
    <w:semiHidden/>
    <w:rsid w:val="00F32686"/>
    <w:rPr>
      <w:rFonts w:ascii="Calibri" w:eastAsia="MS Mincho"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p.gov.al/2014-03-21-12-52-44/udhezime/426-udhezim-nr-2-date-27-03-201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ap.gov.al/2014-03-21-12-52-44/udhezime/426-udhezim-nr-2-date-27-03-2015" TargetMode="External"/><Relationship Id="rId5" Type="http://schemas.openxmlformats.org/officeDocument/2006/relationships/footnotes" Target="footnotes.xml"/><Relationship Id="rId10" Type="http://schemas.openxmlformats.org/officeDocument/2006/relationships/hyperlink" Target="http://www.dap.gov.al" TargetMode="External"/><Relationship Id="rId4" Type="http://schemas.openxmlformats.org/officeDocument/2006/relationships/webSettings" Target="webSettings.xml"/><Relationship Id="rId9" Type="http://schemas.openxmlformats.org/officeDocument/2006/relationships/hyperlink" Target="http://dap.gov.al/vende-vakante/udhezime-dokumenta/219-udhezime-dokument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2218</Words>
  <Characters>12644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dcterms:created xsi:type="dcterms:W3CDTF">2023-02-17T09:35:00Z</dcterms:created>
  <dcterms:modified xsi:type="dcterms:W3CDTF">2023-02-17T11:20:00Z</dcterms:modified>
</cp:coreProperties>
</file>