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170" w:rsidRDefault="000E0170" w:rsidP="000E0170">
      <w:pPr>
        <w:pBdr>
          <w:bottom w:val="single" w:sz="12" w:space="2" w:color="C00000"/>
        </w:pBdr>
        <w:shd w:val="clear" w:color="auto" w:fill="C00000"/>
        <w:spacing w:after="0"/>
        <w:jc w:val="center"/>
        <w:rPr>
          <w:rFonts w:ascii="Times New Roman" w:hAnsi="Times New Roman" w:cs="Times New Roman"/>
          <w:b/>
          <w:color w:val="FFFF00"/>
          <w:sz w:val="24"/>
          <w:szCs w:val="24"/>
        </w:rPr>
      </w:pPr>
    </w:p>
    <w:p w:rsidR="000E0170" w:rsidRDefault="000E0170" w:rsidP="000E0170">
      <w:pPr>
        <w:pBdr>
          <w:bottom w:val="single" w:sz="12" w:space="2" w:color="C00000"/>
        </w:pBdr>
        <w:shd w:val="clear" w:color="auto" w:fill="C00000"/>
        <w:spacing w:after="0"/>
        <w:jc w:val="center"/>
        <w:rPr>
          <w:rFonts w:ascii="Times New Roman" w:hAnsi="Times New Roman" w:cs="Times New Roman"/>
          <w:b/>
          <w:color w:val="FFFF00"/>
          <w:sz w:val="24"/>
          <w:szCs w:val="24"/>
        </w:rPr>
      </w:pPr>
      <w:r>
        <w:rPr>
          <w:rFonts w:ascii="Times New Roman" w:hAnsi="Times New Roman" w:cs="Times New Roman"/>
          <w:b/>
          <w:color w:val="FFFF00"/>
          <w:sz w:val="24"/>
          <w:szCs w:val="24"/>
        </w:rPr>
        <w:t xml:space="preserve">SHPALLJE PËR INSPEKTORË JO-MAGJISTRATË, NJËSIA E INSPEKTORËVE, </w:t>
      </w:r>
    </w:p>
    <w:p w:rsidR="000E0170" w:rsidRDefault="000E0170" w:rsidP="000E0170">
      <w:pPr>
        <w:pBdr>
          <w:bottom w:val="single" w:sz="12" w:space="2" w:color="C00000"/>
        </w:pBdr>
        <w:shd w:val="clear" w:color="auto" w:fill="C00000"/>
        <w:spacing w:after="0"/>
        <w:jc w:val="center"/>
        <w:rPr>
          <w:rFonts w:ascii="Times New Roman" w:hAnsi="Times New Roman" w:cs="Times New Roman"/>
          <w:b/>
          <w:color w:val="FFFF00"/>
          <w:sz w:val="24"/>
          <w:szCs w:val="24"/>
        </w:rPr>
      </w:pPr>
      <w:r>
        <w:rPr>
          <w:rFonts w:ascii="Times New Roman" w:hAnsi="Times New Roman" w:cs="Times New Roman"/>
          <w:b/>
          <w:color w:val="FFFF00"/>
          <w:sz w:val="24"/>
          <w:szCs w:val="24"/>
        </w:rPr>
        <w:t>PRANË ZYRËS SË INSPEKTORIT TË LARTË TË DREJTËSISË</w:t>
      </w:r>
    </w:p>
    <w:p w:rsidR="000E0170" w:rsidRDefault="000E0170" w:rsidP="000E0170">
      <w:pPr>
        <w:pStyle w:val="NormalWeb"/>
        <w:shd w:val="clear" w:color="auto" w:fill="FFFFFF"/>
        <w:jc w:val="both"/>
      </w:pPr>
      <w:r>
        <w:t xml:space="preserve">Në zbatim të ligjit </w:t>
      </w:r>
      <w:r>
        <w:rPr>
          <w:rFonts w:eastAsia="MS Mincho"/>
        </w:rPr>
        <w:t xml:space="preserve">nr.115/2016 </w:t>
      </w:r>
      <w:r>
        <w:t xml:space="preserve">“Për organet e qeverisjes së sistemit të drejtësisë”, i ndryshuar, të vendimit nr.536, datë 25.7.2019 të Këshillit të Ministrave, Zyra e Inspektorit të Lartë të Drejtësisë shpall procedurën për: </w:t>
      </w:r>
    </w:p>
    <w:p w:rsidR="000E0170" w:rsidRDefault="000E0170" w:rsidP="000E0170">
      <w:pPr>
        <w:pStyle w:val="NormalWeb"/>
        <w:shd w:val="clear" w:color="auto" w:fill="FFFFFF"/>
        <w:jc w:val="both"/>
        <w:rPr>
          <w:b/>
        </w:rPr>
      </w:pPr>
      <w:r>
        <w:rPr>
          <w:b/>
        </w:rPr>
        <w:t xml:space="preserve">9 (nëntë) Inspektorë Jo-Magjistratë, Njësia e Inspektorëve, pranë Zyrës së Inspektorit të Lartë të Drejtësisë-kategoria I-b </w:t>
      </w:r>
    </w:p>
    <w:tbl>
      <w:tblPr>
        <w:tblStyle w:val="TableGrid"/>
        <w:tblW w:w="0" w:type="auto"/>
        <w:tblInd w:w="0" w:type="dxa"/>
        <w:tblLook w:val="04A0" w:firstRow="1" w:lastRow="0" w:firstColumn="1" w:lastColumn="0" w:noHBand="0" w:noVBand="1"/>
      </w:tblPr>
      <w:tblGrid>
        <w:gridCol w:w="9350"/>
      </w:tblGrid>
      <w:tr w:rsidR="000E0170" w:rsidTr="000E0170">
        <w:trPr>
          <w:trHeight w:val="1160"/>
        </w:trPr>
        <w:tc>
          <w:tcPr>
            <w:tcW w:w="9350" w:type="dxa"/>
            <w:tcBorders>
              <w:top w:val="single" w:sz="4" w:space="0" w:color="auto"/>
              <w:left w:val="single" w:sz="4" w:space="0" w:color="auto"/>
              <w:bottom w:val="single" w:sz="4" w:space="0" w:color="auto"/>
              <w:right w:val="single" w:sz="4" w:space="0" w:color="auto"/>
            </w:tcBorders>
          </w:tcPr>
          <w:p w:rsidR="000E0170" w:rsidRDefault="000E0170">
            <w:pPr>
              <w:pStyle w:val="NormalWeb"/>
              <w:jc w:val="both"/>
            </w:pPr>
          </w:p>
          <w:p w:rsidR="000E0170" w:rsidRDefault="000E0170" w:rsidP="000734FB">
            <w:pPr>
              <w:pStyle w:val="NormalWeb"/>
              <w:jc w:val="both"/>
            </w:pPr>
            <w:r>
              <w:rPr>
                <w:b/>
              </w:rPr>
              <w:t>A</w:t>
            </w:r>
            <w:r w:rsidRPr="000734FB">
              <w:rPr>
                <w:b/>
                <w:sz w:val="28"/>
                <w:szCs w:val="28"/>
              </w:rPr>
              <w:t>fati për dorëzimin e dokumentacionit</w:t>
            </w:r>
            <w:r w:rsidRPr="000734FB">
              <w:rPr>
                <w:sz w:val="28"/>
                <w:szCs w:val="28"/>
              </w:rPr>
              <w:t>:</w:t>
            </w:r>
            <w:r w:rsidRPr="000734FB">
              <w:rPr>
                <w:color w:val="FF0000"/>
                <w:sz w:val="28"/>
                <w:szCs w:val="28"/>
              </w:rPr>
              <w:t xml:space="preserve">        </w:t>
            </w:r>
            <w:r w:rsidR="000734FB" w:rsidRPr="000734FB">
              <w:rPr>
                <w:color w:val="FF0000"/>
                <w:sz w:val="28"/>
                <w:szCs w:val="28"/>
              </w:rPr>
              <w:t>29.10.2021</w:t>
            </w:r>
          </w:p>
        </w:tc>
      </w:tr>
    </w:tbl>
    <w:p w:rsidR="000E0170" w:rsidRDefault="000E0170" w:rsidP="000E0170">
      <w:pPr>
        <w:pStyle w:val="NormalWeb"/>
        <w:shd w:val="clear" w:color="auto" w:fill="FFFFFF"/>
        <w:spacing w:before="0" w:beforeAutospacing="0"/>
        <w:jc w:val="both"/>
        <w:rPr>
          <w:b/>
        </w:rPr>
      </w:pPr>
    </w:p>
    <w:p w:rsidR="000E0170" w:rsidRDefault="000E0170" w:rsidP="000E0170">
      <w:pPr>
        <w:pBdr>
          <w:bottom w:val="single" w:sz="12" w:space="23" w:color="C00000"/>
        </w:pBdr>
        <w:shd w:val="clear" w:color="auto" w:fill="C00000"/>
        <w:spacing w:after="0"/>
        <w:rPr>
          <w:rFonts w:ascii="Times New Roman" w:hAnsi="Times New Roman" w:cs="Times New Roman"/>
          <w:b/>
          <w:color w:val="FFFF00"/>
          <w:sz w:val="24"/>
          <w:szCs w:val="24"/>
        </w:rPr>
      </w:pPr>
    </w:p>
    <w:p w:rsidR="000E0170" w:rsidRDefault="000E0170" w:rsidP="000E0170">
      <w:pPr>
        <w:pBdr>
          <w:bottom w:val="single" w:sz="12" w:space="23" w:color="C00000"/>
        </w:pBdr>
        <w:shd w:val="clear" w:color="auto" w:fill="C00000"/>
        <w:spacing w:after="0"/>
        <w:rPr>
          <w:rFonts w:ascii="Times New Roman" w:hAnsi="Times New Roman" w:cs="Times New Roman"/>
          <w:b/>
          <w:color w:val="FFFF00"/>
          <w:sz w:val="24"/>
          <w:szCs w:val="24"/>
        </w:rPr>
      </w:pPr>
      <w:r>
        <w:rPr>
          <w:rFonts w:ascii="Times New Roman" w:hAnsi="Times New Roman" w:cs="Times New Roman"/>
          <w:b/>
          <w:color w:val="FFFF00"/>
          <w:sz w:val="24"/>
          <w:szCs w:val="24"/>
        </w:rPr>
        <w:t>Përshkrimi përgjithësues i punës për pozicionin:</w:t>
      </w:r>
    </w:p>
    <w:p w:rsidR="000E0170" w:rsidRDefault="000E0170" w:rsidP="000E0170">
      <w:pPr>
        <w:pStyle w:val="NormalWeb"/>
        <w:shd w:val="clear" w:color="auto" w:fill="FFFFFF"/>
        <w:jc w:val="both"/>
      </w:pPr>
      <w:r>
        <w:t>Inspektori kryen verifikime dhe hetime administrative rreth shkeljeve të pretenduara disiplinore ndaj gjyqtarëve dhe prokurorëve të të gjitha niveleve, anëtarëve të Këshillit të Lartë Gjyqësor, anëtarëve të Këshillit të Lartë të Prokurorisë dhe të Prokurorit të Përgjithshëm, si dhe për inspektimin institucional të gjykatave dhe të zyrave të prokurorisë. Në ushtrimin e detyrës së tij, inspektori mbledh të dhëna dhe vlerëson çdo informacion, ose akt që çmon se është, ose mund të jetë i rëndësishëm për zbatimin e detyrës, në përputhje me parashikimet e Kodit të Procedurave Administ</w:t>
      </w:r>
      <w:r w:rsidR="00343E14">
        <w:t>rative dhe l</w:t>
      </w:r>
      <w:r>
        <w:t>igjit nr. 96/2016, datë 06.10.2016, “Për statusin e gjyqtarëve dhe prokurorëve në Republikën e Shqipërisë”, të ndryshuar.</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95"/>
        <w:gridCol w:w="8555"/>
      </w:tblGrid>
      <w:tr w:rsidR="000E0170" w:rsidTr="000E0170">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E0170" w:rsidRDefault="000E017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1.1</w:t>
            </w:r>
          </w:p>
        </w:tc>
        <w:tc>
          <w:tcPr>
            <w:tcW w:w="9038" w:type="dxa"/>
            <w:tcBorders>
              <w:top w:val="nil"/>
              <w:left w:val="single" w:sz="8" w:space="0" w:color="000000"/>
              <w:bottom w:val="single" w:sz="8" w:space="0" w:color="000000"/>
              <w:right w:val="nil"/>
            </w:tcBorders>
            <w:vAlign w:val="center"/>
            <w:hideMark/>
          </w:tcPr>
          <w:p w:rsidR="000E0170" w:rsidRDefault="000E0170">
            <w:pPr>
              <w:spacing w:after="0" w:line="240" w:lineRule="auto"/>
              <w:rPr>
                <w:rFonts w:ascii="Times New Roman" w:hAnsi="Times New Roman" w:cs="Times New Roman"/>
                <w:b/>
                <w:sz w:val="24"/>
                <w:szCs w:val="24"/>
              </w:rPr>
            </w:pPr>
            <w:r>
              <w:rPr>
                <w:rFonts w:ascii="Times New Roman" w:hAnsi="Times New Roman" w:cs="Times New Roman"/>
                <w:b/>
                <w:sz w:val="24"/>
                <w:szCs w:val="24"/>
              </w:rPr>
              <w:t>KUSHTET DHE KRITERET</w:t>
            </w:r>
          </w:p>
        </w:tc>
      </w:tr>
    </w:tbl>
    <w:p w:rsidR="000E0170" w:rsidRDefault="000E0170" w:rsidP="000E0170">
      <w:pPr>
        <w:pStyle w:val="NormalWeb"/>
        <w:shd w:val="clear" w:color="auto" w:fill="FFFFFF"/>
        <w:jc w:val="both"/>
      </w:pPr>
      <w:r>
        <w:t>Inspektori i Lartë i Drejtësisë në përmbushje të misionit të veprimtarisë hetimore fton të gjithë personat e interesuar të aplikojnë për vendet vakante për pozicionin “Inspektor jo magjistrat”, të cilët plotësojnë kushtet e mëposhtme:</w:t>
      </w:r>
    </w:p>
    <w:p w:rsidR="000E0170" w:rsidRDefault="000E0170" w:rsidP="000E0170">
      <w:pPr>
        <w:pStyle w:val="NormalWeb"/>
        <w:numPr>
          <w:ilvl w:val="0"/>
          <w:numId w:val="1"/>
        </w:numPr>
        <w:shd w:val="clear" w:color="auto" w:fill="FFFFFF"/>
        <w:rPr>
          <w:rStyle w:val="fontstyle21"/>
        </w:rPr>
      </w:pPr>
      <w:r>
        <w:rPr>
          <w:rStyle w:val="fontstyle21"/>
        </w:rPr>
        <w:t>Të jenë shtetas shqiptarë me diplomë të nivelit të dytë në drejtësi dhe me rezultate të</w:t>
      </w:r>
      <w:r>
        <w:br/>
      </w:r>
      <w:r>
        <w:rPr>
          <w:rStyle w:val="fontstyle21"/>
        </w:rPr>
        <w:t>larta në studimet universitare;</w:t>
      </w:r>
    </w:p>
    <w:p w:rsidR="000E0170" w:rsidRDefault="000E0170" w:rsidP="000E0170">
      <w:pPr>
        <w:pStyle w:val="NormalWeb"/>
        <w:numPr>
          <w:ilvl w:val="0"/>
          <w:numId w:val="1"/>
        </w:numPr>
        <w:shd w:val="clear" w:color="auto" w:fill="FFFFFF"/>
        <w:rPr>
          <w:rStyle w:val="fontstyle21"/>
        </w:rPr>
      </w:pPr>
      <w:r>
        <w:t>Të ke</w:t>
      </w:r>
      <w:r>
        <w:rPr>
          <w:rStyle w:val="fontstyle21"/>
        </w:rPr>
        <w:t>në  integritet të lartë moral dhe përgatitje të lartë profesionale;</w:t>
      </w:r>
    </w:p>
    <w:p w:rsidR="000E0170" w:rsidRDefault="000E0170" w:rsidP="000E0170">
      <w:pPr>
        <w:pStyle w:val="NormalWeb"/>
        <w:numPr>
          <w:ilvl w:val="0"/>
          <w:numId w:val="1"/>
        </w:numPr>
        <w:shd w:val="clear" w:color="auto" w:fill="FFFFFF"/>
        <w:rPr>
          <w:rStyle w:val="fontstyle21"/>
        </w:rPr>
      </w:pPr>
      <w:r>
        <w:t>N</w:t>
      </w:r>
      <w:r>
        <w:rPr>
          <w:rStyle w:val="fontstyle21"/>
        </w:rPr>
        <w:t>ë kohën e kandidimit, të kenë përvojë pune si jurist, të paktën 15 vjet;</w:t>
      </w:r>
    </w:p>
    <w:p w:rsidR="000E0170" w:rsidRDefault="000E0170" w:rsidP="000E0170">
      <w:pPr>
        <w:pStyle w:val="NormalWeb"/>
        <w:numPr>
          <w:ilvl w:val="0"/>
          <w:numId w:val="1"/>
        </w:numPr>
        <w:shd w:val="clear" w:color="auto" w:fill="FFFFFF"/>
        <w:rPr>
          <w:rStyle w:val="fontstyle21"/>
        </w:rPr>
      </w:pPr>
      <w:r>
        <w:t>N</w:t>
      </w:r>
      <w:r>
        <w:rPr>
          <w:rStyle w:val="fontstyle21"/>
        </w:rPr>
        <w:t>ë kohën e kandidimit, të mos kenë ushtruar në mënyrë aktive profesionin e</w:t>
      </w:r>
      <w:r>
        <w:br/>
      </w:r>
      <w:r>
        <w:rPr>
          <w:rStyle w:val="fontstyle21"/>
        </w:rPr>
        <w:t>avokatit të paktën 2 vitet e fundit;</w:t>
      </w:r>
    </w:p>
    <w:p w:rsidR="000E0170" w:rsidRDefault="000E0170" w:rsidP="000E0170">
      <w:pPr>
        <w:pStyle w:val="NormalWeb"/>
        <w:numPr>
          <w:ilvl w:val="0"/>
          <w:numId w:val="1"/>
        </w:numPr>
        <w:shd w:val="clear" w:color="auto" w:fill="FFFFFF"/>
        <w:rPr>
          <w:rStyle w:val="fontstyle21"/>
        </w:rPr>
      </w:pPr>
      <w:r>
        <w:t>T</w:t>
      </w:r>
      <w:r>
        <w:rPr>
          <w:rStyle w:val="fontstyle21"/>
        </w:rPr>
        <w:t>ë mos kenë qenë dënuar më parë me vendim gjyqësor të formës së prerë për</w:t>
      </w:r>
      <w:r>
        <w:br/>
      </w:r>
      <w:r>
        <w:rPr>
          <w:rStyle w:val="fontstyle21"/>
        </w:rPr>
        <w:t>kryerjen e një krimi;</w:t>
      </w:r>
    </w:p>
    <w:p w:rsidR="000E0170" w:rsidRDefault="000E0170" w:rsidP="000E0170">
      <w:pPr>
        <w:pStyle w:val="NormalWeb"/>
        <w:numPr>
          <w:ilvl w:val="0"/>
          <w:numId w:val="1"/>
        </w:numPr>
        <w:shd w:val="clear" w:color="auto" w:fill="FFFFFF"/>
        <w:rPr>
          <w:rStyle w:val="fontstyle21"/>
        </w:rPr>
      </w:pPr>
      <w:r>
        <w:lastRenderedPageBreak/>
        <w:t>T</w:t>
      </w:r>
      <w:r>
        <w:rPr>
          <w:rStyle w:val="fontstyle21"/>
        </w:rPr>
        <w:t>ë mos kenë mbajtur funksione politike në administratën publike, ose pozicione</w:t>
      </w:r>
      <w:r>
        <w:br/>
      </w:r>
      <w:r>
        <w:rPr>
          <w:rStyle w:val="fontstyle21"/>
        </w:rPr>
        <w:t>drejtuese në parti politike gjatë 10 vjetëve të fundit përpara kandidimit;</w:t>
      </w:r>
    </w:p>
    <w:p w:rsidR="000E0170" w:rsidRDefault="000E0170" w:rsidP="000E0170">
      <w:pPr>
        <w:pStyle w:val="NormalWeb"/>
        <w:numPr>
          <w:ilvl w:val="0"/>
          <w:numId w:val="1"/>
        </w:numPr>
        <w:shd w:val="clear" w:color="auto" w:fill="FFFFFF"/>
        <w:rPr>
          <w:rStyle w:val="fontstyle21"/>
        </w:rPr>
      </w:pPr>
      <w:r>
        <w:t>T</w:t>
      </w:r>
      <w:r>
        <w:rPr>
          <w:rStyle w:val="fontstyle21"/>
        </w:rPr>
        <w:t>ë mos kenë qenë anëtarë, bashkëpunëtorë ose të favorizuar nga ish-Sigurimi i</w:t>
      </w:r>
      <w:r>
        <w:br/>
      </w:r>
      <w:r>
        <w:rPr>
          <w:rStyle w:val="fontstyle21"/>
        </w:rPr>
        <w:t>Shtetit para 2 korrikut 1991;</w:t>
      </w:r>
    </w:p>
    <w:p w:rsidR="000E0170" w:rsidRDefault="000E0170" w:rsidP="000E0170">
      <w:pPr>
        <w:pStyle w:val="NormalWeb"/>
        <w:numPr>
          <w:ilvl w:val="0"/>
          <w:numId w:val="1"/>
        </w:numPr>
        <w:shd w:val="clear" w:color="auto" w:fill="FFFFFF"/>
        <w:rPr>
          <w:rStyle w:val="fontstyle21"/>
        </w:rPr>
      </w:pPr>
      <w:r>
        <w:t>T</w:t>
      </w:r>
      <w:r>
        <w:rPr>
          <w:rStyle w:val="fontstyle21"/>
        </w:rPr>
        <w:t>ë mos jenë bashkëpunëtorë, informatorë ose agjentë të ndonjë shërbimi sekret;</w:t>
      </w:r>
    </w:p>
    <w:p w:rsidR="000E0170" w:rsidRDefault="000E0170" w:rsidP="000E0170">
      <w:pPr>
        <w:pStyle w:val="NormalWeb"/>
        <w:numPr>
          <w:ilvl w:val="0"/>
          <w:numId w:val="1"/>
        </w:numPr>
        <w:shd w:val="clear" w:color="auto" w:fill="FFFFFF"/>
      </w:pPr>
      <w:r>
        <w:t>T</w:t>
      </w:r>
      <w:r>
        <w:rPr>
          <w:rStyle w:val="fontstyle21"/>
        </w:rPr>
        <w:t>ë mos jenë anëtarë të organeve drejtuese të ndonjë grupi interesi, të tilla si shoqata</w:t>
      </w:r>
      <w:r>
        <w:br/>
      </w:r>
      <w:r>
        <w:rPr>
          <w:rStyle w:val="fontstyle21"/>
        </w:rPr>
        <w:t>ose sindikata etj., në kohën e kandidimit.</w:t>
      </w:r>
    </w:p>
    <w:tbl>
      <w:tblPr>
        <w:tblW w:w="0" w:type="auto"/>
        <w:tblBorders>
          <w:bottom w:val="single" w:sz="8" w:space="0" w:color="auto"/>
        </w:tblBorders>
        <w:tblLook w:val="00A0" w:firstRow="1" w:lastRow="0" w:firstColumn="1" w:lastColumn="0" w:noHBand="0" w:noVBand="0"/>
      </w:tblPr>
      <w:tblGrid>
        <w:gridCol w:w="795"/>
        <w:gridCol w:w="8555"/>
      </w:tblGrid>
      <w:tr w:rsidR="000E0170" w:rsidTr="000E0170">
        <w:tc>
          <w:tcPr>
            <w:tcW w:w="80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0E0170" w:rsidRDefault="000E0170">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1.2</w:t>
            </w:r>
          </w:p>
        </w:tc>
        <w:tc>
          <w:tcPr>
            <w:tcW w:w="8822" w:type="dxa"/>
            <w:tcBorders>
              <w:top w:val="nil"/>
              <w:left w:val="single" w:sz="8" w:space="0" w:color="000000"/>
              <w:bottom w:val="single" w:sz="8" w:space="0" w:color="000000"/>
              <w:right w:val="nil"/>
            </w:tcBorders>
            <w:vAlign w:val="center"/>
            <w:hideMark/>
          </w:tcPr>
          <w:p w:rsidR="000E0170" w:rsidRDefault="000E0170">
            <w:pPr>
              <w:spacing w:after="0" w:line="240" w:lineRule="auto"/>
              <w:rPr>
                <w:rFonts w:ascii="Times New Roman" w:hAnsi="Times New Roman" w:cs="Times New Roman"/>
                <w:b/>
                <w:sz w:val="24"/>
                <w:szCs w:val="24"/>
              </w:rPr>
            </w:pPr>
            <w:r>
              <w:rPr>
                <w:rFonts w:ascii="Times New Roman" w:hAnsi="Times New Roman" w:cs="Times New Roman"/>
                <w:b/>
                <w:sz w:val="24"/>
                <w:szCs w:val="24"/>
              </w:rPr>
              <w:t>DOKUMENTACIONI PARAPRAK, MËNYRA DHE AFATI I DORËZIMIT</w:t>
            </w:r>
          </w:p>
        </w:tc>
      </w:tr>
    </w:tbl>
    <w:p w:rsidR="000E0170" w:rsidRDefault="000E0170" w:rsidP="000E0170">
      <w:pPr>
        <w:spacing w:line="240" w:lineRule="auto"/>
        <w:jc w:val="both"/>
        <w:rPr>
          <w:rFonts w:ascii="Times New Roman" w:hAnsi="Times New Roman" w:cs="Times New Roman"/>
          <w:sz w:val="16"/>
          <w:szCs w:val="16"/>
        </w:rPr>
      </w:pPr>
    </w:p>
    <w:p w:rsidR="000E0170" w:rsidRDefault="000E0170" w:rsidP="000E0170">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Kandidatët që aplikojnë duhet të dorëzojnë dokumentet si më poshtë: </w:t>
      </w:r>
    </w:p>
    <w:p w:rsidR="000E0170" w:rsidRDefault="000E0170" w:rsidP="00665D0B">
      <w:pPr>
        <w:pStyle w:val="ListParagraph"/>
        <w:numPr>
          <w:ilvl w:val="0"/>
          <w:numId w:val="2"/>
        </w:numPr>
        <w:jc w:val="both"/>
        <w:rPr>
          <w:rFonts w:ascii="Times New Roman" w:hAnsi="Times New Roman"/>
          <w:sz w:val="24"/>
          <w:szCs w:val="24"/>
        </w:rPr>
      </w:pPr>
      <w:r>
        <w:rPr>
          <w:rFonts w:ascii="Times New Roman" w:hAnsi="Times New Roman"/>
          <w:sz w:val="24"/>
          <w:szCs w:val="24"/>
        </w:rPr>
        <w:t>Kërkesë për shprehje interesi në pozicionin e shpallur;</w:t>
      </w:r>
    </w:p>
    <w:p w:rsidR="000E0170" w:rsidRDefault="000E0170" w:rsidP="00665D0B">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Jetëshkrim i plotësuar në përputhje me dokumentin tip që e gjeni  në </w:t>
      </w:r>
      <w:r w:rsidR="00343E14">
        <w:rPr>
          <w:rFonts w:ascii="Times New Roman" w:hAnsi="Times New Roman"/>
          <w:sz w:val="24"/>
          <w:szCs w:val="24"/>
        </w:rPr>
        <w:t>rubrikën “Njoftime”; “Rekrutim Inspektor J</w:t>
      </w:r>
      <w:r>
        <w:rPr>
          <w:rFonts w:ascii="Times New Roman" w:hAnsi="Times New Roman"/>
          <w:sz w:val="24"/>
          <w:szCs w:val="24"/>
        </w:rPr>
        <w:t>o</w:t>
      </w:r>
      <w:r w:rsidR="00343E14">
        <w:rPr>
          <w:rFonts w:ascii="Times New Roman" w:hAnsi="Times New Roman"/>
          <w:sz w:val="24"/>
          <w:szCs w:val="24"/>
        </w:rPr>
        <w:t xml:space="preserve"> </w:t>
      </w:r>
      <w:r>
        <w:rPr>
          <w:rFonts w:ascii="Times New Roman" w:hAnsi="Times New Roman"/>
          <w:sz w:val="24"/>
          <w:szCs w:val="24"/>
        </w:rPr>
        <w:t xml:space="preserve">magjistrat”; kategoria “Autorizime/deklarata/informacione”, të gjendur në linkun: </w:t>
      </w:r>
      <w:hyperlink r:id="rId5" w:history="1">
        <w:r>
          <w:rPr>
            <w:rStyle w:val="Hyperlink"/>
            <w:rFonts w:ascii="Times New Roman" w:hAnsi="Times New Roman"/>
            <w:sz w:val="24"/>
            <w:szCs w:val="24"/>
          </w:rPr>
          <w:t>https://ild.al/sq/rekrutim-inspektore-jo-magjistrate/</w:t>
        </w:r>
      </w:hyperlink>
      <w:r>
        <w:rPr>
          <w:rFonts w:ascii="Times New Roman" w:hAnsi="Times New Roman"/>
          <w:sz w:val="24"/>
          <w:szCs w:val="24"/>
        </w:rPr>
        <w:t xml:space="preserve"> ;</w:t>
      </w:r>
    </w:p>
    <w:p w:rsidR="000E0170" w:rsidRDefault="000E0170" w:rsidP="00665D0B">
      <w:pPr>
        <w:pStyle w:val="ListParagraph"/>
        <w:numPr>
          <w:ilvl w:val="0"/>
          <w:numId w:val="2"/>
        </w:numPr>
        <w:jc w:val="both"/>
        <w:rPr>
          <w:rFonts w:ascii="Times New Roman" w:hAnsi="Times New Roman"/>
          <w:sz w:val="24"/>
          <w:szCs w:val="24"/>
        </w:rPr>
      </w:pPr>
      <w:r>
        <w:rPr>
          <w:rFonts w:ascii="Times New Roman" w:hAnsi="Times New Roman"/>
          <w:sz w:val="24"/>
          <w:szCs w:val="24"/>
        </w:rPr>
        <w:t>Dokumentin që përshkruan motivimin e kandidimit dhe objektivat nëse emërohet;</w:t>
      </w:r>
    </w:p>
    <w:p w:rsidR="000E0170" w:rsidRDefault="000E0170" w:rsidP="00665D0B">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Kopje e noteruar të diplomës dhe listës së notave (përfshirë diplomën bachelor dhe listën e notave). </w:t>
      </w:r>
      <w:r>
        <w:rPr>
          <w:rFonts w:ascii="Times New Roman" w:hAnsi="Times New Roman"/>
          <w:i/>
          <w:sz w:val="24"/>
          <w:szCs w:val="24"/>
        </w:rPr>
        <w:t xml:space="preserve">Diplomat të cilat janë marrë jashtë vendit, duhet të jenë të njohura pranë </w:t>
      </w:r>
      <w:r w:rsidR="00343E14">
        <w:rPr>
          <w:rFonts w:ascii="Times New Roman" w:hAnsi="Times New Roman"/>
          <w:i/>
          <w:sz w:val="24"/>
          <w:szCs w:val="24"/>
        </w:rPr>
        <w:t>institucionit përgjegjës për një</w:t>
      </w:r>
      <w:r>
        <w:rPr>
          <w:rFonts w:ascii="Times New Roman" w:hAnsi="Times New Roman"/>
          <w:i/>
          <w:sz w:val="24"/>
          <w:szCs w:val="24"/>
        </w:rPr>
        <w:t>hsimin e diplomave sipas legjislacionit në fuqi</w:t>
      </w:r>
      <w:r>
        <w:rPr>
          <w:rFonts w:ascii="Times New Roman" w:hAnsi="Times New Roman"/>
          <w:sz w:val="24"/>
          <w:szCs w:val="24"/>
        </w:rPr>
        <w:t>;</w:t>
      </w:r>
    </w:p>
    <w:p w:rsidR="000E0170" w:rsidRDefault="000E0170" w:rsidP="00665D0B">
      <w:pPr>
        <w:pStyle w:val="ListParagraph"/>
        <w:numPr>
          <w:ilvl w:val="0"/>
          <w:numId w:val="2"/>
        </w:numPr>
        <w:jc w:val="both"/>
        <w:rPr>
          <w:rFonts w:ascii="Times New Roman" w:hAnsi="Times New Roman"/>
          <w:sz w:val="24"/>
          <w:szCs w:val="24"/>
        </w:rPr>
      </w:pPr>
      <w:r>
        <w:rPr>
          <w:rFonts w:ascii="Times New Roman" w:hAnsi="Times New Roman"/>
          <w:sz w:val="24"/>
          <w:szCs w:val="24"/>
        </w:rPr>
        <w:t>5</w:t>
      </w:r>
      <w:r w:rsidR="00343E14">
        <w:rPr>
          <w:rFonts w:ascii="Times New Roman" w:hAnsi="Times New Roman"/>
          <w:sz w:val="24"/>
          <w:szCs w:val="24"/>
        </w:rPr>
        <w:t xml:space="preserve"> </w:t>
      </w:r>
      <w:r>
        <w:rPr>
          <w:rFonts w:ascii="Times New Roman" w:hAnsi="Times New Roman"/>
          <w:sz w:val="24"/>
          <w:szCs w:val="24"/>
        </w:rPr>
        <w:t>(pesë) dokumente profesionale, të cilat do të shërbejnë për vlerësim sipas metodologjisë së miratuar;</w:t>
      </w:r>
    </w:p>
    <w:p w:rsidR="000E0170" w:rsidRDefault="000E0170" w:rsidP="00665D0B">
      <w:pPr>
        <w:pStyle w:val="ListParagraph"/>
        <w:numPr>
          <w:ilvl w:val="0"/>
          <w:numId w:val="2"/>
        </w:numPr>
        <w:jc w:val="both"/>
        <w:rPr>
          <w:rFonts w:ascii="Times New Roman" w:hAnsi="Times New Roman"/>
          <w:sz w:val="24"/>
          <w:szCs w:val="24"/>
        </w:rPr>
      </w:pPr>
      <w:r>
        <w:rPr>
          <w:rFonts w:ascii="Times New Roman" w:hAnsi="Times New Roman"/>
          <w:sz w:val="24"/>
          <w:szCs w:val="24"/>
        </w:rPr>
        <w:t>Deklarimin, nëse zotëron, të njohurive në gjuhë të huaja (një nga gjuhët e BE), të shoqëruar, nëse i disponon me dokumente përkatëse vërtetuese të lëshuar nga subjekte publike ose private të specializuara;</w:t>
      </w:r>
    </w:p>
    <w:p w:rsidR="000E0170" w:rsidRPr="00343E14" w:rsidRDefault="000E0170" w:rsidP="00665D0B">
      <w:pPr>
        <w:pStyle w:val="ListParagraph"/>
        <w:numPr>
          <w:ilvl w:val="0"/>
          <w:numId w:val="2"/>
        </w:numPr>
        <w:jc w:val="both"/>
        <w:rPr>
          <w:rFonts w:ascii="Times New Roman" w:hAnsi="Times New Roman"/>
          <w:sz w:val="24"/>
          <w:szCs w:val="24"/>
        </w:rPr>
      </w:pPr>
      <w:r>
        <w:rPr>
          <w:rFonts w:ascii="Times New Roman" w:hAnsi="Times New Roman"/>
          <w:sz w:val="24"/>
          <w:szCs w:val="24"/>
        </w:rPr>
        <w:t xml:space="preserve">Fotokopje të librezës së </w:t>
      </w:r>
      <w:r w:rsidRPr="00343E14">
        <w:rPr>
          <w:rFonts w:ascii="Times New Roman" w:hAnsi="Times New Roman"/>
          <w:sz w:val="24"/>
          <w:szCs w:val="24"/>
        </w:rPr>
        <w:t xml:space="preserve">punës (të gjitha faqet që vërtetojnë eksperiencën në punë si jurist)/ ndërsa për vitet </w:t>
      </w:r>
      <w:r w:rsidR="00170E61" w:rsidRPr="00343E14">
        <w:rPr>
          <w:rFonts w:ascii="Times New Roman" w:hAnsi="Times New Roman"/>
          <w:sz w:val="24"/>
          <w:szCs w:val="24"/>
        </w:rPr>
        <w:t xml:space="preserve">e punës si jurist, </w:t>
      </w:r>
      <w:r w:rsidRPr="00343E14">
        <w:rPr>
          <w:rFonts w:ascii="Times New Roman" w:hAnsi="Times New Roman"/>
          <w:sz w:val="24"/>
          <w:szCs w:val="24"/>
        </w:rPr>
        <w:t>që nuk janë të shënuara në librezën e punës</w:t>
      </w:r>
      <w:r w:rsidR="00170E61" w:rsidRPr="00343E14">
        <w:rPr>
          <w:rFonts w:ascii="Times New Roman" w:hAnsi="Times New Roman"/>
          <w:sz w:val="24"/>
          <w:szCs w:val="24"/>
        </w:rPr>
        <w:t>,</w:t>
      </w:r>
      <w:r w:rsidRPr="00343E14">
        <w:rPr>
          <w:rFonts w:ascii="Times New Roman" w:hAnsi="Times New Roman"/>
          <w:sz w:val="24"/>
          <w:szCs w:val="24"/>
        </w:rPr>
        <w:t xml:space="preserve"> të përcillet vërtetimi i lëshuar nga punëdhënësi (pozicioni/ lloji i punës/data e fillimit dhe përfundimit të marrëdhënies së punës) të shoqëruar me vërtetim nga Instituti i Sigurimeve Shoqërore;</w:t>
      </w:r>
    </w:p>
    <w:p w:rsidR="000E0170" w:rsidRPr="00343E14" w:rsidRDefault="000E0170" w:rsidP="00665D0B">
      <w:pPr>
        <w:pStyle w:val="ListParagraph"/>
        <w:numPr>
          <w:ilvl w:val="0"/>
          <w:numId w:val="2"/>
        </w:numPr>
        <w:jc w:val="both"/>
        <w:rPr>
          <w:rFonts w:ascii="Times New Roman" w:hAnsi="Times New Roman"/>
          <w:sz w:val="24"/>
          <w:szCs w:val="24"/>
        </w:rPr>
      </w:pPr>
      <w:r w:rsidRPr="00343E14">
        <w:rPr>
          <w:rFonts w:ascii="Times New Roman" w:hAnsi="Times New Roman"/>
          <w:sz w:val="24"/>
          <w:szCs w:val="24"/>
        </w:rPr>
        <w:t xml:space="preserve">Vërtetim nga Dhoma Kombëtare e Avokatisë, që </w:t>
      </w:r>
      <w:r w:rsidR="00170E61" w:rsidRPr="00343E14">
        <w:rPr>
          <w:rFonts w:ascii="Times New Roman" w:hAnsi="Times New Roman"/>
          <w:sz w:val="24"/>
          <w:szCs w:val="24"/>
        </w:rPr>
        <w:t xml:space="preserve">vërtetohet se në kohën e kandidimit </w:t>
      </w:r>
      <w:r w:rsidRPr="00343E14">
        <w:rPr>
          <w:rStyle w:val="fontstyle21"/>
        </w:rPr>
        <w:t>të mos kenë ushtruar në mënyrë aktive profesionin e</w:t>
      </w:r>
      <w:r w:rsidRPr="00343E14">
        <w:t xml:space="preserve"> </w:t>
      </w:r>
      <w:r w:rsidRPr="00343E14">
        <w:rPr>
          <w:rStyle w:val="fontstyle21"/>
        </w:rPr>
        <w:t>avokatit të paktën 2 vitet e fundit</w:t>
      </w:r>
      <w:r w:rsidRPr="00343E14">
        <w:rPr>
          <w:rFonts w:ascii="Times New Roman" w:hAnsi="Times New Roman"/>
          <w:sz w:val="24"/>
          <w:szCs w:val="24"/>
        </w:rPr>
        <w:t>;</w:t>
      </w:r>
    </w:p>
    <w:p w:rsidR="000E0170" w:rsidRDefault="000E0170" w:rsidP="00665D0B">
      <w:pPr>
        <w:pStyle w:val="ListParagraph"/>
        <w:numPr>
          <w:ilvl w:val="0"/>
          <w:numId w:val="2"/>
        </w:numPr>
        <w:jc w:val="both"/>
        <w:rPr>
          <w:rFonts w:ascii="Times New Roman" w:hAnsi="Times New Roman"/>
          <w:sz w:val="24"/>
          <w:szCs w:val="24"/>
        </w:rPr>
      </w:pPr>
      <w:r>
        <w:rPr>
          <w:rFonts w:ascii="Times New Roman" w:hAnsi="Times New Roman"/>
          <w:sz w:val="24"/>
          <w:szCs w:val="24"/>
        </w:rPr>
        <w:t>Fotokopje të letërnjoftimit (ID);</w:t>
      </w:r>
    </w:p>
    <w:p w:rsidR="000E0170" w:rsidRDefault="000E0170" w:rsidP="00665D0B">
      <w:pPr>
        <w:pStyle w:val="ListParagraph"/>
        <w:numPr>
          <w:ilvl w:val="0"/>
          <w:numId w:val="2"/>
        </w:numPr>
        <w:jc w:val="both"/>
        <w:rPr>
          <w:rFonts w:ascii="Times New Roman" w:hAnsi="Times New Roman"/>
          <w:sz w:val="24"/>
          <w:szCs w:val="24"/>
        </w:rPr>
      </w:pPr>
      <w:r>
        <w:rPr>
          <w:rFonts w:ascii="Times New Roman" w:hAnsi="Times New Roman"/>
          <w:sz w:val="24"/>
          <w:szCs w:val="24"/>
        </w:rPr>
        <w:t>Vërtetim nga gjykata e rrethit gjyqësor;</w:t>
      </w:r>
    </w:p>
    <w:p w:rsidR="000E0170" w:rsidRDefault="000E0170" w:rsidP="00665D0B">
      <w:pPr>
        <w:pStyle w:val="ListParagraph"/>
        <w:numPr>
          <w:ilvl w:val="0"/>
          <w:numId w:val="2"/>
        </w:numPr>
        <w:jc w:val="both"/>
        <w:rPr>
          <w:rFonts w:ascii="Times New Roman" w:hAnsi="Times New Roman"/>
          <w:sz w:val="24"/>
          <w:szCs w:val="24"/>
        </w:rPr>
      </w:pPr>
      <w:r>
        <w:rPr>
          <w:rFonts w:ascii="Times New Roman" w:hAnsi="Times New Roman"/>
          <w:sz w:val="24"/>
          <w:szCs w:val="24"/>
        </w:rPr>
        <w:t>Vërtetim nga prokuroria pranë gjykatës së rrethit gjyqësor;</w:t>
      </w:r>
    </w:p>
    <w:p w:rsidR="000E0170" w:rsidRDefault="000E0170" w:rsidP="00665D0B">
      <w:pPr>
        <w:pStyle w:val="ListParagraph"/>
        <w:numPr>
          <w:ilvl w:val="0"/>
          <w:numId w:val="2"/>
        </w:numPr>
        <w:jc w:val="both"/>
        <w:rPr>
          <w:rFonts w:ascii="Times New Roman" w:hAnsi="Times New Roman"/>
          <w:sz w:val="24"/>
          <w:szCs w:val="24"/>
        </w:rPr>
      </w:pPr>
      <w:r>
        <w:rPr>
          <w:rFonts w:ascii="Times New Roman" w:hAnsi="Times New Roman"/>
          <w:sz w:val="24"/>
          <w:szCs w:val="24"/>
        </w:rPr>
        <w:t>Vërtetim të gjendjes shëndetësore (vlefshmëria 3 muaj);</w:t>
      </w:r>
    </w:p>
    <w:p w:rsidR="000E0170" w:rsidRDefault="000E0170" w:rsidP="00665D0B">
      <w:pPr>
        <w:pStyle w:val="ListParagraph"/>
        <w:numPr>
          <w:ilvl w:val="0"/>
          <w:numId w:val="2"/>
        </w:numPr>
        <w:jc w:val="both"/>
        <w:rPr>
          <w:rFonts w:ascii="Times New Roman" w:hAnsi="Times New Roman"/>
          <w:sz w:val="24"/>
          <w:szCs w:val="24"/>
        </w:rPr>
      </w:pPr>
      <w:r>
        <w:rPr>
          <w:rFonts w:ascii="Times New Roman" w:hAnsi="Times New Roman"/>
          <w:sz w:val="24"/>
          <w:szCs w:val="24"/>
        </w:rPr>
        <w:t>Vetëdeklarim të gjendjes gjyqësore, në linkun:</w:t>
      </w:r>
    </w:p>
    <w:p w:rsidR="000E0170" w:rsidRDefault="002E540F" w:rsidP="00665D0B">
      <w:pPr>
        <w:pStyle w:val="ListParagraph"/>
        <w:ind w:left="360"/>
        <w:jc w:val="both"/>
        <w:rPr>
          <w:rStyle w:val="Hyperlink"/>
        </w:rPr>
      </w:pPr>
      <w:hyperlink r:id="rId6" w:history="1">
        <w:r w:rsidR="000E0170">
          <w:rPr>
            <w:rStyle w:val="Hyperlink"/>
            <w:rFonts w:ascii="Times New Roman" w:hAnsi="Times New Roman"/>
            <w:sz w:val="24"/>
            <w:szCs w:val="24"/>
          </w:rPr>
          <w:t>https://ild.al/dokonline/Formular-vetdeklarimi-gjendje-gjyqesore.pdf</w:t>
        </w:r>
      </w:hyperlink>
    </w:p>
    <w:p w:rsidR="000E0170" w:rsidRDefault="000E0170" w:rsidP="00665D0B">
      <w:pPr>
        <w:pStyle w:val="ListParagraph"/>
        <w:numPr>
          <w:ilvl w:val="0"/>
          <w:numId w:val="2"/>
        </w:numPr>
        <w:jc w:val="both"/>
      </w:pPr>
      <w:r>
        <w:rPr>
          <w:rFonts w:ascii="Times New Roman" w:hAnsi="Times New Roman"/>
          <w:sz w:val="24"/>
          <w:szCs w:val="24"/>
        </w:rPr>
        <w:t>Rekomandim nga punëdhënësi i mëparshëm;</w:t>
      </w:r>
    </w:p>
    <w:p w:rsidR="000E0170" w:rsidRDefault="000E0170" w:rsidP="00665D0B">
      <w:pPr>
        <w:pStyle w:val="ListParagraph"/>
        <w:numPr>
          <w:ilvl w:val="0"/>
          <w:numId w:val="2"/>
        </w:numPr>
        <w:jc w:val="both"/>
        <w:rPr>
          <w:rFonts w:ascii="Times New Roman" w:hAnsi="Times New Roman"/>
          <w:sz w:val="24"/>
          <w:szCs w:val="24"/>
        </w:rPr>
      </w:pPr>
      <w:r>
        <w:rPr>
          <w:rFonts w:ascii="Times New Roman" w:hAnsi="Times New Roman"/>
          <w:sz w:val="24"/>
          <w:szCs w:val="24"/>
        </w:rPr>
        <w:t>Kandidatët mund të dorëzojnë çdo dokument tjetër që shërben për vlerësimin dhe pikëzimin e kandidatëve, në përputhje me metodologjinë e përcaktuar në urdhrin nr. 7, datë 04.03.2020 të Inspektorit të Lartë të Drejtësisë, “Për miratimin e rregullores “Për procedurën dhe kriteret e vlerësimit, pikëzimit dhe renditjes së kandidatëve jo</w:t>
      </w:r>
      <w:r w:rsidR="00343E14">
        <w:rPr>
          <w:rFonts w:ascii="Times New Roman" w:hAnsi="Times New Roman"/>
          <w:sz w:val="24"/>
          <w:szCs w:val="24"/>
        </w:rPr>
        <w:t xml:space="preserve"> </w:t>
      </w:r>
      <w:r>
        <w:rPr>
          <w:rFonts w:ascii="Times New Roman" w:hAnsi="Times New Roman"/>
          <w:sz w:val="24"/>
          <w:szCs w:val="24"/>
        </w:rPr>
        <w:t xml:space="preserve">magjistratë për pozicionin e inspektorit </w:t>
      </w:r>
      <w:r>
        <w:rPr>
          <w:rFonts w:ascii="Times New Roman" w:hAnsi="Times New Roman"/>
          <w:sz w:val="24"/>
          <w:szCs w:val="24"/>
        </w:rPr>
        <w:lastRenderedPageBreak/>
        <w:t xml:space="preserve">pranë Zyrës së Inspektorit të Lartë të Drejtësisë””, që gjendet në rubrikën “Legjislacioni”, kategoria “Akte të Inspektorit të Lartë”, në linkun: </w:t>
      </w:r>
      <w:hyperlink r:id="rId7" w:history="1">
        <w:r>
          <w:rPr>
            <w:rStyle w:val="Hyperlink"/>
            <w:rFonts w:ascii="Times New Roman" w:hAnsi="Times New Roman"/>
            <w:sz w:val="24"/>
            <w:szCs w:val="24"/>
          </w:rPr>
          <w:t>https://ild.al/sq/legjislacion/akte/</w:t>
        </w:r>
      </w:hyperlink>
    </w:p>
    <w:p w:rsidR="000E0170" w:rsidRDefault="000E0170" w:rsidP="00665D0B">
      <w:pPr>
        <w:pStyle w:val="NormalWeb"/>
        <w:shd w:val="clear" w:color="auto" w:fill="FFFFFF"/>
        <w:spacing w:after="0" w:afterAutospacing="0"/>
        <w:jc w:val="both"/>
      </w:pPr>
      <w:r>
        <w:t xml:space="preserve">Dokumentacioni i lartpërmendur, duhet detyrimisht të përcillet brenda afatit të përcaktuar në dokumentin e shpalljes. Çdo dokument tjetër, i përcjellë pas këtij afati, nuk do të përfshihet gjatë </w:t>
      </w:r>
      <w:r w:rsidR="007A69A4" w:rsidRPr="00343E14">
        <w:t>shqyrtimit të aplikimeve</w:t>
      </w:r>
      <w:r w:rsidRPr="00343E14">
        <w:t>.</w:t>
      </w:r>
    </w:p>
    <w:p w:rsidR="000E0170" w:rsidRDefault="000E0170" w:rsidP="00665D0B">
      <w:pPr>
        <w:spacing w:after="0" w:line="240" w:lineRule="auto"/>
        <w:ind w:right="82"/>
        <w:jc w:val="both"/>
        <w:rPr>
          <w:rFonts w:ascii="Times New Roman" w:hAnsi="Times New Roman" w:cs="Times New Roman"/>
          <w:sz w:val="24"/>
          <w:szCs w:val="24"/>
        </w:rPr>
      </w:pPr>
    </w:p>
    <w:p w:rsidR="000E0170" w:rsidRDefault="000E0170" w:rsidP="00665D0B">
      <w:pPr>
        <w:spacing w:after="0" w:line="240" w:lineRule="auto"/>
        <w:ind w:right="82"/>
        <w:jc w:val="both"/>
        <w:rPr>
          <w:rFonts w:ascii="Times New Roman" w:hAnsi="Times New Roman" w:cs="Times New Roman"/>
          <w:sz w:val="24"/>
          <w:szCs w:val="24"/>
        </w:rPr>
      </w:pPr>
      <w:r>
        <w:rPr>
          <w:rFonts w:ascii="Times New Roman" w:hAnsi="Times New Roman" w:cs="Times New Roman"/>
          <w:sz w:val="24"/>
          <w:szCs w:val="24"/>
        </w:rPr>
        <w:t>Aplik</w:t>
      </w:r>
      <w:r>
        <w:rPr>
          <w:rFonts w:ascii="Times New Roman" w:hAnsi="Times New Roman" w:cs="Times New Roman"/>
          <w:spacing w:val="1"/>
          <w:sz w:val="24"/>
          <w:szCs w:val="24"/>
        </w:rPr>
        <w:t>i</w:t>
      </w:r>
      <w:r>
        <w:rPr>
          <w:rFonts w:ascii="Times New Roman" w:hAnsi="Times New Roman" w:cs="Times New Roman"/>
          <w:sz w:val="24"/>
          <w:szCs w:val="24"/>
        </w:rPr>
        <w:t>mi dhe dor</w:t>
      </w:r>
      <w:r>
        <w:rPr>
          <w:rFonts w:ascii="Times New Roman" w:hAnsi="Times New Roman" w:cs="Times New Roman"/>
          <w:spacing w:val="-2"/>
          <w:sz w:val="24"/>
          <w:szCs w:val="24"/>
        </w:rPr>
        <w:t>ë</w:t>
      </w:r>
      <w:r>
        <w:rPr>
          <w:rFonts w:ascii="Times New Roman" w:hAnsi="Times New Roman" w:cs="Times New Roman"/>
          <w:spacing w:val="1"/>
          <w:sz w:val="24"/>
          <w:szCs w:val="24"/>
        </w:rPr>
        <w:t>z</w:t>
      </w:r>
      <w:r>
        <w:rPr>
          <w:rFonts w:ascii="Times New Roman" w:hAnsi="Times New Roman" w:cs="Times New Roman"/>
          <w:sz w:val="24"/>
          <w:szCs w:val="24"/>
        </w:rPr>
        <w:t>i</w:t>
      </w:r>
      <w:r>
        <w:rPr>
          <w:rFonts w:ascii="Times New Roman" w:hAnsi="Times New Roman" w:cs="Times New Roman"/>
          <w:spacing w:val="1"/>
          <w:sz w:val="24"/>
          <w:szCs w:val="24"/>
        </w:rPr>
        <w:t>m</w:t>
      </w:r>
      <w:r>
        <w:rPr>
          <w:rFonts w:ascii="Times New Roman" w:hAnsi="Times New Roman" w:cs="Times New Roman"/>
          <w:sz w:val="24"/>
          <w:szCs w:val="24"/>
        </w:rPr>
        <w:t xml:space="preserve">i i të </w:t>
      </w:r>
      <w:r>
        <w:rPr>
          <w:rFonts w:ascii="Times New Roman" w:hAnsi="Times New Roman" w:cs="Times New Roman"/>
          <w:spacing w:val="-2"/>
          <w:sz w:val="24"/>
          <w:szCs w:val="24"/>
        </w:rPr>
        <w:t>g</w:t>
      </w:r>
      <w:r>
        <w:rPr>
          <w:rFonts w:ascii="Times New Roman" w:hAnsi="Times New Roman" w:cs="Times New Roman"/>
          <w:sz w:val="24"/>
          <w:szCs w:val="24"/>
        </w:rPr>
        <w:t>j</w:t>
      </w:r>
      <w:r>
        <w:rPr>
          <w:rFonts w:ascii="Times New Roman" w:hAnsi="Times New Roman" w:cs="Times New Roman"/>
          <w:spacing w:val="1"/>
          <w:sz w:val="24"/>
          <w:szCs w:val="24"/>
        </w:rPr>
        <w:t>i</w:t>
      </w:r>
      <w:r>
        <w:rPr>
          <w:rFonts w:ascii="Times New Roman" w:hAnsi="Times New Roman" w:cs="Times New Roman"/>
          <w:sz w:val="24"/>
          <w:szCs w:val="24"/>
        </w:rPr>
        <w:t>tha dokumente</w:t>
      </w:r>
      <w:r>
        <w:rPr>
          <w:rFonts w:ascii="Times New Roman" w:hAnsi="Times New Roman" w:cs="Times New Roman"/>
          <w:spacing w:val="2"/>
          <w:sz w:val="24"/>
          <w:szCs w:val="24"/>
        </w:rPr>
        <w:t>v</w:t>
      </w:r>
      <w:r>
        <w:rPr>
          <w:rFonts w:ascii="Times New Roman" w:hAnsi="Times New Roman" w:cs="Times New Roman"/>
          <w:sz w:val="24"/>
          <w:szCs w:val="24"/>
        </w:rPr>
        <w:t xml:space="preserve">e të </w:t>
      </w:r>
      <w:r>
        <w:rPr>
          <w:rFonts w:ascii="Times New Roman" w:hAnsi="Times New Roman" w:cs="Times New Roman"/>
          <w:spacing w:val="-1"/>
          <w:sz w:val="24"/>
          <w:szCs w:val="24"/>
        </w:rPr>
        <w:t>c</w:t>
      </w:r>
      <w:r>
        <w:rPr>
          <w:rFonts w:ascii="Times New Roman" w:hAnsi="Times New Roman" w:cs="Times New Roman"/>
          <w:sz w:val="24"/>
          <w:szCs w:val="24"/>
        </w:rPr>
        <w:t>i</w:t>
      </w:r>
      <w:r>
        <w:rPr>
          <w:rFonts w:ascii="Times New Roman" w:hAnsi="Times New Roman" w:cs="Times New Roman"/>
          <w:spacing w:val="1"/>
          <w:sz w:val="24"/>
          <w:szCs w:val="24"/>
        </w:rPr>
        <w:t>t</w:t>
      </w:r>
      <w:r>
        <w:rPr>
          <w:rFonts w:ascii="Times New Roman" w:hAnsi="Times New Roman" w:cs="Times New Roman"/>
          <w:sz w:val="24"/>
          <w:szCs w:val="24"/>
        </w:rPr>
        <w:t>u</w:t>
      </w:r>
      <w:r>
        <w:rPr>
          <w:rFonts w:ascii="Times New Roman" w:hAnsi="Times New Roman" w:cs="Times New Roman"/>
          <w:spacing w:val="-1"/>
          <w:sz w:val="24"/>
          <w:szCs w:val="24"/>
        </w:rPr>
        <w:t>a</w:t>
      </w:r>
      <w:r>
        <w:rPr>
          <w:rFonts w:ascii="Times New Roman" w:hAnsi="Times New Roman" w:cs="Times New Roman"/>
          <w:sz w:val="24"/>
          <w:szCs w:val="24"/>
        </w:rPr>
        <w:t>ra më sip</w:t>
      </w:r>
      <w:r>
        <w:rPr>
          <w:rFonts w:ascii="Times New Roman" w:hAnsi="Times New Roman" w:cs="Times New Roman"/>
          <w:spacing w:val="2"/>
          <w:sz w:val="24"/>
          <w:szCs w:val="24"/>
        </w:rPr>
        <w:t>ë</w:t>
      </w:r>
      <w:r>
        <w:rPr>
          <w:rFonts w:ascii="Times New Roman" w:hAnsi="Times New Roman" w:cs="Times New Roman"/>
          <w:sz w:val="24"/>
          <w:szCs w:val="24"/>
        </w:rPr>
        <w:t>r, do të b</w:t>
      </w:r>
      <w:r>
        <w:rPr>
          <w:rFonts w:ascii="Times New Roman" w:hAnsi="Times New Roman" w:cs="Times New Roman"/>
          <w:spacing w:val="-1"/>
          <w:sz w:val="24"/>
          <w:szCs w:val="24"/>
        </w:rPr>
        <w:t>ë</w:t>
      </w:r>
      <w:r>
        <w:rPr>
          <w:rFonts w:ascii="Times New Roman" w:hAnsi="Times New Roman" w:cs="Times New Roman"/>
          <w:sz w:val="24"/>
          <w:szCs w:val="24"/>
        </w:rPr>
        <w:t>h</w:t>
      </w:r>
      <w:r>
        <w:rPr>
          <w:rFonts w:ascii="Times New Roman" w:hAnsi="Times New Roman" w:cs="Times New Roman"/>
          <w:spacing w:val="-1"/>
          <w:sz w:val="24"/>
          <w:szCs w:val="24"/>
        </w:rPr>
        <w:t>e</w:t>
      </w:r>
      <w:r>
        <w:rPr>
          <w:rFonts w:ascii="Times New Roman" w:hAnsi="Times New Roman" w:cs="Times New Roman"/>
          <w:sz w:val="24"/>
          <w:szCs w:val="24"/>
        </w:rPr>
        <w:t>t duke dor</w:t>
      </w:r>
      <w:r>
        <w:rPr>
          <w:rFonts w:ascii="Times New Roman" w:hAnsi="Times New Roman" w:cs="Times New Roman"/>
          <w:spacing w:val="-2"/>
          <w:sz w:val="24"/>
          <w:szCs w:val="24"/>
        </w:rPr>
        <w:t>ë</w:t>
      </w:r>
      <w:r>
        <w:rPr>
          <w:rFonts w:ascii="Times New Roman" w:hAnsi="Times New Roman" w:cs="Times New Roman"/>
          <w:spacing w:val="1"/>
          <w:sz w:val="24"/>
          <w:szCs w:val="24"/>
        </w:rPr>
        <w:t>z</w:t>
      </w:r>
      <w:r>
        <w:rPr>
          <w:rFonts w:ascii="Times New Roman" w:hAnsi="Times New Roman" w:cs="Times New Roman"/>
          <w:sz w:val="24"/>
          <w:szCs w:val="24"/>
        </w:rPr>
        <w:t>u</w:t>
      </w:r>
      <w:r>
        <w:rPr>
          <w:rFonts w:ascii="Times New Roman" w:hAnsi="Times New Roman" w:cs="Times New Roman"/>
          <w:spacing w:val="-1"/>
          <w:sz w:val="24"/>
          <w:szCs w:val="24"/>
        </w:rPr>
        <w:t>a</w:t>
      </w:r>
      <w:r>
        <w:rPr>
          <w:rFonts w:ascii="Times New Roman" w:hAnsi="Times New Roman" w:cs="Times New Roman"/>
          <w:sz w:val="24"/>
          <w:szCs w:val="24"/>
        </w:rPr>
        <w:t>r me postë ose fi</w:t>
      </w:r>
      <w:r>
        <w:rPr>
          <w:rFonts w:ascii="Times New Roman" w:hAnsi="Times New Roman" w:cs="Times New Roman"/>
          <w:spacing w:val="1"/>
          <w:sz w:val="24"/>
          <w:szCs w:val="24"/>
        </w:rPr>
        <w:t>z</w:t>
      </w:r>
      <w:r>
        <w:rPr>
          <w:rFonts w:ascii="Times New Roman" w:hAnsi="Times New Roman" w:cs="Times New Roman"/>
          <w:sz w:val="24"/>
          <w:szCs w:val="24"/>
        </w:rPr>
        <w:t>ik</w:t>
      </w:r>
      <w:r>
        <w:rPr>
          <w:rFonts w:ascii="Times New Roman" w:hAnsi="Times New Roman" w:cs="Times New Roman"/>
          <w:spacing w:val="1"/>
          <w:sz w:val="24"/>
          <w:szCs w:val="24"/>
        </w:rPr>
        <w:t>i</w:t>
      </w:r>
      <w:r>
        <w:rPr>
          <w:rFonts w:ascii="Times New Roman" w:hAnsi="Times New Roman" w:cs="Times New Roman"/>
          <w:sz w:val="24"/>
          <w:szCs w:val="24"/>
        </w:rPr>
        <w:t>sht në adresën e</w:t>
      </w:r>
      <w:r>
        <w:rPr>
          <w:rFonts w:ascii="Times New Roman" w:hAnsi="Times New Roman" w:cs="Times New Roman"/>
          <w:spacing w:val="4"/>
          <w:sz w:val="24"/>
          <w:szCs w:val="24"/>
        </w:rPr>
        <w:t xml:space="preserve"> Zyrës së </w:t>
      </w:r>
      <w:r>
        <w:rPr>
          <w:rFonts w:ascii="Times New Roman" w:hAnsi="Times New Roman" w:cs="Times New Roman"/>
          <w:spacing w:val="-6"/>
          <w:sz w:val="24"/>
          <w:szCs w:val="24"/>
        </w:rPr>
        <w:t>I</w:t>
      </w:r>
      <w:r>
        <w:rPr>
          <w:rFonts w:ascii="Times New Roman" w:hAnsi="Times New Roman" w:cs="Times New Roman"/>
          <w:sz w:val="24"/>
          <w:szCs w:val="24"/>
        </w:rPr>
        <w:t>ns</w:t>
      </w:r>
      <w:r>
        <w:rPr>
          <w:rFonts w:ascii="Times New Roman" w:hAnsi="Times New Roman" w:cs="Times New Roman"/>
          <w:spacing w:val="2"/>
          <w:sz w:val="24"/>
          <w:szCs w:val="24"/>
        </w:rPr>
        <w:t>p</w:t>
      </w:r>
      <w:r>
        <w:rPr>
          <w:rFonts w:ascii="Times New Roman" w:hAnsi="Times New Roman" w:cs="Times New Roman"/>
          <w:spacing w:val="-1"/>
          <w:sz w:val="24"/>
          <w:szCs w:val="24"/>
        </w:rPr>
        <w:t>e</w:t>
      </w:r>
      <w:r>
        <w:rPr>
          <w:rFonts w:ascii="Times New Roman" w:hAnsi="Times New Roman" w:cs="Times New Roman"/>
          <w:sz w:val="24"/>
          <w:szCs w:val="24"/>
        </w:rPr>
        <w:t xml:space="preserve">ktorit të </w:t>
      </w:r>
      <w:r>
        <w:rPr>
          <w:rFonts w:ascii="Times New Roman" w:hAnsi="Times New Roman" w:cs="Times New Roman"/>
          <w:spacing w:val="-5"/>
          <w:sz w:val="24"/>
          <w:szCs w:val="24"/>
        </w:rPr>
        <w:t>L</w:t>
      </w:r>
      <w:r>
        <w:rPr>
          <w:rFonts w:ascii="Times New Roman" w:hAnsi="Times New Roman" w:cs="Times New Roman"/>
          <w:spacing w:val="-1"/>
          <w:sz w:val="24"/>
          <w:szCs w:val="24"/>
        </w:rPr>
        <w:t>a</w:t>
      </w:r>
      <w:r>
        <w:rPr>
          <w:rFonts w:ascii="Times New Roman" w:hAnsi="Times New Roman" w:cs="Times New Roman"/>
          <w:sz w:val="24"/>
          <w:szCs w:val="24"/>
        </w:rPr>
        <w:t>rtë të D</w:t>
      </w:r>
      <w:r>
        <w:rPr>
          <w:rFonts w:ascii="Times New Roman" w:hAnsi="Times New Roman" w:cs="Times New Roman"/>
          <w:spacing w:val="1"/>
          <w:sz w:val="24"/>
          <w:szCs w:val="24"/>
        </w:rPr>
        <w:t>re</w:t>
      </w:r>
      <w:r>
        <w:rPr>
          <w:rFonts w:ascii="Times New Roman" w:hAnsi="Times New Roman" w:cs="Times New Roman"/>
          <w:sz w:val="24"/>
          <w:szCs w:val="24"/>
        </w:rPr>
        <w:t>j</w:t>
      </w:r>
      <w:r>
        <w:rPr>
          <w:rFonts w:ascii="Times New Roman" w:hAnsi="Times New Roman" w:cs="Times New Roman"/>
          <w:spacing w:val="1"/>
          <w:sz w:val="24"/>
          <w:szCs w:val="24"/>
        </w:rPr>
        <w:t>t</w:t>
      </w:r>
      <w:r>
        <w:rPr>
          <w:rFonts w:ascii="Times New Roman" w:hAnsi="Times New Roman" w:cs="Times New Roman"/>
          <w:spacing w:val="-1"/>
          <w:sz w:val="24"/>
          <w:szCs w:val="24"/>
        </w:rPr>
        <w:t>ë</w:t>
      </w:r>
      <w:r>
        <w:rPr>
          <w:rFonts w:ascii="Times New Roman" w:hAnsi="Times New Roman" w:cs="Times New Roman"/>
          <w:spacing w:val="2"/>
          <w:sz w:val="24"/>
          <w:szCs w:val="24"/>
        </w:rPr>
        <w:t>s</w:t>
      </w:r>
      <w:r>
        <w:rPr>
          <w:rFonts w:ascii="Times New Roman" w:hAnsi="Times New Roman" w:cs="Times New Roman"/>
          <w:sz w:val="24"/>
          <w:szCs w:val="24"/>
        </w:rPr>
        <w:t>is</w:t>
      </w:r>
      <w:r>
        <w:rPr>
          <w:rFonts w:ascii="Times New Roman" w:hAnsi="Times New Roman" w:cs="Times New Roman"/>
          <w:spacing w:val="1"/>
          <w:sz w:val="24"/>
          <w:szCs w:val="24"/>
        </w:rPr>
        <w:t>ë</w:t>
      </w:r>
      <w:r>
        <w:rPr>
          <w:rFonts w:ascii="Times New Roman" w:hAnsi="Times New Roman" w:cs="Times New Roman"/>
          <w:sz w:val="24"/>
          <w:szCs w:val="24"/>
        </w:rPr>
        <w:t>, Bulevardi “</w:t>
      </w:r>
      <w:r>
        <w:rPr>
          <w:rFonts w:ascii="Times New Roman" w:hAnsi="Times New Roman" w:cs="Times New Roman"/>
          <w:spacing w:val="-3"/>
          <w:sz w:val="24"/>
          <w:szCs w:val="24"/>
        </w:rPr>
        <w:t>Dëshmorët e Kombit</w:t>
      </w:r>
      <w:r>
        <w:rPr>
          <w:rFonts w:ascii="Times New Roman" w:hAnsi="Times New Roman" w:cs="Times New Roman"/>
          <w:spacing w:val="2"/>
          <w:sz w:val="24"/>
          <w:szCs w:val="24"/>
        </w:rPr>
        <w:t>”</w:t>
      </w:r>
      <w:r>
        <w:rPr>
          <w:rFonts w:ascii="Times New Roman" w:hAnsi="Times New Roman" w:cs="Times New Roman"/>
          <w:sz w:val="24"/>
          <w:szCs w:val="24"/>
        </w:rPr>
        <w:t>, Godina nr.13, Ti</w:t>
      </w:r>
      <w:r>
        <w:rPr>
          <w:rFonts w:ascii="Times New Roman" w:hAnsi="Times New Roman" w:cs="Times New Roman"/>
          <w:spacing w:val="2"/>
          <w:sz w:val="24"/>
          <w:szCs w:val="24"/>
        </w:rPr>
        <w:t>r</w:t>
      </w:r>
      <w:r>
        <w:rPr>
          <w:rFonts w:ascii="Times New Roman" w:hAnsi="Times New Roman" w:cs="Times New Roman"/>
          <w:spacing w:val="-1"/>
          <w:sz w:val="24"/>
          <w:szCs w:val="24"/>
        </w:rPr>
        <w:t>a</w:t>
      </w:r>
      <w:r>
        <w:rPr>
          <w:rFonts w:ascii="Times New Roman" w:hAnsi="Times New Roman" w:cs="Times New Roman"/>
          <w:sz w:val="24"/>
          <w:szCs w:val="24"/>
        </w:rPr>
        <w:t xml:space="preserve">në, brenda datës </w:t>
      </w:r>
      <w:r w:rsidR="000734FB" w:rsidRPr="000734FB">
        <w:rPr>
          <w:color w:val="FF0000"/>
          <w:sz w:val="28"/>
          <w:szCs w:val="28"/>
        </w:rPr>
        <w:t>29.10.2021</w:t>
      </w:r>
    </w:p>
    <w:p w:rsidR="000E0170" w:rsidRDefault="000E0170" w:rsidP="00665D0B">
      <w:pPr>
        <w:pStyle w:val="NormalWeb"/>
        <w:shd w:val="clear" w:color="auto" w:fill="FFFFFF"/>
        <w:spacing w:after="0" w:afterAutospacing="0"/>
        <w:jc w:val="both"/>
      </w:pPr>
      <w:r>
        <w:t>Të gjitha njoftimet drejtuar kandidatit jomagjistrat gjatë procedurës së verifikimit do të bëhen me shkresë, në adresën postare ose në adresën elektronike të deklaruar për këtë qëllim nga kandidati.</w:t>
      </w:r>
      <w:r>
        <w:br/>
      </w:r>
    </w:p>
    <w:p w:rsidR="000E0170" w:rsidRDefault="000E0170" w:rsidP="00665D0B">
      <w:pPr>
        <w:pStyle w:val="NormalWeb"/>
        <w:shd w:val="clear" w:color="auto" w:fill="FFFFFF"/>
        <w:spacing w:after="0" w:afterAutospacing="0"/>
        <w:jc w:val="both"/>
      </w:pPr>
      <w:r>
        <w:t xml:space="preserve">Për çdo pyetje, apo sqarim shtesë, kandidatët janë të lutur t’i përcjellin përmes adresës elektronike të vendosur për këtë qëllim: </w:t>
      </w:r>
      <w:hyperlink r:id="rId8" w:history="1">
        <w:r>
          <w:rPr>
            <w:rStyle w:val="Hyperlink"/>
          </w:rPr>
          <w:t>inspektorjomagjistrat@ild.al</w:t>
        </w:r>
      </w:hyperlink>
      <w:r>
        <w:t xml:space="preserve"> </w:t>
      </w:r>
    </w:p>
    <w:p w:rsidR="000E0170" w:rsidRDefault="000E0170" w:rsidP="00665D0B">
      <w:pPr>
        <w:pStyle w:val="NormalWeb"/>
        <w:shd w:val="clear" w:color="auto" w:fill="FFFFFF"/>
        <w:spacing w:after="0" w:afterAutospacing="0"/>
        <w:jc w:val="both"/>
        <w:rPr>
          <w:b/>
          <w:i/>
          <w:u w:val="single"/>
        </w:rPr>
      </w:pPr>
      <w:r>
        <w:rPr>
          <w:b/>
          <w:i/>
          <w:u w:val="single"/>
        </w:rPr>
        <w:t>Për kriteret, kushtet dhe procedurat e rekrutimit të inspektorëve jo magjistratë do të zbatohen parashikimet e VKM nr.536, datë 25.07.2019 “Për krijimin e kushteve për Inspektorin e Lartë të Drejtësisë p</w:t>
      </w:r>
      <w:r w:rsidR="002E540F">
        <w:rPr>
          <w:b/>
          <w:i/>
          <w:u w:val="single"/>
        </w:rPr>
        <w:t>ër verifikimin e plotësimit të k</w:t>
      </w:r>
      <w:bookmarkStart w:id="0" w:name="_GoBack"/>
      <w:bookmarkEnd w:id="0"/>
      <w:r>
        <w:rPr>
          <w:b/>
          <w:i/>
          <w:u w:val="single"/>
        </w:rPr>
        <w:t>ushteve dhe të kritereve ligjore, verifikimin e figurës e të pasurisë së kandidatëve jomagjistratë për pozicionin e inspektorit”.</w:t>
      </w:r>
    </w:p>
    <w:p w:rsidR="000E0170" w:rsidRDefault="000E0170" w:rsidP="00665D0B">
      <w:pPr>
        <w:pStyle w:val="NormalWeb"/>
        <w:shd w:val="clear" w:color="auto" w:fill="FFFFFF"/>
        <w:spacing w:after="0" w:afterAutospacing="0"/>
        <w:jc w:val="both"/>
        <w:rPr>
          <w:b/>
          <w:i/>
          <w:u w:val="single"/>
        </w:rPr>
      </w:pPr>
      <w:r>
        <w:t xml:space="preserve">Për më shumë informacion lidhur me shpalljen dhe kriteret e kualifikimit, klikoni në linkun: </w:t>
      </w:r>
      <w:hyperlink r:id="rId9" w:history="1">
        <w:r>
          <w:rPr>
            <w:rStyle w:val="Hyperlink"/>
          </w:rPr>
          <w:t>https://ild.al/sq/rekrutim-inspektore-jo-magjistrate/</w:t>
        </w:r>
      </w:hyperlink>
      <w:r>
        <w:t xml:space="preserve"> </w:t>
      </w:r>
    </w:p>
    <w:p w:rsidR="000E0170" w:rsidRDefault="000E0170" w:rsidP="00665D0B">
      <w:pPr>
        <w:jc w:val="both"/>
        <w:rPr>
          <w:rFonts w:ascii="Times New Roman" w:hAnsi="Times New Roman" w:cs="Times New Roman"/>
          <w:sz w:val="24"/>
          <w:szCs w:val="24"/>
        </w:rPr>
      </w:pPr>
    </w:p>
    <w:p w:rsidR="000E0170" w:rsidRDefault="000E0170" w:rsidP="000E0170">
      <w:pPr>
        <w:rPr>
          <w:rFonts w:ascii="Times New Roman" w:hAnsi="Times New Roman" w:cs="Times New Roman"/>
          <w:b/>
          <w:sz w:val="24"/>
          <w:szCs w:val="24"/>
        </w:rPr>
      </w:pPr>
    </w:p>
    <w:p w:rsidR="000E0170" w:rsidRDefault="000E0170" w:rsidP="000E0170">
      <w:pPr>
        <w:rPr>
          <w:rFonts w:ascii="Times New Roman" w:hAnsi="Times New Roman" w:cs="Times New Roman"/>
          <w:b/>
          <w:sz w:val="24"/>
          <w:szCs w:val="24"/>
        </w:rPr>
      </w:pPr>
    </w:p>
    <w:p w:rsidR="000E0170" w:rsidRDefault="000E0170" w:rsidP="000E0170">
      <w:pPr>
        <w:rPr>
          <w:rFonts w:ascii="Times New Roman" w:hAnsi="Times New Roman" w:cs="Times New Roman"/>
          <w:b/>
          <w:sz w:val="24"/>
          <w:szCs w:val="24"/>
        </w:rPr>
      </w:pPr>
    </w:p>
    <w:p w:rsidR="000E0170" w:rsidRDefault="000E0170" w:rsidP="000E0170">
      <w:pPr>
        <w:rPr>
          <w:rFonts w:ascii="Times New Roman" w:hAnsi="Times New Roman" w:cs="Times New Roman"/>
          <w:b/>
          <w:sz w:val="24"/>
          <w:szCs w:val="24"/>
        </w:rPr>
      </w:pPr>
    </w:p>
    <w:p w:rsidR="001A72C9" w:rsidRDefault="001A72C9"/>
    <w:sectPr w:rsidR="001A72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EA6DFD"/>
    <w:multiLevelType w:val="hybridMultilevel"/>
    <w:tmpl w:val="9DFAEE9C"/>
    <w:lvl w:ilvl="0" w:tplc="0422E9DE">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 w15:restartNumberingAfterBreak="0">
    <w:nsid w:val="71FC1748"/>
    <w:multiLevelType w:val="hybridMultilevel"/>
    <w:tmpl w:val="1D5A5F5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170"/>
    <w:rsid w:val="000734FB"/>
    <w:rsid w:val="000E0170"/>
    <w:rsid w:val="00170E61"/>
    <w:rsid w:val="001A72C9"/>
    <w:rsid w:val="002E540F"/>
    <w:rsid w:val="00343E14"/>
    <w:rsid w:val="00665D0B"/>
    <w:rsid w:val="007A69A4"/>
    <w:rsid w:val="00AE6E81"/>
    <w:rsid w:val="00C44D87"/>
    <w:rsid w:val="00E77766"/>
    <w:rsid w:val="00F94C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9576D"/>
  <w15:chartTrackingRefBased/>
  <w15:docId w15:val="{C3ACA356-3246-4AD6-A7AF-C5B9798A4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0170"/>
    <w:pPr>
      <w:spacing w:line="256" w:lineRule="auto"/>
    </w:pPr>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E0170"/>
    <w:rPr>
      <w:color w:val="0563C1" w:themeColor="hyperlink"/>
      <w:u w:val="single"/>
    </w:rPr>
  </w:style>
  <w:style w:type="paragraph" w:styleId="NormalWeb">
    <w:name w:val="Normal (Web)"/>
    <w:basedOn w:val="Normal"/>
    <w:uiPriority w:val="99"/>
    <w:unhideWhenUsed/>
    <w:rsid w:val="000E0170"/>
    <w:pPr>
      <w:spacing w:before="100" w:beforeAutospacing="1" w:after="100" w:afterAutospacing="1" w:line="240" w:lineRule="auto"/>
    </w:pPr>
    <w:rPr>
      <w:rFonts w:ascii="Times New Roman" w:eastAsia="Times New Roman" w:hAnsi="Times New Roman" w:cs="Times New Roman"/>
      <w:sz w:val="24"/>
      <w:szCs w:val="24"/>
      <w:lang w:eastAsia="sq-AL"/>
    </w:rPr>
  </w:style>
  <w:style w:type="character" w:customStyle="1" w:styleId="ListParagraphChar">
    <w:name w:val="List Paragraph Char"/>
    <w:link w:val="ListParagraph"/>
    <w:uiPriority w:val="34"/>
    <w:locked/>
    <w:rsid w:val="000E0170"/>
    <w:rPr>
      <w:rFonts w:ascii="Calibri" w:eastAsia="Times New Roman" w:hAnsi="Calibri" w:cs="Times New Roman"/>
      <w:lang w:val="sq-AL" w:eastAsia="sq-AL"/>
    </w:rPr>
  </w:style>
  <w:style w:type="paragraph" w:styleId="ListParagraph">
    <w:name w:val="List Paragraph"/>
    <w:basedOn w:val="Normal"/>
    <w:link w:val="ListParagraphChar"/>
    <w:uiPriority w:val="34"/>
    <w:qFormat/>
    <w:rsid w:val="000E0170"/>
    <w:pPr>
      <w:spacing w:after="200" w:line="276" w:lineRule="auto"/>
      <w:ind w:left="720"/>
      <w:contextualSpacing/>
    </w:pPr>
    <w:rPr>
      <w:rFonts w:ascii="Calibri" w:eastAsia="Times New Roman" w:hAnsi="Calibri" w:cs="Times New Roman"/>
      <w:lang w:eastAsia="sq-AL"/>
    </w:rPr>
  </w:style>
  <w:style w:type="character" w:customStyle="1" w:styleId="fontstyle21">
    <w:name w:val="fontstyle21"/>
    <w:basedOn w:val="DefaultParagraphFont"/>
    <w:rsid w:val="000E0170"/>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39"/>
    <w:rsid w:val="000E017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65D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5D0B"/>
    <w:rPr>
      <w:rFonts w:ascii="Segoe UI"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4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jomagjistrat@ild.al" TargetMode="External"/><Relationship Id="rId3" Type="http://schemas.openxmlformats.org/officeDocument/2006/relationships/settings" Target="settings.xml"/><Relationship Id="rId7" Type="http://schemas.openxmlformats.org/officeDocument/2006/relationships/hyperlink" Target="https://ild.al/sq/legjislacion/ak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ld.al/dokonline/Formular-vetdeklarimi-gjendje-gjyqesore.pdf" TargetMode="External"/><Relationship Id="rId11" Type="http://schemas.openxmlformats.org/officeDocument/2006/relationships/theme" Target="theme/theme1.xml"/><Relationship Id="rId5" Type="http://schemas.openxmlformats.org/officeDocument/2006/relationships/hyperlink" Target="https://ild.al/sq/rekrutim-inspektore-jo-magjistrat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ld.al/sq/rekrutim-inspektore-jo-magjistra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1002</Words>
  <Characters>5715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 Zili</dc:creator>
  <cp:keywords/>
  <dc:description/>
  <cp:lastModifiedBy>Alma Zili</cp:lastModifiedBy>
  <cp:revision>12</cp:revision>
  <cp:lastPrinted>2021-10-01T09:13:00Z</cp:lastPrinted>
  <dcterms:created xsi:type="dcterms:W3CDTF">2021-09-29T14:10:00Z</dcterms:created>
  <dcterms:modified xsi:type="dcterms:W3CDTF">2021-10-01T09:13:00Z</dcterms:modified>
</cp:coreProperties>
</file>