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035" w:rsidRDefault="00C73DE7" w:rsidP="00CD6035">
      <w:pPr>
        <w:ind w:left="-360" w:right="-511"/>
        <w:rPr>
          <w:sz w:val="28"/>
          <w:lang w:val="sq-AL"/>
        </w:rPr>
      </w:pPr>
      <w:r w:rsidRPr="00CD6035">
        <w:rPr>
          <w:noProof/>
          <w:lang w:eastAsia="en-GB"/>
        </w:rPr>
        <w:drawing>
          <wp:anchor distT="0" distB="0" distL="114300" distR="114300" simplePos="0" relativeHeight="251658240" behindDoc="1" locked="0" layoutInCell="0" allowOverlap="1" wp14:anchorId="4A518C63" wp14:editId="358383DD">
            <wp:simplePos x="0" y="0"/>
            <wp:positionH relativeFrom="column">
              <wp:posOffset>2974340</wp:posOffset>
            </wp:positionH>
            <wp:positionV relativeFrom="paragraph">
              <wp:posOffset>-74295</wp:posOffset>
            </wp:positionV>
            <wp:extent cx="527050" cy="622935"/>
            <wp:effectExtent l="0" t="0" r="0" b="0"/>
            <wp:wrapTight wrapText="bothSides">
              <wp:wrapPolygon edited="0">
                <wp:start x="0" y="0"/>
                <wp:lineTo x="0" y="21138"/>
                <wp:lineTo x="21080" y="21138"/>
                <wp:lineTo x="21080" y="0"/>
                <wp:lineTo x="0" y="0"/>
              </wp:wrapPolygon>
            </wp:wrapTight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6035" w:rsidRPr="00CD6035" w:rsidRDefault="00CD6035" w:rsidP="00CD6035">
      <w:pPr>
        <w:ind w:right="-511"/>
        <w:rPr>
          <w:sz w:val="28"/>
          <w:lang w:val="sq-AL"/>
        </w:rPr>
      </w:pPr>
    </w:p>
    <w:p w:rsidR="00CD6035" w:rsidRPr="00CD6035" w:rsidRDefault="00CD6035" w:rsidP="00CD6035">
      <w:pPr>
        <w:ind w:right="-511"/>
        <w:rPr>
          <w:sz w:val="28"/>
          <w:lang w:val="sq-AL"/>
        </w:rPr>
      </w:pPr>
    </w:p>
    <w:p w:rsidR="00CD6035" w:rsidRPr="00C73DE7" w:rsidRDefault="00CD6035" w:rsidP="00CD6035">
      <w:pPr>
        <w:pStyle w:val="BodyTextIndent"/>
        <w:ind w:firstLine="0"/>
        <w:jc w:val="center"/>
        <w:rPr>
          <w:b/>
          <w:sz w:val="24"/>
          <w:szCs w:val="24"/>
          <w:lang w:val="sq-AL"/>
        </w:rPr>
      </w:pPr>
      <w:r w:rsidRPr="00C73DE7">
        <w:rPr>
          <w:b/>
          <w:sz w:val="24"/>
          <w:szCs w:val="24"/>
          <w:lang w:val="sq-AL"/>
        </w:rPr>
        <w:t>REPUBLIKA E SHQIPËRISË</w:t>
      </w:r>
      <w:r w:rsidRPr="00C73DE7">
        <w:rPr>
          <w:b/>
          <w:sz w:val="24"/>
          <w:szCs w:val="24"/>
          <w:lang w:val="sq-AL"/>
        </w:rPr>
        <w:br/>
        <w:t>KONTROLLI I LARTË I SHTETIT</w:t>
      </w:r>
    </w:p>
    <w:p w:rsidR="00CD6035" w:rsidRPr="00CD6035" w:rsidRDefault="00CD6035" w:rsidP="00CD6035">
      <w:pPr>
        <w:pStyle w:val="BodyTextIndent"/>
        <w:ind w:firstLine="0"/>
        <w:jc w:val="both"/>
        <w:rPr>
          <w:sz w:val="6"/>
          <w:szCs w:val="6"/>
          <w:lang w:val="sq-AL"/>
        </w:rPr>
      </w:pPr>
    </w:p>
    <w:p w:rsidR="00CD6035" w:rsidRPr="00B42001" w:rsidRDefault="00CD6035" w:rsidP="00C73DE7">
      <w:pPr>
        <w:pStyle w:val="BodyTextIndent"/>
        <w:ind w:firstLine="0"/>
        <w:rPr>
          <w:b/>
          <w:sz w:val="24"/>
          <w:szCs w:val="24"/>
          <w:u w:val="single"/>
          <w:lang w:val="sq-AL"/>
        </w:rPr>
      </w:pPr>
      <w:r w:rsidRPr="00B42001">
        <w:rPr>
          <w:b/>
          <w:sz w:val="24"/>
          <w:szCs w:val="24"/>
          <w:u w:val="single"/>
          <w:lang w:val="sq-AL"/>
        </w:rPr>
        <w:t>NJOFTIM PËR VENDE TË LIRA PUNE</w:t>
      </w:r>
    </w:p>
    <w:p w:rsidR="00CD6035" w:rsidRPr="00B42001" w:rsidRDefault="00CD6035" w:rsidP="00CD6035">
      <w:pPr>
        <w:pStyle w:val="BodyTextIndent"/>
        <w:ind w:firstLine="0"/>
        <w:jc w:val="both"/>
        <w:rPr>
          <w:b/>
          <w:i/>
          <w:sz w:val="24"/>
          <w:szCs w:val="24"/>
          <w:lang w:val="sq-AL"/>
        </w:rPr>
      </w:pPr>
      <w:r w:rsidRPr="00B42001">
        <w:rPr>
          <w:b/>
          <w:i/>
          <w:sz w:val="24"/>
          <w:szCs w:val="24"/>
          <w:lang w:val="sq-AL"/>
        </w:rPr>
        <w:t>Kontrolli i Lartë i Shtetit  shpall konkursin për vende të lira pune:</w:t>
      </w:r>
    </w:p>
    <w:p w:rsidR="00CD6035" w:rsidRPr="00B42001" w:rsidRDefault="0086400B" w:rsidP="00CD6035">
      <w:pPr>
        <w:pStyle w:val="BodyTextIndent"/>
        <w:ind w:firstLine="0"/>
        <w:jc w:val="both"/>
        <w:rPr>
          <w:b/>
          <w:sz w:val="22"/>
          <w:szCs w:val="22"/>
          <w:u w:val="single"/>
          <w:lang w:val="sq-AL"/>
        </w:rPr>
      </w:pPr>
      <w:r w:rsidRPr="00B42001">
        <w:rPr>
          <w:b/>
          <w:sz w:val="22"/>
          <w:szCs w:val="22"/>
          <w:u w:val="single"/>
          <w:lang w:val="sq-AL"/>
        </w:rPr>
        <w:t>I</w:t>
      </w:r>
      <w:r w:rsidR="00CD6035" w:rsidRPr="00B42001">
        <w:rPr>
          <w:b/>
          <w:sz w:val="22"/>
          <w:szCs w:val="22"/>
          <w:u w:val="single"/>
          <w:lang w:val="sq-AL"/>
        </w:rPr>
        <w:t xml:space="preserve">. Për </w:t>
      </w:r>
      <w:r w:rsidR="00CA6FC8" w:rsidRPr="00B42001">
        <w:rPr>
          <w:b/>
          <w:sz w:val="22"/>
          <w:szCs w:val="22"/>
          <w:u w:val="single"/>
          <w:lang w:val="sq-AL"/>
        </w:rPr>
        <w:t>1</w:t>
      </w:r>
      <w:r w:rsidR="00CD6035" w:rsidRPr="00B42001">
        <w:rPr>
          <w:b/>
          <w:sz w:val="22"/>
          <w:szCs w:val="22"/>
          <w:u w:val="single"/>
          <w:lang w:val="sq-AL"/>
        </w:rPr>
        <w:t xml:space="preserve"> (</w:t>
      </w:r>
      <w:r w:rsidR="00CA6FC8" w:rsidRPr="00B42001">
        <w:rPr>
          <w:b/>
          <w:sz w:val="22"/>
          <w:szCs w:val="22"/>
          <w:u w:val="single"/>
          <w:lang w:val="sq-AL"/>
        </w:rPr>
        <w:t>një) vend</w:t>
      </w:r>
      <w:r w:rsidR="00CD6035" w:rsidRPr="00B42001">
        <w:rPr>
          <w:b/>
          <w:sz w:val="22"/>
          <w:szCs w:val="22"/>
          <w:u w:val="single"/>
          <w:lang w:val="sq-AL"/>
        </w:rPr>
        <w:t xml:space="preserve"> në pozicionin e </w:t>
      </w:r>
      <w:r w:rsidR="00C61C92" w:rsidRPr="00B42001">
        <w:rPr>
          <w:b/>
          <w:sz w:val="22"/>
          <w:szCs w:val="22"/>
          <w:u w:val="single"/>
          <w:lang w:val="sq-AL"/>
        </w:rPr>
        <w:t>Drejtorit</w:t>
      </w:r>
      <w:r w:rsidR="00CD6035" w:rsidRPr="00B42001">
        <w:rPr>
          <w:b/>
          <w:sz w:val="22"/>
          <w:szCs w:val="22"/>
          <w:u w:val="single"/>
          <w:lang w:val="sq-AL"/>
        </w:rPr>
        <w:t xml:space="preserve"> </w:t>
      </w:r>
      <w:r w:rsidR="002A1BB1" w:rsidRPr="00B42001">
        <w:rPr>
          <w:b/>
          <w:sz w:val="22"/>
          <w:szCs w:val="22"/>
          <w:u w:val="single"/>
          <w:lang w:val="sq-AL"/>
        </w:rPr>
        <w:t>t</w:t>
      </w:r>
      <w:r w:rsidR="00CD6035" w:rsidRPr="00B42001">
        <w:rPr>
          <w:b/>
          <w:sz w:val="22"/>
          <w:szCs w:val="22"/>
          <w:u w:val="single"/>
          <w:lang w:val="sq-AL"/>
        </w:rPr>
        <w:t>ë De</w:t>
      </w:r>
      <w:r w:rsidR="002A1BB1" w:rsidRPr="00B42001">
        <w:rPr>
          <w:b/>
          <w:sz w:val="22"/>
          <w:szCs w:val="22"/>
          <w:u w:val="single"/>
          <w:lang w:val="sq-AL"/>
        </w:rPr>
        <w:t>partamentit</w:t>
      </w:r>
      <w:r w:rsidR="00D74603" w:rsidRPr="00B42001">
        <w:rPr>
          <w:b/>
          <w:sz w:val="22"/>
          <w:szCs w:val="22"/>
          <w:u w:val="single"/>
          <w:lang w:val="sq-AL"/>
        </w:rPr>
        <w:t xml:space="preserve"> Juridik</w:t>
      </w:r>
      <w:r w:rsidR="00CD6035" w:rsidRPr="00B42001">
        <w:rPr>
          <w:b/>
          <w:sz w:val="22"/>
          <w:szCs w:val="22"/>
          <w:u w:val="single"/>
          <w:lang w:val="sq-AL"/>
        </w:rPr>
        <w:t>.</w:t>
      </w:r>
    </w:p>
    <w:p w:rsidR="00CD6035" w:rsidRPr="00B42001" w:rsidRDefault="00CD6035" w:rsidP="00CD6035">
      <w:pPr>
        <w:pStyle w:val="BodyTextIndent"/>
        <w:ind w:firstLine="0"/>
        <w:jc w:val="both"/>
        <w:rPr>
          <w:b/>
          <w:i/>
          <w:sz w:val="22"/>
          <w:szCs w:val="22"/>
          <w:lang w:val="sq-AL"/>
        </w:rPr>
      </w:pPr>
      <w:r w:rsidRPr="00B42001">
        <w:rPr>
          <w:b/>
          <w:sz w:val="22"/>
          <w:szCs w:val="22"/>
          <w:lang w:val="sq-AL"/>
        </w:rPr>
        <w:t xml:space="preserve">-Kërkesat për kandidatët e këtij vendi pune janë: </w:t>
      </w:r>
    </w:p>
    <w:p w:rsidR="00C61C92" w:rsidRPr="00B42001" w:rsidRDefault="00CD6035" w:rsidP="00C61C92">
      <w:pPr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>-</w:t>
      </w:r>
      <w:r w:rsidR="00044FA5" w:rsidRPr="00B42001">
        <w:rPr>
          <w:i/>
          <w:sz w:val="22"/>
          <w:szCs w:val="22"/>
          <w:lang w:val="sq-AL"/>
        </w:rPr>
        <w:t>Të kenë kryer arsimin e lartë</w:t>
      </w:r>
      <w:r w:rsidR="002A1BB1" w:rsidRPr="00B42001">
        <w:rPr>
          <w:i/>
          <w:sz w:val="22"/>
          <w:szCs w:val="22"/>
          <w:lang w:val="sq-AL"/>
        </w:rPr>
        <w:t xml:space="preserve"> </w:t>
      </w:r>
      <w:r w:rsidR="00044FA5" w:rsidRPr="00B42001">
        <w:rPr>
          <w:i/>
          <w:sz w:val="22"/>
          <w:szCs w:val="22"/>
          <w:lang w:val="sq-AL"/>
        </w:rPr>
        <w:t xml:space="preserve">dhe të jenë diplomuar </w:t>
      </w:r>
      <w:r w:rsidR="00C73DE7" w:rsidRPr="00B42001">
        <w:rPr>
          <w:i/>
          <w:sz w:val="22"/>
          <w:szCs w:val="22"/>
          <w:lang w:val="sq-AL"/>
        </w:rPr>
        <w:t xml:space="preserve">jo më poshtë se niveli </w:t>
      </w:r>
      <w:proofErr w:type="spellStart"/>
      <w:r w:rsidR="00415340" w:rsidRPr="00B42001">
        <w:rPr>
          <w:i/>
          <w:sz w:val="22"/>
          <w:szCs w:val="22"/>
          <w:lang w:val="sq-AL"/>
        </w:rPr>
        <w:t>M</w:t>
      </w:r>
      <w:r w:rsidR="00C73DE7" w:rsidRPr="00B42001">
        <w:rPr>
          <w:i/>
          <w:sz w:val="22"/>
          <w:szCs w:val="22"/>
          <w:lang w:val="sq-AL"/>
        </w:rPr>
        <w:t>aster</w:t>
      </w:r>
      <w:proofErr w:type="spellEnd"/>
      <w:r w:rsidR="00C73DE7" w:rsidRPr="00B42001">
        <w:rPr>
          <w:i/>
          <w:sz w:val="22"/>
          <w:szCs w:val="22"/>
          <w:lang w:val="sq-AL"/>
        </w:rPr>
        <w:t xml:space="preserve"> Shkencor </w:t>
      </w:r>
      <w:r w:rsidR="00C61C92" w:rsidRPr="00B42001">
        <w:rPr>
          <w:i/>
          <w:sz w:val="22"/>
          <w:szCs w:val="22"/>
          <w:lang w:val="sq-AL"/>
        </w:rPr>
        <w:t xml:space="preserve">në </w:t>
      </w:r>
      <w:r w:rsidR="00C73DE7" w:rsidRPr="00B42001">
        <w:rPr>
          <w:i/>
          <w:sz w:val="22"/>
          <w:szCs w:val="22"/>
          <w:lang w:val="sq-AL"/>
        </w:rPr>
        <w:t>Drejtësi.</w:t>
      </w:r>
    </w:p>
    <w:p w:rsidR="009707D2" w:rsidRPr="00B42001" w:rsidRDefault="00CA6FC8" w:rsidP="00CD6035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>-</w:t>
      </w:r>
      <w:r w:rsidR="008B6462" w:rsidRPr="00B42001">
        <w:rPr>
          <w:i/>
          <w:sz w:val="22"/>
          <w:szCs w:val="22"/>
          <w:lang w:val="sq-AL"/>
        </w:rPr>
        <w:t xml:space="preserve">Të kenë eksperiencë pune </w:t>
      </w:r>
      <w:r w:rsidR="00415340" w:rsidRPr="00B42001">
        <w:rPr>
          <w:i/>
          <w:sz w:val="22"/>
          <w:szCs w:val="22"/>
          <w:lang w:val="sq-AL"/>
        </w:rPr>
        <w:t>mbi 5 vjet</w:t>
      </w:r>
      <w:r w:rsidR="00C73DE7" w:rsidRPr="00B42001">
        <w:rPr>
          <w:i/>
          <w:sz w:val="22"/>
          <w:szCs w:val="22"/>
          <w:lang w:val="sq-AL"/>
        </w:rPr>
        <w:t>.</w:t>
      </w:r>
      <w:r w:rsidR="008B6462" w:rsidRPr="00B42001">
        <w:rPr>
          <w:i/>
          <w:sz w:val="22"/>
          <w:szCs w:val="22"/>
          <w:lang w:val="sq-AL"/>
        </w:rPr>
        <w:t xml:space="preserve"> </w:t>
      </w:r>
    </w:p>
    <w:p w:rsidR="002A1BB1" w:rsidRPr="00B42001" w:rsidRDefault="008B6462" w:rsidP="00CD6035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>-</w:t>
      </w:r>
      <w:r w:rsidR="00D74603" w:rsidRPr="00B42001">
        <w:rPr>
          <w:i/>
          <w:sz w:val="22"/>
          <w:szCs w:val="22"/>
          <w:lang w:val="sq-AL"/>
        </w:rPr>
        <w:t>Të ketë marrë pjesë në trajnime n</w:t>
      </w:r>
      <w:r w:rsidR="00B76880" w:rsidRPr="00B42001">
        <w:rPr>
          <w:i/>
          <w:sz w:val="22"/>
          <w:szCs w:val="22"/>
          <w:lang w:val="sq-AL"/>
        </w:rPr>
        <w:t>ë</w:t>
      </w:r>
      <w:r w:rsidR="00D74603" w:rsidRPr="00B42001">
        <w:rPr>
          <w:i/>
          <w:sz w:val="22"/>
          <w:szCs w:val="22"/>
          <w:lang w:val="sq-AL"/>
        </w:rPr>
        <w:t xml:space="preserve"> nivel kombëtar dhe ndërkombëtar. </w:t>
      </w:r>
    </w:p>
    <w:p w:rsidR="00CA6FC8" w:rsidRPr="00B42001" w:rsidRDefault="00CA6FC8" w:rsidP="00CD6035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 xml:space="preserve">-Të zotërojnë gjuhën angleze dhe një gjuhë të dytë të huaj të një prej vendeve të BE-së. </w:t>
      </w:r>
    </w:p>
    <w:p w:rsidR="00CD6035" w:rsidRPr="00B42001" w:rsidRDefault="00845C07" w:rsidP="00CD6035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>-</w:t>
      </w:r>
      <w:r w:rsidR="00CD6035" w:rsidRPr="00B42001">
        <w:rPr>
          <w:i/>
          <w:sz w:val="22"/>
          <w:szCs w:val="22"/>
          <w:lang w:val="sq-AL"/>
        </w:rPr>
        <w:t xml:space="preserve">Të kenë aftësi të </w:t>
      </w:r>
      <w:r w:rsidR="00D74603" w:rsidRPr="00B42001">
        <w:rPr>
          <w:i/>
          <w:sz w:val="22"/>
          <w:szCs w:val="22"/>
          <w:lang w:val="sq-AL"/>
        </w:rPr>
        <w:t xml:space="preserve">mira </w:t>
      </w:r>
      <w:proofErr w:type="spellStart"/>
      <w:r w:rsidR="00D74603" w:rsidRPr="00B42001">
        <w:rPr>
          <w:i/>
          <w:sz w:val="22"/>
          <w:szCs w:val="22"/>
          <w:lang w:val="sq-AL"/>
        </w:rPr>
        <w:t>menaxhuese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dhe komunikuese, aftësi të drejtimit strategjik, aftësi pune në grup, efektivitet, integritet, besueshmëri, vizion etj.</w:t>
      </w:r>
    </w:p>
    <w:p w:rsidR="00D93AA7" w:rsidRPr="00B42001" w:rsidRDefault="00D93AA7" w:rsidP="00CD6035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 xml:space="preserve">Do të favorizohen kandidatët që kanë eksperiencë në </w:t>
      </w:r>
      <w:proofErr w:type="spellStart"/>
      <w:r w:rsidRPr="00B42001">
        <w:rPr>
          <w:i/>
          <w:sz w:val="22"/>
          <w:szCs w:val="22"/>
          <w:lang w:val="sq-AL"/>
        </w:rPr>
        <w:t>pro</w:t>
      </w:r>
      <w:r w:rsidR="00415340" w:rsidRPr="00B42001">
        <w:rPr>
          <w:i/>
          <w:sz w:val="22"/>
          <w:szCs w:val="22"/>
          <w:lang w:val="sq-AL"/>
        </w:rPr>
        <w:t>ç</w:t>
      </w:r>
      <w:r w:rsidRPr="00B42001">
        <w:rPr>
          <w:i/>
          <w:sz w:val="22"/>
          <w:szCs w:val="22"/>
          <w:lang w:val="sq-AL"/>
        </w:rPr>
        <w:t>esin</w:t>
      </w:r>
      <w:proofErr w:type="spellEnd"/>
      <w:r w:rsidRPr="00B42001">
        <w:rPr>
          <w:i/>
          <w:sz w:val="22"/>
          <w:szCs w:val="22"/>
          <w:lang w:val="sq-AL"/>
        </w:rPr>
        <w:t xml:space="preserve"> e </w:t>
      </w:r>
      <w:proofErr w:type="spellStart"/>
      <w:r w:rsidRPr="00B42001">
        <w:rPr>
          <w:i/>
          <w:sz w:val="22"/>
          <w:szCs w:val="22"/>
          <w:lang w:val="sq-AL"/>
        </w:rPr>
        <w:t>auditimit</w:t>
      </w:r>
      <w:proofErr w:type="spellEnd"/>
      <w:r w:rsidRPr="00B42001">
        <w:rPr>
          <w:i/>
          <w:sz w:val="22"/>
          <w:szCs w:val="22"/>
          <w:lang w:val="sq-AL"/>
        </w:rPr>
        <w:t>.</w:t>
      </w:r>
    </w:p>
    <w:p w:rsidR="00CD6035" w:rsidRPr="00B42001" w:rsidRDefault="00CD6035" w:rsidP="00CD6035">
      <w:pPr>
        <w:jc w:val="both"/>
        <w:rPr>
          <w:sz w:val="22"/>
          <w:szCs w:val="22"/>
          <w:lang w:val="sq-AL"/>
        </w:rPr>
      </w:pPr>
      <w:r w:rsidRPr="00B42001">
        <w:rPr>
          <w:sz w:val="22"/>
          <w:szCs w:val="22"/>
          <w:lang w:val="sq-AL"/>
        </w:rPr>
        <w:t>Paga mujore për këtë vend pune është në nivelin e pagave të shërbimit civil.</w:t>
      </w:r>
    </w:p>
    <w:p w:rsidR="00CD6035" w:rsidRPr="00B42001" w:rsidRDefault="00CD6035" w:rsidP="00CD6035">
      <w:pPr>
        <w:pStyle w:val="BodyTextIndent"/>
        <w:ind w:firstLine="0"/>
        <w:jc w:val="both"/>
        <w:rPr>
          <w:b/>
          <w:sz w:val="22"/>
          <w:szCs w:val="22"/>
          <w:lang w:val="sq-AL"/>
        </w:rPr>
      </w:pPr>
      <w:r w:rsidRPr="00B42001">
        <w:rPr>
          <w:b/>
          <w:sz w:val="22"/>
          <w:szCs w:val="22"/>
          <w:lang w:val="sq-AL"/>
        </w:rPr>
        <w:t>Përshkrimi i punës</w:t>
      </w:r>
    </w:p>
    <w:p w:rsidR="00D74603" w:rsidRPr="00B42001" w:rsidRDefault="00F25953" w:rsidP="00B76880">
      <w:pPr>
        <w:pStyle w:val="NoSpacing"/>
        <w:jc w:val="both"/>
        <w:rPr>
          <w:i/>
          <w:sz w:val="22"/>
          <w:szCs w:val="22"/>
          <w:lang w:val="sq-AL"/>
        </w:rPr>
      </w:pPr>
      <w:r w:rsidRPr="00B42001">
        <w:rPr>
          <w:rFonts w:eastAsiaTheme="minorHAnsi"/>
          <w:i/>
          <w:color w:val="000000"/>
          <w:sz w:val="22"/>
          <w:szCs w:val="22"/>
          <w:lang w:val="sq-AL"/>
        </w:rPr>
        <w:t>Përgjigjet dhe jep llogari për veprimtarinë e departamentit dhe ecurinë e zbatimit të</w:t>
      </w:r>
      <w:r w:rsidR="00E838F8" w:rsidRPr="00B42001">
        <w:rPr>
          <w:rFonts w:eastAsiaTheme="minorHAnsi"/>
          <w:i/>
          <w:color w:val="000000"/>
          <w:sz w:val="22"/>
          <w:szCs w:val="22"/>
          <w:lang w:val="sq-AL"/>
        </w:rPr>
        <w:t xml:space="preserve"> </w:t>
      </w:r>
      <w:r w:rsidRPr="00B42001">
        <w:rPr>
          <w:rFonts w:eastAsiaTheme="minorHAnsi"/>
          <w:i/>
          <w:color w:val="000000"/>
          <w:sz w:val="22"/>
          <w:szCs w:val="22"/>
          <w:lang w:val="sq-AL"/>
        </w:rPr>
        <w:t xml:space="preserve">detyrave të </w:t>
      </w:r>
      <w:r w:rsidRPr="00B42001">
        <w:rPr>
          <w:rFonts w:eastAsiaTheme="minorHAnsi"/>
          <w:i/>
          <w:sz w:val="22"/>
          <w:szCs w:val="22"/>
          <w:lang w:val="sq-AL"/>
        </w:rPr>
        <w:t xml:space="preserve">ngarkuara para Kryetarit dhe para Sekretarit të Përgjithshëm. </w:t>
      </w:r>
      <w:r w:rsidR="00D74603" w:rsidRPr="00B42001">
        <w:rPr>
          <w:i/>
          <w:sz w:val="22"/>
          <w:szCs w:val="22"/>
          <w:lang w:val="sq-AL"/>
        </w:rPr>
        <w:t>Organizon dhe bën analiza, përgatit raporte dhe nxjerr përfundime për rritjen e efektivitetit të veprimtarisë së Departamentit.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>Bën propozime për ndryshime apo përmirësime në aktet ligjore apo nënligjore, kur gjykon se ato bien ndesh me dispozitat ligjore në fuqi.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 xml:space="preserve">Jep mendime juridike, brenda kuadrit të dispozitave ligjore në fuqi. Shqyrton materialet e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të paraqitura nga Departamentet e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dhe paraqet me shkrim mendimet për to dhe rekom</w:t>
      </w:r>
      <w:r w:rsidR="00B76880" w:rsidRPr="00B42001">
        <w:rPr>
          <w:i/>
          <w:sz w:val="22"/>
          <w:szCs w:val="22"/>
          <w:lang w:val="sq-AL"/>
        </w:rPr>
        <w:t xml:space="preserve">andimet në formularin përkatës. </w:t>
      </w:r>
      <w:r w:rsidR="00D74603" w:rsidRPr="00B42001">
        <w:rPr>
          <w:i/>
          <w:sz w:val="22"/>
          <w:szCs w:val="22"/>
          <w:lang w:val="sq-AL"/>
        </w:rPr>
        <w:t>Bashkëpunon me organet e prokurorisë dhe ndjek zbatimin e aktmarrëveshjes së lidhur me këtë institucion, duke u fokusuar për plotësinë dhe ecurinë e kallëzimeve penale.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>Bashkëpunon dhe bashkërendon me organet e tjera jashtë KLSH përfshirë organet e gjyqësorit, për detyrat dhe porositë e dhëna nga Kryetari.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>Me autorizim të Kryetarit mund të kërkojë nga organet shtetërore ose personat juridikë informacione dhe dokumente</w:t>
      </w:r>
      <w:r w:rsidR="00B42001">
        <w:rPr>
          <w:i/>
          <w:sz w:val="22"/>
          <w:szCs w:val="22"/>
          <w:lang w:val="sq-AL"/>
        </w:rPr>
        <w:t xml:space="preserve">. </w:t>
      </w:r>
      <w:r w:rsidR="00D74603" w:rsidRPr="00B42001">
        <w:rPr>
          <w:i/>
          <w:sz w:val="22"/>
          <w:szCs w:val="22"/>
          <w:lang w:val="sq-AL"/>
        </w:rPr>
        <w:t xml:space="preserve">.Jep mendime për cilësinë e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dhe plotëson formularin  e  “kontrollit  të  cilësisë” </w:t>
      </w:r>
      <w:proofErr w:type="spellStart"/>
      <w:r w:rsidR="00D74603" w:rsidRPr="00B42001">
        <w:rPr>
          <w:i/>
          <w:sz w:val="22"/>
          <w:szCs w:val="22"/>
          <w:lang w:val="sq-AL"/>
        </w:rPr>
        <w:t>sëbashku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me drejtorin e Departamentit Përkatës, që i bashkëngjitet dosjes së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në përfundim të tij.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 xml:space="preserve">Harton dhe miraton te Kryetari, të paktën një herë në vit programin e kontrollit të sigurimit të cilësisë të veprimtarisë </w:t>
      </w:r>
      <w:proofErr w:type="spellStart"/>
      <w:r w:rsidR="00D74603" w:rsidRPr="00B42001">
        <w:rPr>
          <w:i/>
          <w:sz w:val="22"/>
          <w:szCs w:val="22"/>
          <w:lang w:val="sq-AL"/>
        </w:rPr>
        <w:t>audituese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, duke përshirë dhe </w:t>
      </w:r>
      <w:proofErr w:type="spellStart"/>
      <w:r w:rsidR="00D74603" w:rsidRPr="00B42001">
        <w:rPr>
          <w:i/>
          <w:sz w:val="22"/>
          <w:szCs w:val="22"/>
          <w:lang w:val="sq-AL"/>
        </w:rPr>
        <w:t>auditues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me përvojë si dhe përgatit raportin përkatës.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 xml:space="preserve">Bën studime, analiza dhe përgjithësime të praktikës juridike në fushën e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si dhe përgatit materiale për trajnimin e punonjësve të KLSH në fushën juridike. Përgatit informacione e programe, për zbatimin e detyrimeve e angazhimeve që rrjedhin në kuadër të integrimit evropian dhe në luftën kundër korrupsionit, të cilat i raporton para Kryetarit.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>Me autorizim të Kryetarit mund të marrë pjesë në organizata, shoqata dhe organizma të ndryshëm profesionale, brenda dhe jashtë KLSH.</w:t>
      </w:r>
      <w:r w:rsidR="00B76880" w:rsidRPr="00B42001">
        <w:rPr>
          <w:i/>
          <w:sz w:val="22"/>
          <w:szCs w:val="22"/>
          <w:lang w:val="sq-AL"/>
        </w:rPr>
        <w:t xml:space="preserve"> </w:t>
      </w:r>
      <w:r w:rsidR="00D74603" w:rsidRPr="00B42001">
        <w:rPr>
          <w:i/>
          <w:sz w:val="22"/>
          <w:szCs w:val="22"/>
          <w:lang w:val="sq-AL"/>
        </w:rPr>
        <w:t xml:space="preserve">Merr pjesë në takimet e mirëkuptimit të organizuara nga departamentet e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m</w:t>
      </w:r>
      <w:r w:rsidR="00B42001">
        <w:rPr>
          <w:i/>
          <w:sz w:val="22"/>
          <w:szCs w:val="22"/>
          <w:lang w:val="sq-AL"/>
        </w:rPr>
        <w:t xml:space="preserve">e subjektet e </w:t>
      </w:r>
      <w:proofErr w:type="spellStart"/>
      <w:r w:rsidR="00B42001">
        <w:rPr>
          <w:i/>
          <w:sz w:val="22"/>
          <w:szCs w:val="22"/>
          <w:lang w:val="sq-AL"/>
        </w:rPr>
        <w:t>audituara</w:t>
      </w:r>
      <w:proofErr w:type="spellEnd"/>
      <w:r w:rsidR="00B42001">
        <w:rPr>
          <w:i/>
          <w:sz w:val="22"/>
          <w:szCs w:val="22"/>
          <w:lang w:val="sq-AL"/>
        </w:rPr>
        <w:t xml:space="preserve"> pas dër</w:t>
      </w:r>
      <w:r w:rsidR="00D74603" w:rsidRPr="00B42001">
        <w:rPr>
          <w:i/>
          <w:sz w:val="22"/>
          <w:szCs w:val="22"/>
          <w:lang w:val="sq-AL"/>
        </w:rPr>
        <w:t>g</w:t>
      </w:r>
      <w:r w:rsidR="00B42001">
        <w:rPr>
          <w:i/>
          <w:sz w:val="22"/>
          <w:szCs w:val="22"/>
          <w:lang w:val="sq-AL"/>
        </w:rPr>
        <w:t>i</w:t>
      </w:r>
      <w:r w:rsidR="00D74603" w:rsidRPr="00B42001">
        <w:rPr>
          <w:i/>
          <w:sz w:val="22"/>
          <w:szCs w:val="22"/>
          <w:lang w:val="sq-AL"/>
        </w:rPr>
        <w:t xml:space="preserve">mit nga e tyre të komenteve mbi </w:t>
      </w:r>
      <w:proofErr w:type="spellStart"/>
      <w:r w:rsidR="00D74603" w:rsidRPr="00B42001">
        <w:rPr>
          <w:i/>
          <w:sz w:val="22"/>
          <w:szCs w:val="22"/>
          <w:lang w:val="sq-AL"/>
        </w:rPr>
        <w:t>projektraportet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e KLS</w:t>
      </w:r>
      <w:r w:rsidR="00D93AA7" w:rsidRPr="00B42001">
        <w:rPr>
          <w:i/>
          <w:sz w:val="22"/>
          <w:szCs w:val="22"/>
          <w:lang w:val="sq-AL"/>
        </w:rPr>
        <w:t>H</w:t>
      </w:r>
      <w:r w:rsidR="00D74603" w:rsidRPr="00B42001">
        <w:rPr>
          <w:i/>
          <w:sz w:val="22"/>
          <w:szCs w:val="22"/>
          <w:lang w:val="sq-AL"/>
        </w:rPr>
        <w:t xml:space="preserve">-së dhe jep mendim për kundërshtitë ndërmjet stafit </w:t>
      </w:r>
      <w:proofErr w:type="spellStart"/>
      <w:r w:rsidR="00D74603" w:rsidRPr="00B42001">
        <w:rPr>
          <w:i/>
          <w:sz w:val="22"/>
          <w:szCs w:val="22"/>
          <w:lang w:val="sq-AL"/>
        </w:rPr>
        <w:t>auditues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 dhe per</w:t>
      </w:r>
      <w:r w:rsidR="00AC30FE" w:rsidRPr="00B42001">
        <w:rPr>
          <w:i/>
          <w:sz w:val="22"/>
          <w:szCs w:val="22"/>
          <w:lang w:val="sq-AL"/>
        </w:rPr>
        <w:t>s</w:t>
      </w:r>
      <w:r w:rsidR="00D74603" w:rsidRPr="00B42001">
        <w:rPr>
          <w:i/>
          <w:sz w:val="22"/>
          <w:szCs w:val="22"/>
          <w:lang w:val="sq-AL"/>
        </w:rPr>
        <w:t xml:space="preserve">onave përgjegjës të subjekteve të </w:t>
      </w:r>
      <w:proofErr w:type="spellStart"/>
      <w:r w:rsidR="00D74603" w:rsidRPr="00B42001">
        <w:rPr>
          <w:i/>
          <w:sz w:val="22"/>
          <w:szCs w:val="22"/>
          <w:lang w:val="sq-AL"/>
        </w:rPr>
        <w:t>auditimit</w:t>
      </w:r>
      <w:proofErr w:type="spellEnd"/>
      <w:r w:rsidR="00D74603" w:rsidRPr="00B42001">
        <w:rPr>
          <w:i/>
          <w:sz w:val="22"/>
          <w:szCs w:val="22"/>
          <w:lang w:val="sq-AL"/>
        </w:rPr>
        <w:t xml:space="preserve">. </w:t>
      </w:r>
    </w:p>
    <w:p w:rsidR="00CD6035" w:rsidRPr="00B42001" w:rsidRDefault="00CD6035" w:rsidP="00F25953">
      <w:pPr>
        <w:autoSpaceDE w:val="0"/>
        <w:autoSpaceDN w:val="0"/>
        <w:adjustRightInd w:val="0"/>
        <w:jc w:val="both"/>
        <w:rPr>
          <w:b/>
          <w:sz w:val="22"/>
          <w:szCs w:val="22"/>
          <w:lang w:val="sq-AL"/>
        </w:rPr>
      </w:pPr>
      <w:r w:rsidRPr="00B42001">
        <w:rPr>
          <w:b/>
          <w:sz w:val="22"/>
          <w:szCs w:val="22"/>
          <w:lang w:val="sq-AL"/>
        </w:rPr>
        <w:t>Paraqitja e dokumenteve</w:t>
      </w:r>
    </w:p>
    <w:p w:rsidR="00F25953" w:rsidRPr="00B42001" w:rsidRDefault="00CD6035" w:rsidP="00CD6035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 xml:space="preserve">Kandidatët duhet të paraqesin në Drejtorinë e Burimeve Njerëzore deri në datë </w:t>
      </w:r>
      <w:r w:rsidR="00B76880" w:rsidRPr="00B42001">
        <w:rPr>
          <w:i/>
          <w:sz w:val="22"/>
          <w:szCs w:val="22"/>
          <w:lang w:val="sq-AL"/>
        </w:rPr>
        <w:t>2</w:t>
      </w:r>
      <w:r w:rsidR="005E5E1A" w:rsidRPr="00B42001">
        <w:rPr>
          <w:i/>
          <w:sz w:val="22"/>
          <w:szCs w:val="22"/>
          <w:lang w:val="sq-AL"/>
        </w:rPr>
        <w:t>9</w:t>
      </w:r>
      <w:r w:rsidR="00810670" w:rsidRPr="00B42001">
        <w:rPr>
          <w:i/>
          <w:sz w:val="22"/>
          <w:szCs w:val="22"/>
          <w:lang w:val="sq-AL"/>
        </w:rPr>
        <w:t xml:space="preserve"> </w:t>
      </w:r>
      <w:r w:rsidR="00B76880" w:rsidRPr="00B42001">
        <w:rPr>
          <w:i/>
          <w:sz w:val="22"/>
          <w:szCs w:val="22"/>
          <w:lang w:val="sq-AL"/>
        </w:rPr>
        <w:t>Tetor</w:t>
      </w:r>
      <w:r w:rsidR="00810670" w:rsidRPr="00B42001">
        <w:rPr>
          <w:i/>
          <w:sz w:val="22"/>
          <w:szCs w:val="22"/>
          <w:lang w:val="sq-AL"/>
        </w:rPr>
        <w:t xml:space="preserve"> 20</w:t>
      </w:r>
      <w:r w:rsidR="00B76880" w:rsidRPr="00B42001">
        <w:rPr>
          <w:i/>
          <w:sz w:val="22"/>
          <w:szCs w:val="22"/>
          <w:lang w:val="sq-AL"/>
        </w:rPr>
        <w:t>20</w:t>
      </w:r>
      <w:r w:rsidR="00A838CE" w:rsidRPr="00B42001">
        <w:rPr>
          <w:i/>
          <w:sz w:val="22"/>
          <w:szCs w:val="22"/>
          <w:lang w:val="sq-AL"/>
        </w:rPr>
        <w:t xml:space="preserve"> </w:t>
      </w:r>
      <w:r w:rsidRPr="00B42001">
        <w:rPr>
          <w:i/>
          <w:sz w:val="22"/>
          <w:szCs w:val="22"/>
          <w:lang w:val="sq-AL"/>
        </w:rPr>
        <w:t xml:space="preserve">këto dokumente: Letër motivimi për aplikimin në vendin vakant, CV-në, kopje të diplomës së shkollës së lartë dhe të kualifikimeve pasuniversitare, kopje e listës së notave dhe librezës së punës të gjitha të </w:t>
      </w:r>
      <w:proofErr w:type="spellStart"/>
      <w:r w:rsidRPr="00B42001">
        <w:rPr>
          <w:i/>
          <w:sz w:val="22"/>
          <w:szCs w:val="22"/>
          <w:lang w:val="sq-AL"/>
        </w:rPr>
        <w:t>noterizuara</w:t>
      </w:r>
      <w:proofErr w:type="spellEnd"/>
      <w:r w:rsidRPr="00B42001">
        <w:rPr>
          <w:i/>
          <w:sz w:val="22"/>
          <w:szCs w:val="22"/>
          <w:lang w:val="sq-AL"/>
        </w:rPr>
        <w:t xml:space="preserve">, fotokopje e letërnjoftimit, rekomandime nga punëdhënësit e mëparshëm, dëshmi </w:t>
      </w:r>
      <w:proofErr w:type="spellStart"/>
      <w:r w:rsidRPr="00B42001">
        <w:rPr>
          <w:i/>
          <w:sz w:val="22"/>
          <w:szCs w:val="22"/>
          <w:lang w:val="sq-AL"/>
        </w:rPr>
        <w:t>penaliteti</w:t>
      </w:r>
      <w:proofErr w:type="spellEnd"/>
      <w:r w:rsidRPr="00B42001">
        <w:rPr>
          <w:i/>
          <w:sz w:val="22"/>
          <w:szCs w:val="22"/>
          <w:lang w:val="sq-AL"/>
        </w:rPr>
        <w:t>, dokumente te tjera (nëse ka), që i çmon se mund t’i vlejnë për vlerësimin e përgatitjes arsimore dhe profesionale, si dhe dëshmi të zotërimit të gjuhëve të huaja.</w:t>
      </w:r>
    </w:p>
    <w:p w:rsidR="00CD6035" w:rsidRPr="00B42001" w:rsidRDefault="00CD6035" w:rsidP="00CD6035">
      <w:pPr>
        <w:jc w:val="both"/>
        <w:rPr>
          <w:b/>
          <w:lang w:val="sq-AL"/>
        </w:rPr>
      </w:pPr>
      <w:r w:rsidRPr="00B42001">
        <w:rPr>
          <w:b/>
          <w:lang w:val="sq-AL"/>
        </w:rPr>
        <w:t>Konkurrimi</w:t>
      </w:r>
    </w:p>
    <w:p w:rsidR="00810670" w:rsidRPr="00B42001" w:rsidRDefault="00810670" w:rsidP="00810670">
      <w:pPr>
        <w:jc w:val="both"/>
        <w:rPr>
          <w:i/>
          <w:sz w:val="22"/>
          <w:szCs w:val="22"/>
          <w:lang w:val="sq-AL"/>
        </w:rPr>
      </w:pPr>
      <w:r w:rsidRPr="00B42001">
        <w:rPr>
          <w:i/>
          <w:sz w:val="22"/>
          <w:szCs w:val="22"/>
          <w:lang w:val="sq-AL"/>
        </w:rPr>
        <w:t>Konkurrimi do të bazohet në njohuritë për Kushtetutën, ligjin nr. 154/2014 datë 27.11.2014 “Për organizimin dhe funksionimin e Kontrollit të Lartë të Shtetit”, ligjin nr. 152/2013, “Për Nëpunësin Civil”</w:t>
      </w:r>
      <w:r w:rsidR="00B42001">
        <w:rPr>
          <w:i/>
          <w:sz w:val="22"/>
          <w:szCs w:val="22"/>
          <w:lang w:val="sq-AL"/>
        </w:rPr>
        <w:t xml:space="preserve"> </w:t>
      </w:r>
      <w:bookmarkStart w:id="0" w:name="_GoBack"/>
      <w:bookmarkEnd w:id="0"/>
      <w:r w:rsidRPr="00B42001">
        <w:rPr>
          <w:i/>
          <w:sz w:val="22"/>
          <w:szCs w:val="22"/>
          <w:lang w:val="sq-AL"/>
        </w:rPr>
        <w:t>i ndryshuar,</w:t>
      </w:r>
      <w:r w:rsidR="00D93AA7" w:rsidRPr="00B42001">
        <w:rPr>
          <w:i/>
          <w:sz w:val="22"/>
          <w:szCs w:val="22"/>
          <w:lang w:val="sq-AL"/>
        </w:rPr>
        <w:t xml:space="preserve"> ligjin </w:t>
      </w:r>
      <w:proofErr w:type="spellStart"/>
      <w:r w:rsidR="00D93AA7" w:rsidRPr="00B42001">
        <w:rPr>
          <w:i/>
          <w:sz w:val="22"/>
          <w:szCs w:val="22"/>
          <w:lang w:val="sq-AL"/>
        </w:rPr>
        <w:t>nr</w:t>
      </w:r>
      <w:proofErr w:type="spellEnd"/>
      <w:r w:rsidR="00D93AA7" w:rsidRPr="00B42001">
        <w:rPr>
          <w:i/>
          <w:sz w:val="22"/>
          <w:szCs w:val="22"/>
          <w:lang w:val="sq-AL"/>
        </w:rPr>
        <w:t xml:space="preserve"> 44/2015 “Kodi i </w:t>
      </w:r>
      <w:proofErr w:type="spellStart"/>
      <w:r w:rsidR="00D93AA7" w:rsidRPr="00B42001">
        <w:rPr>
          <w:i/>
          <w:sz w:val="22"/>
          <w:szCs w:val="22"/>
          <w:lang w:val="sq-AL"/>
        </w:rPr>
        <w:t>Proçedurave</w:t>
      </w:r>
      <w:proofErr w:type="spellEnd"/>
      <w:r w:rsidR="00D93AA7" w:rsidRPr="00B42001">
        <w:rPr>
          <w:i/>
          <w:sz w:val="22"/>
          <w:szCs w:val="22"/>
          <w:lang w:val="sq-AL"/>
        </w:rPr>
        <w:t xml:space="preserve"> Administrative i Republikës së Shqipërisë”,</w:t>
      </w:r>
      <w:r w:rsidR="00415340" w:rsidRPr="00B42001">
        <w:rPr>
          <w:i/>
          <w:sz w:val="22"/>
          <w:szCs w:val="22"/>
          <w:lang w:val="sq-AL"/>
        </w:rPr>
        <w:t xml:space="preserve"> </w:t>
      </w:r>
      <w:r w:rsidRPr="00B42001">
        <w:rPr>
          <w:i/>
          <w:sz w:val="22"/>
          <w:szCs w:val="22"/>
          <w:lang w:val="sq-AL"/>
        </w:rPr>
        <w:t>ligjin nr. 9131, datë 8.9.2003 “Për rregullat e etikës në administratën publike”, “Rregulloren e brendshme të organizimit dhe funksionimit të KLSH”,</w:t>
      </w:r>
      <w:r w:rsidR="00B42001">
        <w:rPr>
          <w:i/>
          <w:sz w:val="22"/>
          <w:szCs w:val="22"/>
          <w:lang w:val="sq-AL"/>
        </w:rPr>
        <w:t xml:space="preserve"> </w:t>
      </w:r>
      <w:r w:rsidRPr="00B42001">
        <w:rPr>
          <w:i/>
          <w:sz w:val="22"/>
          <w:szCs w:val="22"/>
          <w:lang w:val="sq-AL"/>
        </w:rPr>
        <w:t xml:space="preserve">“Standardet e kontrollit të </w:t>
      </w:r>
      <w:proofErr w:type="spellStart"/>
      <w:r w:rsidRPr="00B42001">
        <w:rPr>
          <w:i/>
          <w:sz w:val="22"/>
          <w:szCs w:val="22"/>
          <w:lang w:val="sq-AL"/>
        </w:rPr>
        <w:t>KLSH”dhe</w:t>
      </w:r>
      <w:proofErr w:type="spellEnd"/>
      <w:r w:rsidRPr="00B42001">
        <w:rPr>
          <w:i/>
          <w:sz w:val="22"/>
          <w:szCs w:val="22"/>
          <w:lang w:val="sq-AL"/>
        </w:rPr>
        <w:t xml:space="preserve"> “Standardet ndërkombëtare të INTOSAI-t, mbi njohuritë dhe të dhënat që jepen në serin</w:t>
      </w:r>
      <w:r w:rsidR="00D93AA7" w:rsidRPr="00B42001">
        <w:rPr>
          <w:i/>
          <w:sz w:val="22"/>
          <w:szCs w:val="22"/>
          <w:lang w:val="sq-AL"/>
        </w:rPr>
        <w:t>ë e botimeve të KLSH-së</w:t>
      </w:r>
      <w:r w:rsidRPr="00B42001">
        <w:rPr>
          <w:i/>
          <w:sz w:val="22"/>
          <w:szCs w:val="22"/>
          <w:lang w:val="sq-AL"/>
        </w:rPr>
        <w:t>, si dhe në faqen zyrtare të KLSH-së në internet”.</w:t>
      </w:r>
      <w:r w:rsidR="00044FA5" w:rsidRPr="00B42001">
        <w:rPr>
          <w:i/>
          <w:sz w:val="22"/>
          <w:szCs w:val="22"/>
          <w:lang w:val="sq-AL"/>
        </w:rPr>
        <w:t xml:space="preserve"> </w:t>
      </w:r>
    </w:p>
    <w:p w:rsidR="00CD6035" w:rsidRPr="00B42001" w:rsidRDefault="00CD6035" w:rsidP="00CD6035">
      <w:pPr>
        <w:jc w:val="both"/>
        <w:rPr>
          <w:i/>
          <w:lang w:val="sq-AL"/>
        </w:rPr>
      </w:pPr>
      <w:r w:rsidRPr="00B42001">
        <w:rPr>
          <w:i/>
          <w:sz w:val="22"/>
          <w:szCs w:val="22"/>
          <w:lang w:val="sq-AL"/>
        </w:rPr>
        <w:t xml:space="preserve">Në faqen zyrtare të Kontrollit të Lartë të Shtetit </w:t>
      </w:r>
      <w:hyperlink r:id="rId7" w:history="1">
        <w:r w:rsidRPr="00B42001">
          <w:rPr>
            <w:rStyle w:val="Hyperlink"/>
            <w:i/>
            <w:sz w:val="22"/>
            <w:szCs w:val="22"/>
            <w:lang w:val="sq-AL"/>
          </w:rPr>
          <w:t>www.klsh.org.al</w:t>
        </w:r>
      </w:hyperlink>
      <w:r w:rsidRPr="00B42001">
        <w:rPr>
          <w:i/>
          <w:sz w:val="22"/>
          <w:szCs w:val="22"/>
          <w:lang w:val="sq-AL"/>
        </w:rPr>
        <w:t xml:space="preserve">, më datë </w:t>
      </w:r>
      <w:r w:rsidR="005E5E1A" w:rsidRPr="00B42001">
        <w:rPr>
          <w:i/>
          <w:sz w:val="22"/>
          <w:szCs w:val="22"/>
          <w:lang w:val="sq-AL"/>
        </w:rPr>
        <w:t>11</w:t>
      </w:r>
      <w:r w:rsidR="00A838CE" w:rsidRPr="00B42001">
        <w:rPr>
          <w:i/>
          <w:sz w:val="22"/>
          <w:szCs w:val="22"/>
          <w:lang w:val="sq-AL"/>
        </w:rPr>
        <w:t xml:space="preserve"> </w:t>
      </w:r>
      <w:r w:rsidR="00655C82" w:rsidRPr="00B42001">
        <w:rPr>
          <w:i/>
          <w:sz w:val="22"/>
          <w:szCs w:val="22"/>
          <w:lang w:val="sq-AL"/>
        </w:rPr>
        <w:t>Nën</w:t>
      </w:r>
      <w:r w:rsidR="00B76880" w:rsidRPr="00B42001">
        <w:rPr>
          <w:i/>
          <w:sz w:val="22"/>
          <w:szCs w:val="22"/>
          <w:lang w:val="sq-AL"/>
        </w:rPr>
        <w:t>tor</w:t>
      </w:r>
      <w:r w:rsidR="00A838CE" w:rsidRPr="00B42001">
        <w:rPr>
          <w:i/>
          <w:sz w:val="22"/>
          <w:szCs w:val="22"/>
          <w:lang w:val="sq-AL"/>
        </w:rPr>
        <w:t xml:space="preserve"> 20</w:t>
      </w:r>
      <w:r w:rsidR="00B76880" w:rsidRPr="00B42001">
        <w:rPr>
          <w:i/>
          <w:sz w:val="22"/>
          <w:szCs w:val="22"/>
          <w:lang w:val="sq-AL"/>
        </w:rPr>
        <w:t>20</w:t>
      </w:r>
      <w:r w:rsidRPr="00B42001">
        <w:rPr>
          <w:i/>
          <w:sz w:val="22"/>
          <w:szCs w:val="22"/>
          <w:lang w:val="sq-AL"/>
        </w:rPr>
        <w:t xml:space="preserve"> do të shpallet lista e verifikimit paraprak të kandidatëve, dhe </w:t>
      </w:r>
      <w:r w:rsidR="00655C82" w:rsidRPr="00B42001">
        <w:rPr>
          <w:i/>
          <w:sz w:val="22"/>
          <w:szCs w:val="22"/>
          <w:lang w:val="sq-AL"/>
        </w:rPr>
        <w:t>më datë 2</w:t>
      </w:r>
      <w:r w:rsidR="005E5E1A" w:rsidRPr="00B42001">
        <w:rPr>
          <w:i/>
          <w:sz w:val="22"/>
          <w:szCs w:val="22"/>
          <w:lang w:val="sq-AL"/>
        </w:rPr>
        <w:t>7</w:t>
      </w:r>
      <w:r w:rsidR="00655C82" w:rsidRPr="00B42001">
        <w:rPr>
          <w:i/>
          <w:sz w:val="22"/>
          <w:szCs w:val="22"/>
          <w:lang w:val="sq-AL"/>
        </w:rPr>
        <w:t xml:space="preserve"> Nëntor do të </w:t>
      </w:r>
      <w:r w:rsidRPr="00B42001">
        <w:rPr>
          <w:i/>
          <w:sz w:val="22"/>
          <w:szCs w:val="22"/>
          <w:lang w:val="sq-AL"/>
        </w:rPr>
        <w:t>zhvill</w:t>
      </w:r>
      <w:r w:rsidR="00655C82" w:rsidRPr="00B42001">
        <w:rPr>
          <w:i/>
          <w:sz w:val="22"/>
          <w:szCs w:val="22"/>
          <w:lang w:val="sq-AL"/>
        </w:rPr>
        <w:t>ohet</w:t>
      </w:r>
      <w:r w:rsidRPr="00B42001">
        <w:rPr>
          <w:i/>
          <w:sz w:val="22"/>
          <w:szCs w:val="22"/>
          <w:lang w:val="sq-AL"/>
        </w:rPr>
        <w:t xml:space="preserve"> </w:t>
      </w:r>
      <w:r w:rsidR="00655C82" w:rsidRPr="00B42001">
        <w:rPr>
          <w:i/>
          <w:sz w:val="22"/>
          <w:szCs w:val="22"/>
          <w:lang w:val="sq-AL"/>
        </w:rPr>
        <w:t>testimi me shkrim.</w:t>
      </w:r>
      <w:r w:rsidRPr="00B42001">
        <w:rPr>
          <w:i/>
          <w:sz w:val="22"/>
          <w:szCs w:val="22"/>
          <w:lang w:val="sq-AL"/>
        </w:rPr>
        <w:tab/>
      </w:r>
      <w:r w:rsidRPr="00B42001">
        <w:rPr>
          <w:i/>
          <w:lang w:val="sq-AL"/>
        </w:rPr>
        <w:tab/>
      </w:r>
      <w:r w:rsidRPr="00B42001">
        <w:rPr>
          <w:i/>
          <w:lang w:val="sq-AL"/>
        </w:rPr>
        <w:tab/>
      </w:r>
      <w:r w:rsidRPr="00B42001">
        <w:rPr>
          <w:i/>
          <w:lang w:val="sq-AL"/>
        </w:rPr>
        <w:tab/>
      </w:r>
      <w:r w:rsidRPr="00B42001">
        <w:rPr>
          <w:i/>
          <w:lang w:val="sq-AL"/>
        </w:rPr>
        <w:tab/>
      </w:r>
    </w:p>
    <w:p w:rsidR="00F25953" w:rsidRPr="00B42001" w:rsidRDefault="00F25953" w:rsidP="00AD08C5">
      <w:pPr>
        <w:ind w:left="720" w:firstLine="720"/>
        <w:jc w:val="right"/>
        <w:rPr>
          <w:b/>
          <w:i/>
          <w:lang w:val="sq-AL"/>
        </w:rPr>
      </w:pPr>
    </w:p>
    <w:p w:rsidR="003202A8" w:rsidRPr="00B42001" w:rsidRDefault="003202A8" w:rsidP="00AD08C5">
      <w:pPr>
        <w:ind w:left="720" w:firstLine="720"/>
        <w:jc w:val="right"/>
        <w:rPr>
          <w:b/>
          <w:i/>
          <w:lang w:val="sq-AL"/>
        </w:rPr>
      </w:pPr>
    </w:p>
    <w:p w:rsidR="003202A8" w:rsidRPr="00B42001" w:rsidRDefault="003202A8" w:rsidP="00AD08C5">
      <w:pPr>
        <w:ind w:left="720" w:firstLine="720"/>
        <w:jc w:val="right"/>
        <w:rPr>
          <w:b/>
          <w:i/>
          <w:lang w:val="sq-AL"/>
        </w:rPr>
      </w:pPr>
    </w:p>
    <w:p w:rsidR="00F25953" w:rsidRPr="00B42001" w:rsidRDefault="00F25953" w:rsidP="00AD08C5">
      <w:pPr>
        <w:ind w:left="720" w:firstLine="720"/>
        <w:jc w:val="right"/>
        <w:rPr>
          <w:b/>
          <w:i/>
          <w:lang w:val="sq-AL"/>
        </w:rPr>
      </w:pPr>
    </w:p>
    <w:p w:rsidR="00AD08C5" w:rsidRPr="00B42001" w:rsidRDefault="00AD08C5" w:rsidP="00AD08C5">
      <w:pPr>
        <w:ind w:left="720" w:firstLine="720"/>
        <w:jc w:val="right"/>
        <w:rPr>
          <w:b/>
          <w:i/>
          <w:sz w:val="32"/>
          <w:szCs w:val="32"/>
          <w:lang w:val="sq-AL"/>
        </w:rPr>
      </w:pPr>
      <w:r w:rsidRPr="00B42001">
        <w:rPr>
          <w:b/>
          <w:i/>
          <w:lang w:val="sq-AL"/>
        </w:rPr>
        <w:t xml:space="preserve">       </w:t>
      </w:r>
      <w:r w:rsidR="00CD6035" w:rsidRPr="00B42001">
        <w:rPr>
          <w:b/>
          <w:i/>
          <w:lang w:val="sq-AL"/>
        </w:rPr>
        <w:t>Kontrolli i Lartë i Shtetit</w:t>
      </w:r>
      <w:r w:rsidRPr="00B42001">
        <w:rPr>
          <w:i/>
          <w:lang w:val="sq-AL"/>
        </w:rPr>
        <w:tab/>
      </w:r>
    </w:p>
    <w:sectPr w:rsidR="00AD08C5" w:rsidRPr="00B42001" w:rsidSect="00AD08C5">
      <w:pgSz w:w="11906" w:h="16838"/>
      <w:pgMar w:top="568" w:right="849" w:bottom="426" w:left="851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wch wne:val="000000EB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eXGyreSchola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46042"/>
    <w:multiLevelType w:val="hybridMultilevel"/>
    <w:tmpl w:val="2EFCED96"/>
    <w:lvl w:ilvl="0" w:tplc="4C908152">
      <w:start w:val="1"/>
      <w:numFmt w:val="decimal"/>
      <w:lvlText w:val="%1."/>
      <w:lvlJc w:val="left"/>
      <w:pPr>
        <w:ind w:left="200" w:hanging="248"/>
        <w:jc w:val="left"/>
      </w:pPr>
      <w:rPr>
        <w:rFonts w:ascii="TeXGyreSchola" w:eastAsia="TeXGyreSchola" w:hAnsi="TeXGyreSchola" w:cs="TeXGyreSchola" w:hint="default"/>
        <w:spacing w:val="-1"/>
        <w:w w:val="100"/>
        <w:sz w:val="22"/>
        <w:szCs w:val="22"/>
        <w:lang w:val="sq-AL" w:eastAsia="en-US" w:bidi="ar-SA"/>
      </w:rPr>
    </w:lvl>
    <w:lvl w:ilvl="1" w:tplc="A3A68296">
      <w:numFmt w:val="bullet"/>
      <w:lvlText w:val="•"/>
      <w:lvlJc w:val="left"/>
      <w:pPr>
        <w:ind w:left="1174" w:hanging="248"/>
      </w:pPr>
      <w:rPr>
        <w:rFonts w:hint="default"/>
        <w:lang w:val="sq-AL" w:eastAsia="en-US" w:bidi="ar-SA"/>
      </w:rPr>
    </w:lvl>
    <w:lvl w:ilvl="2" w:tplc="207202A2">
      <w:numFmt w:val="bullet"/>
      <w:lvlText w:val="•"/>
      <w:lvlJc w:val="left"/>
      <w:pPr>
        <w:ind w:left="2149" w:hanging="248"/>
      </w:pPr>
      <w:rPr>
        <w:rFonts w:hint="default"/>
        <w:lang w:val="sq-AL" w:eastAsia="en-US" w:bidi="ar-SA"/>
      </w:rPr>
    </w:lvl>
    <w:lvl w:ilvl="3" w:tplc="44EC7436">
      <w:numFmt w:val="bullet"/>
      <w:lvlText w:val="•"/>
      <w:lvlJc w:val="left"/>
      <w:pPr>
        <w:ind w:left="3123" w:hanging="248"/>
      </w:pPr>
      <w:rPr>
        <w:rFonts w:hint="default"/>
        <w:lang w:val="sq-AL" w:eastAsia="en-US" w:bidi="ar-SA"/>
      </w:rPr>
    </w:lvl>
    <w:lvl w:ilvl="4" w:tplc="A4584FA6">
      <w:numFmt w:val="bullet"/>
      <w:lvlText w:val="•"/>
      <w:lvlJc w:val="left"/>
      <w:pPr>
        <w:ind w:left="4098" w:hanging="248"/>
      </w:pPr>
      <w:rPr>
        <w:rFonts w:hint="default"/>
        <w:lang w:val="sq-AL" w:eastAsia="en-US" w:bidi="ar-SA"/>
      </w:rPr>
    </w:lvl>
    <w:lvl w:ilvl="5" w:tplc="EA0A00B2">
      <w:numFmt w:val="bullet"/>
      <w:lvlText w:val="•"/>
      <w:lvlJc w:val="left"/>
      <w:pPr>
        <w:ind w:left="5073" w:hanging="248"/>
      </w:pPr>
      <w:rPr>
        <w:rFonts w:hint="default"/>
        <w:lang w:val="sq-AL" w:eastAsia="en-US" w:bidi="ar-SA"/>
      </w:rPr>
    </w:lvl>
    <w:lvl w:ilvl="6" w:tplc="F51A9002">
      <w:numFmt w:val="bullet"/>
      <w:lvlText w:val="•"/>
      <w:lvlJc w:val="left"/>
      <w:pPr>
        <w:ind w:left="6047" w:hanging="248"/>
      </w:pPr>
      <w:rPr>
        <w:rFonts w:hint="default"/>
        <w:lang w:val="sq-AL" w:eastAsia="en-US" w:bidi="ar-SA"/>
      </w:rPr>
    </w:lvl>
    <w:lvl w:ilvl="7" w:tplc="01347266">
      <w:numFmt w:val="bullet"/>
      <w:lvlText w:val="•"/>
      <w:lvlJc w:val="left"/>
      <w:pPr>
        <w:ind w:left="7022" w:hanging="248"/>
      </w:pPr>
      <w:rPr>
        <w:rFonts w:hint="default"/>
        <w:lang w:val="sq-AL" w:eastAsia="en-US" w:bidi="ar-SA"/>
      </w:rPr>
    </w:lvl>
    <w:lvl w:ilvl="8" w:tplc="2DDCB850">
      <w:numFmt w:val="bullet"/>
      <w:lvlText w:val="•"/>
      <w:lvlJc w:val="left"/>
      <w:pPr>
        <w:ind w:left="7997" w:hanging="248"/>
      </w:pPr>
      <w:rPr>
        <w:rFonts w:hint="default"/>
        <w:lang w:val="sq-A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6035"/>
    <w:rsid w:val="00044FA5"/>
    <w:rsid w:val="0006777B"/>
    <w:rsid w:val="002A1BB1"/>
    <w:rsid w:val="003202A8"/>
    <w:rsid w:val="003A0211"/>
    <w:rsid w:val="003A172B"/>
    <w:rsid w:val="004138D4"/>
    <w:rsid w:val="00415340"/>
    <w:rsid w:val="0044116B"/>
    <w:rsid w:val="004F0881"/>
    <w:rsid w:val="004F2E38"/>
    <w:rsid w:val="005E2EB8"/>
    <w:rsid w:val="005E5E1A"/>
    <w:rsid w:val="00655C82"/>
    <w:rsid w:val="00655D05"/>
    <w:rsid w:val="00743CEB"/>
    <w:rsid w:val="00760862"/>
    <w:rsid w:val="00810670"/>
    <w:rsid w:val="00845C07"/>
    <w:rsid w:val="008631EA"/>
    <w:rsid w:val="0086400B"/>
    <w:rsid w:val="008B6462"/>
    <w:rsid w:val="008D54DC"/>
    <w:rsid w:val="009707D2"/>
    <w:rsid w:val="00A838CE"/>
    <w:rsid w:val="00A960D7"/>
    <w:rsid w:val="00AC30FE"/>
    <w:rsid w:val="00AD08C5"/>
    <w:rsid w:val="00B24374"/>
    <w:rsid w:val="00B42001"/>
    <w:rsid w:val="00B76880"/>
    <w:rsid w:val="00BB022D"/>
    <w:rsid w:val="00BB28C1"/>
    <w:rsid w:val="00BF668C"/>
    <w:rsid w:val="00C06FD1"/>
    <w:rsid w:val="00C61C92"/>
    <w:rsid w:val="00C73DE7"/>
    <w:rsid w:val="00CA6FC8"/>
    <w:rsid w:val="00CD6035"/>
    <w:rsid w:val="00D74603"/>
    <w:rsid w:val="00D93AA7"/>
    <w:rsid w:val="00DE6E37"/>
    <w:rsid w:val="00E442BD"/>
    <w:rsid w:val="00E65EC4"/>
    <w:rsid w:val="00E838F8"/>
    <w:rsid w:val="00F25953"/>
    <w:rsid w:val="00FD4556"/>
    <w:rsid w:val="00FE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4E6C7"/>
  <w15:docId w15:val="{DA637ED9-8123-40DC-920E-B8942CC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D6035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semiHidden/>
    <w:unhideWhenUsed/>
    <w:rsid w:val="00CD6035"/>
    <w:pPr>
      <w:ind w:firstLine="1701"/>
    </w:pPr>
    <w:rPr>
      <w:sz w:val="28"/>
      <w:szCs w:val="20"/>
      <w:lang w:val="it-IT"/>
    </w:rPr>
  </w:style>
  <w:style w:type="character" w:customStyle="1" w:styleId="BodyTextIndentChar">
    <w:name w:val="Body Text Indent Char"/>
    <w:basedOn w:val="DefaultParagraphFont"/>
    <w:link w:val="BodyTextIndent"/>
    <w:semiHidden/>
    <w:rsid w:val="00CD6035"/>
    <w:rPr>
      <w:rFonts w:ascii="Times New Roman" w:eastAsia="Times New Roman" w:hAnsi="Times New Roman" w:cs="Times New Roman"/>
      <w:sz w:val="28"/>
      <w:szCs w:val="20"/>
      <w:lang w:val="it-IT"/>
    </w:rPr>
  </w:style>
  <w:style w:type="character" w:customStyle="1" w:styleId="apple-converted-space">
    <w:name w:val="apple-converted-space"/>
    <w:basedOn w:val="DefaultParagraphFont"/>
    <w:rsid w:val="002A1BB1"/>
  </w:style>
  <w:style w:type="paragraph" w:styleId="BalloonText">
    <w:name w:val="Balloon Text"/>
    <w:basedOn w:val="Normal"/>
    <w:link w:val="BalloonTextChar"/>
    <w:uiPriority w:val="99"/>
    <w:semiHidden/>
    <w:unhideWhenUsed/>
    <w:rsid w:val="00E83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8F8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D746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7460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D74603"/>
    <w:pPr>
      <w:widowControl w:val="0"/>
      <w:autoSpaceDE w:val="0"/>
      <w:autoSpaceDN w:val="0"/>
      <w:ind w:left="200"/>
      <w:jc w:val="both"/>
    </w:pPr>
    <w:rPr>
      <w:rFonts w:ascii="TeXGyreSchola" w:eastAsia="TeXGyreSchola" w:hAnsi="TeXGyreSchola" w:cs="TeXGyreSchola"/>
      <w:sz w:val="22"/>
      <w:szCs w:val="22"/>
      <w:lang w:val="sq-AL"/>
    </w:rPr>
  </w:style>
  <w:style w:type="paragraph" w:styleId="NoSpacing">
    <w:name w:val="No Spacing"/>
    <w:uiPriority w:val="1"/>
    <w:qFormat/>
    <w:rsid w:val="00D7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4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lsh.org.al" TargetMode="Externa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</dc:creator>
  <cp:keywords/>
  <dc:description/>
  <cp:lastModifiedBy>Edlira Sako</cp:lastModifiedBy>
  <cp:revision>30</cp:revision>
  <cp:lastPrinted>2020-09-29T13:52:00Z</cp:lastPrinted>
  <dcterms:created xsi:type="dcterms:W3CDTF">2014-12-27T08:02:00Z</dcterms:created>
  <dcterms:modified xsi:type="dcterms:W3CDTF">2020-09-29T13:52:00Z</dcterms:modified>
</cp:coreProperties>
</file>